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left"/>
        <w:rPr>
          <w:rFonts w:ascii="仿宋" w:hAnsi="仿宋" w:eastAsia="仿宋" w:cs="仿宋"/>
          <w:sz w:val="30"/>
          <w:szCs w:val="30"/>
        </w:rPr>
      </w:pPr>
      <w:r>
        <w:rPr>
          <w:rFonts w:hint="eastAsia" w:ascii="仿宋" w:hAnsi="仿宋" w:eastAsia="仿宋" w:cs="仿宋"/>
          <w:sz w:val="30"/>
          <w:szCs w:val="30"/>
        </w:rPr>
        <w:t>附件</w:t>
      </w:r>
      <w:r>
        <w:rPr>
          <w:rFonts w:hint="eastAsia" w:ascii="仿宋" w:hAnsi="仿宋" w:eastAsia="仿宋" w:cs="仿宋"/>
          <w:sz w:val="30"/>
          <w:szCs w:val="30"/>
          <w:lang w:val="en-US" w:eastAsia="zh-CN"/>
        </w:rPr>
        <w:t>1</w:t>
      </w:r>
      <w:r>
        <w:rPr>
          <w:rFonts w:hint="eastAsia" w:ascii="仿宋" w:hAnsi="仿宋" w:eastAsia="仿宋" w:cs="仿宋"/>
          <w:sz w:val="30"/>
          <w:szCs w:val="30"/>
        </w:rPr>
        <w:t>：</w:t>
      </w:r>
    </w:p>
    <w:p>
      <w:pPr>
        <w:jc w:val="center"/>
        <w:rPr>
          <w:rFonts w:ascii="方正小标宋简体" w:hAnsi="宋体" w:eastAsia="方正小标宋简体" w:cs="Times New Roman"/>
          <w:sz w:val="36"/>
          <w:szCs w:val="36"/>
        </w:rPr>
      </w:pPr>
      <w:r>
        <w:rPr>
          <w:rFonts w:hint="eastAsia" w:ascii="方正小标宋简体" w:hAnsi="宋体" w:eastAsia="方正小标宋简体" w:cs="Times New Roman"/>
          <w:sz w:val="36"/>
          <w:szCs w:val="36"/>
        </w:rPr>
        <w:t>西华县商务局权力清单</w:t>
      </w:r>
    </w:p>
    <w:tbl>
      <w:tblPr>
        <w:tblStyle w:val="3"/>
        <w:tblpPr w:leftFromText="180" w:rightFromText="180" w:vertAnchor="text" w:horzAnchor="page" w:tblpX="2072" w:tblpY="142"/>
        <w:tblOverlap w:val="never"/>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7"/>
        <w:gridCol w:w="17"/>
        <w:gridCol w:w="3124"/>
        <w:gridCol w:w="297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670" w:type="dxa"/>
            <w:gridSpan w:val="3"/>
            <w:tcBorders>
              <w:top w:val="single" w:color="auto" w:sz="4" w:space="0"/>
              <w:left w:val="single" w:color="auto" w:sz="4" w:space="0"/>
              <w:bottom w:val="inset" w:color="auto" w:sz="6" w:space="0"/>
              <w:right w:val="inset" w:color="auto" w:sz="6" w:space="0"/>
            </w:tcBorders>
            <w:vAlign w:val="center"/>
          </w:tcPr>
          <w:p>
            <w:pPr>
              <w:widowControl/>
              <w:jc w:val="center"/>
              <w:rPr>
                <w:rFonts w:ascii="黑体" w:hAnsi="宋体" w:eastAsia="黑体" w:cs="宋体"/>
                <w:kern w:val="0"/>
                <w:szCs w:val="21"/>
              </w:rPr>
            </w:pPr>
            <w:r>
              <w:rPr>
                <w:rFonts w:hint="eastAsia" w:ascii="黑体" w:hAnsi="宋体" w:eastAsia="黑体" w:cs="宋体"/>
                <w:kern w:val="0"/>
                <w:szCs w:val="21"/>
              </w:rPr>
              <w:t>序号</w:t>
            </w:r>
          </w:p>
        </w:tc>
        <w:tc>
          <w:tcPr>
            <w:tcW w:w="3124" w:type="dxa"/>
            <w:tcBorders>
              <w:top w:val="single" w:color="auto" w:sz="4" w:space="0"/>
              <w:left w:val="inset" w:color="auto" w:sz="6" w:space="0"/>
              <w:bottom w:val="inset" w:color="auto" w:sz="6" w:space="0"/>
              <w:right w:val="single" w:color="auto" w:sz="4" w:space="0"/>
            </w:tcBorders>
            <w:vAlign w:val="center"/>
          </w:tcPr>
          <w:p>
            <w:pPr>
              <w:widowControl/>
              <w:jc w:val="center"/>
              <w:rPr>
                <w:rFonts w:ascii="黑体" w:hAnsi="宋体" w:eastAsia="黑体" w:cs="宋体"/>
                <w:kern w:val="0"/>
                <w:szCs w:val="21"/>
              </w:rPr>
            </w:pPr>
            <w:r>
              <w:rPr>
                <w:rFonts w:hint="eastAsia" w:ascii="黑体" w:hAnsi="宋体" w:eastAsia="黑体" w:cs="宋体"/>
                <w:kern w:val="0"/>
                <w:szCs w:val="21"/>
              </w:rPr>
              <w:t>职权名称</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宋体" w:eastAsia="黑体" w:cs="宋体"/>
                <w:kern w:val="0"/>
                <w:szCs w:val="21"/>
              </w:rPr>
            </w:pPr>
            <w:r>
              <w:rPr>
                <w:rFonts w:hint="eastAsia" w:ascii="黑体" w:hAnsi="宋体" w:eastAsia="黑体" w:cs="宋体"/>
                <w:kern w:val="0"/>
                <w:szCs w:val="21"/>
              </w:rPr>
              <w:t>实施依据</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宋体" w:eastAsia="黑体" w:cs="宋体"/>
                <w:kern w:val="0"/>
                <w:szCs w:val="21"/>
              </w:rPr>
            </w:pPr>
            <w:r>
              <w:rPr>
                <w:rFonts w:hint="eastAsia" w:ascii="黑体" w:hAnsi="宋体" w:eastAsia="黑体" w:cs="宋体"/>
                <w:kern w:val="0"/>
                <w:szCs w:val="21"/>
              </w:rPr>
              <w:t>承办机构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70" w:type="dxa"/>
            <w:gridSpan w:val="3"/>
            <w:tcBorders>
              <w:top w:val="inset" w:color="auto" w:sz="6" w:space="0"/>
              <w:left w:val="single" w:color="auto" w:sz="4" w:space="0"/>
              <w:bottom w:val="inset" w:color="auto" w:sz="6" w:space="0"/>
              <w:right w:val="inset" w:color="auto" w:sz="6" w:space="0"/>
            </w:tcBorders>
            <w:vAlign w:val="center"/>
          </w:tcPr>
          <w:p>
            <w:pPr>
              <w:widowControl/>
              <w:jc w:val="center"/>
              <w:rPr>
                <w:rFonts w:ascii="宋体" w:hAnsi="宋体" w:eastAsia="宋体" w:cs="宋体"/>
                <w:b/>
                <w:kern w:val="0"/>
                <w:szCs w:val="21"/>
              </w:rPr>
            </w:pPr>
            <w:r>
              <w:rPr>
                <w:rFonts w:hint="eastAsia" w:ascii="宋体" w:hAnsi="宋体" w:eastAsia="宋体" w:cs="宋体"/>
                <w:b/>
                <w:kern w:val="0"/>
                <w:szCs w:val="21"/>
              </w:rPr>
              <w:t>一</w:t>
            </w:r>
          </w:p>
        </w:tc>
        <w:tc>
          <w:tcPr>
            <w:tcW w:w="3124" w:type="dxa"/>
            <w:tcBorders>
              <w:top w:val="inset" w:color="auto" w:sz="6" w:space="0"/>
              <w:left w:val="inset" w:color="auto" w:sz="6" w:space="0"/>
              <w:bottom w:val="inset" w:color="auto" w:sz="6" w:space="0"/>
              <w:right w:val="single" w:color="auto" w:sz="4" w:space="0"/>
            </w:tcBorders>
            <w:vAlign w:val="center"/>
          </w:tcPr>
          <w:p>
            <w:pPr>
              <w:widowControl/>
              <w:jc w:val="center"/>
              <w:rPr>
                <w:rFonts w:ascii="宋体" w:hAnsi="宋体" w:eastAsia="宋体" w:cs="宋体"/>
                <w:b/>
                <w:kern w:val="0"/>
                <w:szCs w:val="21"/>
              </w:rPr>
            </w:pPr>
            <w:r>
              <w:rPr>
                <w:rFonts w:hint="eastAsia" w:ascii="宋体" w:hAnsi="宋体" w:eastAsia="宋体" w:cs="宋体"/>
                <w:b/>
                <w:kern w:val="0"/>
                <w:szCs w:val="21"/>
              </w:rPr>
              <w:t>行政许可（0）</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ajorEastAsia" w:hAnsiTheme="majorEastAsia" w:eastAsiaTheme="majorEastAsia" w:cstheme="majorEastAsia"/>
                <w:b/>
                <w:kern w:val="0"/>
                <w:szCs w:val="21"/>
              </w:rPr>
            </w:pPr>
            <w:r>
              <w:rPr>
                <w:rFonts w:hint="eastAsia" w:ascii="宋体" w:hAnsi="宋体" w:eastAsia="宋体" w:cs="宋体"/>
                <w:b/>
                <w:kern w:val="0"/>
                <w:szCs w:val="21"/>
              </w:rPr>
              <w:t xml:space="preserve">    </w:t>
            </w:r>
            <w:r>
              <w:rPr>
                <w:rFonts w:hint="eastAsia" w:asciiTheme="majorEastAsia" w:hAnsiTheme="majorEastAsia" w:eastAsiaTheme="majorEastAsia" w:cstheme="majorEastAsia"/>
                <w:b/>
                <w:color w:val="333333"/>
                <w:szCs w:val="21"/>
                <w:shd w:val="clear" w:color="auto" w:fill="FFFFFF"/>
              </w:rPr>
              <w:t xml:space="preserve"> </w:t>
            </w:r>
          </w:p>
        </w:tc>
        <w:tc>
          <w:tcPr>
            <w:tcW w:w="1701" w:type="dxa"/>
            <w:tcBorders>
              <w:top w:val="single" w:color="auto" w:sz="4" w:space="0"/>
              <w:left w:val="single" w:color="auto" w:sz="4" w:space="0"/>
              <w:right w:val="single" w:color="auto" w:sz="4" w:space="0"/>
            </w:tcBorders>
            <w:vAlign w:val="center"/>
          </w:tcPr>
          <w:p>
            <w:pPr>
              <w:widowControl/>
              <w:ind w:firstLine="420" w:firstLineChars="200"/>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color w:val="333333"/>
                <w:szCs w:val="21"/>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670" w:type="dxa"/>
            <w:gridSpan w:val="3"/>
            <w:tcBorders>
              <w:top w:val="inset" w:color="auto" w:sz="6" w:space="0"/>
              <w:left w:val="single" w:color="auto" w:sz="4" w:space="0"/>
              <w:bottom w:val="inset" w:color="auto" w:sz="6" w:space="0"/>
              <w:right w:val="inset" w:color="auto" w:sz="6" w:space="0"/>
            </w:tcBorders>
            <w:vAlign w:val="center"/>
          </w:tcPr>
          <w:p>
            <w:pPr>
              <w:ind w:firstLine="105" w:firstLineChars="50"/>
              <w:jc w:val="center"/>
              <w:rPr>
                <w:b/>
              </w:rPr>
            </w:pPr>
            <w:r>
              <w:rPr>
                <w:rFonts w:hint="eastAsia"/>
                <w:b/>
              </w:rPr>
              <w:t>二</w:t>
            </w:r>
          </w:p>
        </w:tc>
        <w:tc>
          <w:tcPr>
            <w:tcW w:w="3124" w:type="dxa"/>
            <w:tcBorders>
              <w:top w:val="inset" w:color="auto" w:sz="6" w:space="0"/>
              <w:left w:val="inset" w:color="auto" w:sz="6" w:space="0"/>
              <w:bottom w:val="inset" w:color="auto" w:sz="6" w:space="0"/>
              <w:right w:val="single" w:color="auto" w:sz="4" w:space="0"/>
            </w:tcBorders>
            <w:vAlign w:val="center"/>
          </w:tcPr>
          <w:p>
            <w:pPr>
              <w:jc w:val="center"/>
              <w:rPr>
                <w:b/>
              </w:rPr>
            </w:pPr>
            <w:r>
              <w:rPr>
                <w:rFonts w:hint="eastAsia"/>
                <w:b/>
              </w:rPr>
              <w:t>行政处罚（30）</w:t>
            </w:r>
          </w:p>
        </w:tc>
        <w:tc>
          <w:tcPr>
            <w:tcW w:w="2977" w:type="dxa"/>
            <w:tcBorders>
              <w:top w:val="single" w:color="auto" w:sz="4" w:space="0"/>
              <w:left w:val="single" w:color="auto" w:sz="4" w:space="0"/>
              <w:bottom w:val="inset" w:color="auto" w:sz="6" w:space="0"/>
              <w:right w:val="single" w:color="auto" w:sz="4" w:space="0"/>
            </w:tcBorders>
            <w:vAlign w:val="center"/>
          </w:tcPr>
          <w:p>
            <w:pPr>
              <w:widowControl/>
              <w:ind w:firstLine="422" w:firstLineChars="200"/>
              <w:rPr>
                <w:rFonts w:asciiTheme="majorEastAsia" w:hAnsiTheme="majorEastAsia" w:eastAsiaTheme="majorEastAsia" w:cstheme="majorEastAsia"/>
                <w:b/>
                <w:kern w:val="0"/>
                <w:szCs w:val="21"/>
              </w:rPr>
            </w:pPr>
            <w:r>
              <w:rPr>
                <w:rFonts w:hint="eastAsia" w:asciiTheme="majorEastAsia" w:hAnsiTheme="majorEastAsia" w:eastAsiaTheme="majorEastAsia" w:cstheme="majorEastAsia"/>
                <w:b/>
                <w:color w:val="333333"/>
                <w:szCs w:val="21"/>
                <w:shd w:val="clear" w:color="auto" w:fill="FFFFFF"/>
              </w:rPr>
              <w:t xml:space="preserve"> </w:t>
            </w:r>
          </w:p>
        </w:tc>
        <w:tc>
          <w:tcPr>
            <w:tcW w:w="1701" w:type="dxa"/>
            <w:tcBorders>
              <w:top w:val="single" w:color="auto" w:sz="4" w:space="0"/>
              <w:left w:val="single" w:color="auto" w:sz="4" w:space="0"/>
              <w:bottom w:val="inset" w:color="auto" w:sz="6" w:space="0"/>
              <w:right w:val="single" w:color="auto" w:sz="4" w:space="0"/>
            </w:tcBorders>
            <w:vAlign w:val="center"/>
          </w:tcPr>
          <w:p>
            <w:pPr>
              <w:widowControl/>
              <w:ind w:firstLine="420" w:firstLineChars="200"/>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color w:val="333333"/>
                <w:szCs w:val="21"/>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670" w:type="dxa"/>
            <w:gridSpan w:val="3"/>
            <w:tcBorders>
              <w:top w:val="inset" w:color="auto" w:sz="6" w:space="0"/>
              <w:left w:val="single" w:color="auto" w:sz="4" w:space="0"/>
              <w:bottom w:val="inset" w:color="auto" w:sz="6" w:space="0"/>
              <w:right w:val="inset" w:color="auto" w:sz="6" w:space="0"/>
            </w:tcBorders>
            <w:vAlign w:val="center"/>
          </w:tcPr>
          <w:p>
            <w:pPr>
              <w:jc w:val="center"/>
            </w:pPr>
            <w:r>
              <w:rPr>
                <w:rFonts w:hint="eastAsia"/>
              </w:rPr>
              <w:t>1</w:t>
            </w:r>
          </w:p>
        </w:tc>
        <w:tc>
          <w:tcPr>
            <w:tcW w:w="3124" w:type="dxa"/>
            <w:tcBorders>
              <w:top w:val="inset" w:color="auto" w:sz="6" w:space="0"/>
              <w:left w:val="inset" w:color="auto" w:sz="6" w:space="0"/>
              <w:bottom w:val="inset" w:color="auto" w:sz="6" w:space="0"/>
              <w:right w:val="single" w:color="auto" w:sz="4" w:space="0"/>
            </w:tcBorders>
            <w:vAlign w:val="center"/>
          </w:tcPr>
          <w:p>
            <w:pPr>
              <w:jc w:val="center"/>
            </w:pPr>
            <w:r>
              <w:rPr>
                <w:rFonts w:hint="eastAsia"/>
              </w:rPr>
              <w:t>对未经许可擅自新建、迁建和扩建加油站或油库等其他违反行为的处罚</w:t>
            </w:r>
          </w:p>
        </w:tc>
        <w:tc>
          <w:tcPr>
            <w:tcW w:w="2977" w:type="dxa"/>
            <w:tcBorders>
              <w:top w:val="inset" w:color="auto" w:sz="6"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《成品油市场管理办法》</w:t>
            </w:r>
          </w:p>
        </w:tc>
        <w:tc>
          <w:tcPr>
            <w:tcW w:w="1701" w:type="dxa"/>
            <w:tcBorders>
              <w:top w:val="inset" w:color="auto" w:sz="6" w:space="0"/>
              <w:left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670" w:type="dxa"/>
            <w:gridSpan w:val="3"/>
            <w:tcBorders>
              <w:top w:val="inset" w:color="auto" w:sz="6" w:space="0"/>
              <w:left w:val="single" w:color="auto" w:sz="4" w:space="0"/>
              <w:bottom w:val="inset" w:color="auto" w:sz="6" w:space="0"/>
              <w:right w:val="inset" w:color="auto" w:sz="6" w:space="0"/>
            </w:tcBorders>
            <w:vAlign w:val="center"/>
          </w:tcPr>
          <w:p>
            <w:pPr>
              <w:jc w:val="center"/>
            </w:pPr>
            <w:r>
              <w:rPr>
                <w:rFonts w:hint="eastAsia"/>
              </w:rPr>
              <w:t>2</w:t>
            </w:r>
          </w:p>
        </w:tc>
        <w:tc>
          <w:tcPr>
            <w:tcW w:w="3124" w:type="dxa"/>
            <w:tcBorders>
              <w:top w:val="inset" w:color="auto" w:sz="6" w:space="0"/>
              <w:left w:val="inset" w:color="auto" w:sz="6" w:space="0"/>
              <w:bottom w:val="inset" w:color="auto" w:sz="6" w:space="0"/>
              <w:right w:val="single" w:color="auto" w:sz="4" w:space="0"/>
            </w:tcBorders>
            <w:vAlign w:val="center"/>
          </w:tcPr>
          <w:p>
            <w:r>
              <w:rPr>
                <w:rFonts w:hint="eastAsia"/>
              </w:rPr>
              <w:t>对发卡企业未按规定办理备案及其他违反行为的处罚</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《单用途商业预付卡管理办法（试行）》</w:t>
            </w:r>
          </w:p>
        </w:tc>
        <w:tc>
          <w:tcPr>
            <w:tcW w:w="1701" w:type="dxa"/>
            <w:tcBorders>
              <w:top w:val="single" w:color="auto" w:sz="4" w:space="0"/>
              <w:left w:val="single" w:color="auto" w:sz="4" w:space="0"/>
              <w:right w:val="single" w:color="auto" w:sz="4" w:space="0"/>
            </w:tcBorders>
            <w:vAlign w:val="center"/>
          </w:tcPr>
          <w:p>
            <w:pPr>
              <w:widowControl/>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9" w:hRule="atLeast"/>
        </w:trPr>
        <w:tc>
          <w:tcPr>
            <w:tcW w:w="670" w:type="dxa"/>
            <w:gridSpan w:val="3"/>
            <w:tcBorders>
              <w:top w:val="inset" w:color="auto" w:sz="6" w:space="0"/>
              <w:left w:val="single" w:color="auto" w:sz="4" w:space="0"/>
              <w:right w:val="inset" w:color="auto" w:sz="6" w:space="0"/>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124" w:type="dxa"/>
            <w:tcBorders>
              <w:top w:val="inset" w:color="auto" w:sz="6" w:space="0"/>
              <w:left w:val="inset" w:color="auto" w:sz="6" w:space="0"/>
              <w:right w:val="single" w:color="auto" w:sz="4" w:space="0"/>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对外劳务合作企业未安排劳务人员接受培训，组织劳务人员赴国外工作；未按《对外劳务合作管理条例》规定为劳务人员购买在国外工作期间的人身意外伤害保险等行为的处罚</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eastAsia="宋体" w:cs="宋体"/>
                <w:kern w:val="0"/>
                <w:szCs w:val="21"/>
              </w:rPr>
            </w:pPr>
            <w:r>
              <w:rPr>
                <w:rFonts w:hint="eastAsia" w:ascii="宋体" w:hAnsi="宋体" w:eastAsia="宋体" w:cs="宋体"/>
                <w:kern w:val="0"/>
                <w:szCs w:val="21"/>
              </w:rPr>
              <w:t>《对外劳务合作管理条例》</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eastAsia="宋体" w:cs="宋体"/>
                <w:kern w:val="0"/>
                <w:szCs w:val="21"/>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653" w:type="dxa"/>
            <w:gridSpan w:val="2"/>
            <w:tcBorders>
              <w:left w:val="single" w:color="auto" w:sz="4" w:space="0"/>
              <w:right w:val="inset" w:color="auto" w:sz="6" w:space="0"/>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141" w:type="dxa"/>
            <w:gridSpan w:val="2"/>
            <w:tcBorders>
              <w:left w:val="inset" w:color="auto" w:sz="6" w:space="0"/>
              <w:right w:val="single" w:color="auto" w:sz="4" w:space="0"/>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对违反《零售商供应商公平交易管理办法》行为的处罚</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《零售商供应商公平交易管理办法》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trPr>
        <w:tc>
          <w:tcPr>
            <w:tcW w:w="653" w:type="dxa"/>
            <w:gridSpan w:val="2"/>
            <w:tcBorders>
              <w:left w:val="single" w:color="auto" w:sz="4" w:space="0"/>
              <w:right w:val="inset" w:color="auto" w:sz="6" w:space="0"/>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141" w:type="dxa"/>
            <w:gridSpan w:val="2"/>
            <w:tcBorders>
              <w:left w:val="inset" w:color="auto" w:sz="6" w:space="0"/>
              <w:right w:val="single" w:color="auto" w:sz="4" w:space="0"/>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对违反《零售商促销行为管理办法》行为的处罚</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《零售商促销行为管理办法》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653" w:type="dxa"/>
            <w:gridSpan w:val="2"/>
            <w:tcBorders>
              <w:left w:val="single" w:color="auto" w:sz="4" w:space="0"/>
              <w:right w:val="inset" w:color="auto" w:sz="6" w:space="0"/>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141" w:type="dxa"/>
            <w:gridSpan w:val="2"/>
            <w:tcBorders>
              <w:left w:val="inset" w:color="auto" w:sz="6" w:space="0"/>
              <w:right w:val="single" w:color="auto" w:sz="4" w:space="0"/>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对违反《商业特许经营管理条例》行为的处罚</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《商业特许经营管理条例》</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7</w:t>
            </w:r>
          </w:p>
          <w:p>
            <w:pPr>
              <w:widowControl/>
              <w:jc w:val="center"/>
              <w:rPr>
                <w:rFonts w:ascii="宋体" w:hAnsi="宋体" w:eastAsia="宋体" w:cs="宋体"/>
                <w:kern w:val="0"/>
                <w:szCs w:val="21"/>
              </w:rPr>
            </w:pPr>
          </w:p>
        </w:tc>
        <w:tc>
          <w:tcPr>
            <w:tcW w:w="3141" w:type="dxa"/>
            <w:gridSpan w:val="2"/>
            <w:tcBorders>
              <w:left w:val="inset" w:color="auto" w:sz="6" w:space="0"/>
              <w:right w:val="single" w:color="auto" w:sz="4" w:space="0"/>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对违反《家庭服务业管理暂行办法》行为的处罚</w:t>
            </w:r>
          </w:p>
          <w:p>
            <w:pPr>
              <w:widowControl/>
              <w:jc w:val="center"/>
              <w:rPr>
                <w:rFonts w:ascii="宋体" w:hAnsi="宋体" w:eastAsia="宋体" w:cs="宋体"/>
                <w:kern w:val="0"/>
                <w:szCs w:val="21"/>
              </w:rPr>
            </w:pP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《家庭服务业管理暂行办法》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8</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对违反《外商投资企业投诉工作暂行办法》的处理</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《外商投资企业投诉工作暂行办法》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636" w:type="dxa"/>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3158" w:type="dxa"/>
            <w:gridSpan w:val="3"/>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对违反《河南省外来投资企业投诉处理办法》行为的处理</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《河南省外来投资企业投诉处理办法》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trPr>
        <w:tc>
          <w:tcPr>
            <w:tcW w:w="636" w:type="dxa"/>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10</w:t>
            </w:r>
          </w:p>
        </w:tc>
        <w:tc>
          <w:tcPr>
            <w:tcW w:w="3158" w:type="dxa"/>
            <w:gridSpan w:val="3"/>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对违反《中华人民共和国食品安全法》行为</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《中华人民共和国食品安全法》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1" w:hRule="atLeast"/>
        </w:trPr>
        <w:tc>
          <w:tcPr>
            <w:tcW w:w="636" w:type="dxa"/>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3158" w:type="dxa"/>
            <w:gridSpan w:val="3"/>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对违反《流通领域食品安全管理办法》的行为</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《流通领域食品安全管理办法》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36" w:type="dxa"/>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3158" w:type="dxa"/>
            <w:gridSpan w:val="3"/>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典当管理类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《典当管理办法》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636" w:type="dxa"/>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13</w:t>
            </w:r>
          </w:p>
        </w:tc>
        <w:tc>
          <w:tcPr>
            <w:tcW w:w="3158" w:type="dxa"/>
            <w:gridSpan w:val="3"/>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在日常监管执法中发现超出职权范围的违法行为</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《中华人民共和国产品质量法》、《无证无照经营查处取缔办法》、《成品油市场管理办法》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14</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负责本县域内的原油市场监督检查</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《原油市场管理办法》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15</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违反《原油市场管理办法》的行为</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《原油市场管理办法》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16</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在日常原油市场监管执法中发现超出职权范围的违法行为</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《中华人民共和国价格法》、《无证无照经营查处取缔办法》、《原油市场管理办法》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17</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旧电子产品流通管理类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《中华人民共和国产品质量法》、《中华人民共和国保守国家秘密法》、《旧电器电子产品流通管理办法》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18</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再生资源回收管理类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《再生资源回收管理办法》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19</w:t>
            </w:r>
          </w:p>
          <w:p>
            <w:pPr>
              <w:widowControl/>
              <w:jc w:val="center"/>
              <w:rPr>
                <w:rFonts w:hint="eastAsia" w:ascii="宋体" w:hAnsi="宋体" w:eastAsia="宋体" w:cs="宋体"/>
                <w:kern w:val="0"/>
                <w:szCs w:val="21"/>
              </w:rPr>
            </w:pP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餐饮经营类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《餐饮业经营管理办法》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20</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生活必须品供应应急管理类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《生活必需品市场供应应急管理办法》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21</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报废汽车拆解与回收类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《报废汽车回收管理办法》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22</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洗染业监管类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《洗染业管理办法》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23</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沐浴业监管类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《河南省沐浴业经营管理暂行办法》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24</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美容美发业监管类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《美容美发业管理暂行办法》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25</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家电维修服务业类监管</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《家电维修服务业管理办法》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26</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商品零售场所塑料袋使用管理类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《商品零售场所塑料购物袋有偿使用管理办法》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27</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旧货流通业监管类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《旧货流通管理办法》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28</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会展业监管类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《河南省促进会展业发展暂行办法》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29</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地区封锁类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《对外劳务合作管理条例》</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30</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商品现货交易类</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《商品现货市场交易特别规定》</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商务稽查大队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653" w:type="dxa"/>
            <w:gridSpan w:val="2"/>
            <w:tcBorders>
              <w:left w:val="single" w:color="auto" w:sz="4" w:space="0"/>
              <w:right w:val="inset" w:color="auto" w:sz="6" w:space="0"/>
            </w:tcBorders>
            <w:vAlign w:val="center"/>
          </w:tcPr>
          <w:p>
            <w:pPr>
              <w:widowControl/>
              <w:jc w:val="center"/>
              <w:rPr>
                <w:rFonts w:hint="eastAsia" w:ascii="黑体" w:hAnsi="黑体" w:eastAsia="黑体" w:cs="宋体"/>
                <w:b/>
                <w:kern w:val="0"/>
                <w:szCs w:val="21"/>
              </w:rPr>
            </w:pPr>
            <w:r>
              <w:rPr>
                <w:rFonts w:hint="eastAsia" w:ascii="黑体" w:hAnsi="黑体" w:eastAsia="黑体" w:cs="宋体"/>
                <w:b/>
                <w:kern w:val="0"/>
                <w:szCs w:val="21"/>
              </w:rPr>
              <w:t xml:space="preserve">三 </w:t>
            </w:r>
          </w:p>
        </w:tc>
        <w:tc>
          <w:tcPr>
            <w:tcW w:w="3141" w:type="dxa"/>
            <w:gridSpan w:val="2"/>
            <w:tcBorders>
              <w:left w:val="inset" w:color="auto" w:sz="6" w:space="0"/>
              <w:right w:val="single" w:color="auto" w:sz="4" w:space="0"/>
            </w:tcBorders>
            <w:vAlign w:val="center"/>
          </w:tcPr>
          <w:p>
            <w:pPr>
              <w:widowControl/>
              <w:jc w:val="center"/>
              <w:rPr>
                <w:rFonts w:hint="eastAsia" w:ascii="黑体" w:hAnsi="黑体" w:eastAsia="黑体" w:cs="宋体"/>
                <w:b/>
                <w:kern w:val="0"/>
                <w:szCs w:val="21"/>
              </w:rPr>
            </w:pPr>
            <w:r>
              <w:rPr>
                <w:rFonts w:hint="eastAsia" w:ascii="黑体" w:hAnsi="黑体" w:eastAsia="黑体" w:cs="宋体"/>
                <w:b/>
                <w:kern w:val="0"/>
                <w:szCs w:val="21"/>
              </w:rPr>
              <w:t>行政强制（0）</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653" w:type="dxa"/>
            <w:gridSpan w:val="2"/>
            <w:tcBorders>
              <w:left w:val="single" w:color="auto" w:sz="4" w:space="0"/>
              <w:right w:val="inset" w:color="auto" w:sz="6" w:space="0"/>
            </w:tcBorders>
            <w:vAlign w:val="center"/>
          </w:tcPr>
          <w:p>
            <w:pPr>
              <w:widowControl/>
              <w:jc w:val="center"/>
              <w:rPr>
                <w:rFonts w:hint="eastAsia" w:ascii="黑体" w:hAnsi="黑体" w:eastAsia="黑体" w:cs="宋体"/>
                <w:b/>
                <w:kern w:val="0"/>
                <w:szCs w:val="21"/>
              </w:rPr>
            </w:pPr>
            <w:r>
              <w:rPr>
                <w:rFonts w:hint="eastAsia" w:ascii="黑体" w:hAnsi="黑体" w:eastAsia="黑体" w:cs="宋体"/>
                <w:b/>
                <w:kern w:val="0"/>
                <w:szCs w:val="21"/>
              </w:rPr>
              <w:t>四</w:t>
            </w:r>
          </w:p>
        </w:tc>
        <w:tc>
          <w:tcPr>
            <w:tcW w:w="3141" w:type="dxa"/>
            <w:gridSpan w:val="2"/>
            <w:tcBorders>
              <w:left w:val="inset" w:color="auto" w:sz="6" w:space="0"/>
              <w:right w:val="single" w:color="auto" w:sz="4" w:space="0"/>
            </w:tcBorders>
            <w:vAlign w:val="center"/>
          </w:tcPr>
          <w:p>
            <w:pPr>
              <w:widowControl/>
              <w:jc w:val="center"/>
              <w:rPr>
                <w:rFonts w:hint="eastAsia" w:ascii="黑体" w:hAnsi="黑体" w:eastAsia="黑体" w:cs="宋体"/>
                <w:b/>
                <w:kern w:val="0"/>
                <w:szCs w:val="21"/>
              </w:rPr>
            </w:pPr>
            <w:r>
              <w:rPr>
                <w:rFonts w:hint="eastAsia" w:ascii="黑体" w:hAnsi="黑体" w:eastAsia="黑体" w:cs="宋体"/>
                <w:b/>
                <w:kern w:val="0"/>
                <w:szCs w:val="21"/>
              </w:rPr>
              <w:t>行政征收（0）</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653" w:type="dxa"/>
            <w:gridSpan w:val="2"/>
            <w:tcBorders>
              <w:left w:val="single" w:color="auto" w:sz="4" w:space="0"/>
              <w:right w:val="inset" w:color="auto" w:sz="6" w:space="0"/>
            </w:tcBorders>
            <w:vAlign w:val="center"/>
          </w:tcPr>
          <w:p>
            <w:pPr>
              <w:widowControl/>
              <w:jc w:val="center"/>
              <w:rPr>
                <w:rFonts w:hint="eastAsia" w:ascii="黑体" w:hAnsi="黑体" w:eastAsia="黑体" w:cs="宋体"/>
                <w:b/>
                <w:kern w:val="0"/>
                <w:szCs w:val="21"/>
              </w:rPr>
            </w:pPr>
            <w:r>
              <w:rPr>
                <w:rFonts w:hint="eastAsia" w:ascii="黑体" w:hAnsi="黑体" w:eastAsia="黑体" w:cs="宋体"/>
                <w:b/>
                <w:kern w:val="0"/>
                <w:szCs w:val="21"/>
              </w:rPr>
              <w:t>五</w:t>
            </w:r>
          </w:p>
        </w:tc>
        <w:tc>
          <w:tcPr>
            <w:tcW w:w="3141" w:type="dxa"/>
            <w:gridSpan w:val="2"/>
            <w:tcBorders>
              <w:left w:val="inset" w:color="auto" w:sz="6" w:space="0"/>
              <w:right w:val="single" w:color="auto" w:sz="4" w:space="0"/>
            </w:tcBorders>
            <w:vAlign w:val="center"/>
          </w:tcPr>
          <w:p>
            <w:pPr>
              <w:widowControl/>
              <w:jc w:val="center"/>
              <w:rPr>
                <w:rFonts w:hint="eastAsia" w:ascii="黑体" w:hAnsi="黑体" w:eastAsia="黑体" w:cs="宋体"/>
                <w:b/>
                <w:kern w:val="0"/>
                <w:szCs w:val="21"/>
              </w:rPr>
            </w:pPr>
            <w:r>
              <w:rPr>
                <w:rFonts w:hint="eastAsia" w:ascii="黑体" w:hAnsi="黑体" w:eastAsia="黑体" w:cs="宋体"/>
                <w:b/>
                <w:kern w:val="0"/>
                <w:szCs w:val="21"/>
              </w:rPr>
              <w:t>行政给付（0）</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653" w:type="dxa"/>
            <w:gridSpan w:val="2"/>
            <w:tcBorders>
              <w:left w:val="single" w:color="auto" w:sz="4" w:space="0"/>
              <w:right w:val="inset" w:color="auto" w:sz="6" w:space="0"/>
            </w:tcBorders>
            <w:vAlign w:val="center"/>
          </w:tcPr>
          <w:p>
            <w:pPr>
              <w:widowControl/>
              <w:jc w:val="center"/>
              <w:rPr>
                <w:rFonts w:hint="eastAsia" w:ascii="黑体" w:hAnsi="黑体" w:eastAsia="黑体" w:cs="宋体"/>
                <w:b/>
                <w:kern w:val="0"/>
                <w:szCs w:val="21"/>
              </w:rPr>
            </w:pPr>
            <w:r>
              <w:rPr>
                <w:rFonts w:hint="eastAsia" w:ascii="黑体" w:hAnsi="黑体" w:eastAsia="黑体" w:cs="宋体"/>
                <w:b/>
                <w:kern w:val="0"/>
                <w:szCs w:val="21"/>
              </w:rPr>
              <w:t>六</w:t>
            </w:r>
          </w:p>
        </w:tc>
        <w:tc>
          <w:tcPr>
            <w:tcW w:w="3141" w:type="dxa"/>
            <w:gridSpan w:val="2"/>
            <w:tcBorders>
              <w:left w:val="inset" w:color="auto" w:sz="6" w:space="0"/>
              <w:right w:val="single" w:color="auto" w:sz="4" w:space="0"/>
            </w:tcBorders>
            <w:vAlign w:val="center"/>
          </w:tcPr>
          <w:p>
            <w:pPr>
              <w:widowControl/>
              <w:jc w:val="center"/>
              <w:rPr>
                <w:rFonts w:hint="eastAsia" w:ascii="黑体" w:hAnsi="黑体" w:eastAsia="黑体" w:cs="宋体"/>
                <w:b/>
                <w:kern w:val="0"/>
                <w:szCs w:val="21"/>
              </w:rPr>
            </w:pPr>
            <w:r>
              <w:rPr>
                <w:rFonts w:hint="eastAsia" w:ascii="黑体" w:hAnsi="黑体" w:eastAsia="黑体" w:cs="宋体"/>
                <w:b/>
                <w:kern w:val="0"/>
                <w:szCs w:val="21"/>
              </w:rPr>
              <w:t>行政确认（0）</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53" w:type="dxa"/>
            <w:gridSpan w:val="2"/>
            <w:tcBorders>
              <w:left w:val="single" w:color="auto" w:sz="4" w:space="0"/>
              <w:right w:val="inset" w:color="auto" w:sz="6" w:space="0"/>
            </w:tcBorders>
            <w:vAlign w:val="center"/>
          </w:tcPr>
          <w:p>
            <w:pPr>
              <w:widowControl/>
              <w:jc w:val="center"/>
              <w:rPr>
                <w:rFonts w:hint="eastAsia" w:ascii="黑体" w:hAnsi="黑体" w:eastAsia="黑体" w:cs="宋体"/>
                <w:b/>
                <w:kern w:val="0"/>
                <w:szCs w:val="21"/>
              </w:rPr>
            </w:pPr>
            <w:r>
              <w:rPr>
                <w:rFonts w:hint="eastAsia" w:ascii="黑体" w:hAnsi="黑体" w:eastAsia="黑体" w:cs="宋体"/>
                <w:b/>
                <w:kern w:val="0"/>
                <w:szCs w:val="21"/>
              </w:rPr>
              <w:t>七</w:t>
            </w:r>
          </w:p>
        </w:tc>
        <w:tc>
          <w:tcPr>
            <w:tcW w:w="3141" w:type="dxa"/>
            <w:gridSpan w:val="2"/>
            <w:tcBorders>
              <w:left w:val="inset" w:color="auto" w:sz="6" w:space="0"/>
              <w:right w:val="single" w:color="auto" w:sz="4" w:space="0"/>
            </w:tcBorders>
            <w:vAlign w:val="center"/>
          </w:tcPr>
          <w:p>
            <w:pPr>
              <w:widowControl/>
              <w:jc w:val="center"/>
              <w:rPr>
                <w:rFonts w:hint="eastAsia" w:ascii="黑体" w:hAnsi="黑体" w:eastAsia="黑体" w:cs="宋体"/>
                <w:b/>
                <w:kern w:val="0"/>
                <w:szCs w:val="21"/>
              </w:rPr>
            </w:pPr>
            <w:r>
              <w:rPr>
                <w:rFonts w:hint="eastAsia" w:ascii="黑体" w:hAnsi="黑体" w:eastAsia="黑体" w:cs="宋体"/>
                <w:b/>
                <w:kern w:val="0"/>
                <w:szCs w:val="21"/>
              </w:rPr>
              <w:t>行政监督检查（0）</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653" w:type="dxa"/>
            <w:gridSpan w:val="2"/>
            <w:tcBorders>
              <w:left w:val="single" w:color="auto" w:sz="4" w:space="0"/>
              <w:right w:val="inset" w:color="auto" w:sz="6" w:space="0"/>
            </w:tcBorders>
            <w:vAlign w:val="center"/>
          </w:tcPr>
          <w:p>
            <w:pPr>
              <w:widowControl/>
              <w:jc w:val="center"/>
              <w:rPr>
                <w:rFonts w:hint="eastAsia" w:ascii="黑体" w:hAnsi="黑体" w:eastAsia="黑体" w:cs="宋体"/>
                <w:b/>
                <w:kern w:val="0"/>
                <w:szCs w:val="21"/>
              </w:rPr>
            </w:pPr>
            <w:r>
              <w:rPr>
                <w:rFonts w:hint="eastAsia" w:ascii="黑体" w:hAnsi="黑体" w:eastAsia="黑体" w:cs="宋体"/>
                <w:b/>
                <w:kern w:val="0"/>
                <w:szCs w:val="21"/>
              </w:rPr>
              <w:t>八</w:t>
            </w:r>
          </w:p>
        </w:tc>
        <w:tc>
          <w:tcPr>
            <w:tcW w:w="3141" w:type="dxa"/>
            <w:gridSpan w:val="2"/>
            <w:tcBorders>
              <w:left w:val="inset" w:color="auto" w:sz="6" w:space="0"/>
              <w:right w:val="single" w:color="auto" w:sz="4" w:space="0"/>
            </w:tcBorders>
            <w:vAlign w:val="center"/>
          </w:tcPr>
          <w:p>
            <w:pPr>
              <w:widowControl/>
              <w:jc w:val="center"/>
              <w:rPr>
                <w:rFonts w:hint="eastAsia" w:ascii="黑体" w:hAnsi="黑体" w:eastAsia="黑体" w:cs="宋体"/>
                <w:b/>
                <w:kern w:val="0"/>
                <w:szCs w:val="21"/>
              </w:rPr>
            </w:pPr>
            <w:r>
              <w:rPr>
                <w:rFonts w:hint="eastAsia" w:ascii="黑体" w:hAnsi="黑体" w:eastAsia="黑体" w:cs="宋体"/>
                <w:b/>
                <w:kern w:val="0"/>
                <w:szCs w:val="21"/>
              </w:rPr>
              <w:t>其他职权（2）</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成品油零售经营许可</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《成品油市场管理办法》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653" w:type="dxa"/>
            <w:gridSpan w:val="2"/>
            <w:tcBorders>
              <w:left w:val="single" w:color="auto" w:sz="4" w:space="0"/>
              <w:right w:val="inset" w:color="auto" w:sz="6"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3141" w:type="dxa"/>
            <w:gridSpan w:val="2"/>
            <w:tcBorders>
              <w:left w:val="inset" w:color="auto" w:sz="6" w:space="0"/>
              <w:right w:val="single" w:color="auto" w:sz="4" w:space="0"/>
            </w:tcBorders>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行政调节监督</w:t>
            </w:r>
          </w:p>
        </w:tc>
        <w:tc>
          <w:tcPr>
            <w:tcW w:w="297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Theme="majorEastAsia" w:hAnsiTheme="majorEastAsia" w:eastAsiaTheme="majorEastAsia" w:cstheme="majorEastAsia"/>
                <w:color w:val="333333"/>
                <w:szCs w:val="21"/>
                <w:shd w:val="clear" w:color="auto" w:fill="FFFFFF"/>
              </w:rPr>
            </w:pPr>
            <w:r>
              <w:rPr>
                <w:rFonts w:hint="eastAsia" w:asciiTheme="majorEastAsia" w:hAnsiTheme="majorEastAsia" w:eastAsiaTheme="majorEastAsia" w:cstheme="majorEastAsia"/>
                <w:color w:val="333333"/>
                <w:szCs w:val="21"/>
                <w:shd w:val="clear" w:color="auto" w:fill="FFFFFF"/>
              </w:rPr>
              <w:t>《河南省外来投资企业投诉处理办法》</w:t>
            </w:r>
          </w:p>
        </w:tc>
        <w:tc>
          <w:tcPr>
            <w:tcW w:w="1701" w:type="dxa"/>
            <w:tcBorders>
              <w:top w:val="single" w:color="auto" w:sz="4" w:space="0"/>
              <w:left w:val="single" w:color="auto" w:sz="4" w:space="0"/>
              <w:bottom w:val="single" w:color="auto" w:sz="4" w:space="0"/>
              <w:right w:val="single" w:color="auto" w:sz="4" w:space="0"/>
            </w:tcBorders>
            <w:vAlign w:val="center"/>
          </w:tcPr>
          <w:p>
            <w:pPr>
              <w:rPr>
                <w:rFonts w:hint="eastAsia" w:asciiTheme="majorEastAsia" w:hAnsiTheme="majorEastAsia" w:eastAsiaTheme="majorEastAsia" w:cstheme="majorEastAsia"/>
                <w:color w:val="333333"/>
                <w:szCs w:val="21"/>
                <w:shd w:val="clear" w:color="auto" w:fill="FFFFFF"/>
              </w:rPr>
            </w:pPr>
          </w:p>
        </w:tc>
      </w:tr>
    </w:tbl>
    <w:p>
      <w:pPr>
        <w:rPr>
          <w:rFonts w:ascii="宋体" w:hAnsi="宋体" w:eastAsia="宋体" w:cs="Times New Roman"/>
          <w:sz w:val="28"/>
          <w:szCs w:val="28"/>
        </w:rPr>
      </w:pPr>
    </w:p>
    <w:p>
      <w:pPr>
        <w:rPr>
          <w:rFonts w:ascii="宋体" w:hAnsi="宋体" w:eastAsia="宋体" w:cs="Times New Roman"/>
          <w:sz w:val="28"/>
          <w:szCs w:val="28"/>
        </w:rPr>
      </w:pPr>
    </w:p>
    <w:p>
      <w:pPr>
        <w:rPr>
          <w:rFonts w:ascii="宋体" w:hAnsi="宋体" w:eastAsia="宋体" w:cs="Times New Roman"/>
          <w:sz w:val="28"/>
          <w:szCs w:val="28"/>
        </w:rPr>
      </w:pPr>
    </w:p>
    <w:p>
      <w:pPr>
        <w:rPr>
          <w:rFonts w:ascii="宋体" w:hAnsi="宋体" w:eastAsia="宋体" w:cs="Times New Roman"/>
          <w:sz w:val="28"/>
          <w:szCs w:val="28"/>
        </w:rPr>
      </w:pPr>
    </w:p>
    <w:p>
      <w:pPr>
        <w:rPr>
          <w:rFonts w:ascii="宋体" w:hAnsi="宋体" w:eastAsia="宋体" w:cs="Times New Roman"/>
          <w:sz w:val="28"/>
          <w:szCs w:val="28"/>
        </w:rPr>
      </w:pPr>
    </w:p>
    <w:p>
      <w:pPr>
        <w:rPr>
          <w:rFonts w:ascii="宋体" w:hAnsi="宋体" w:eastAsia="宋体" w:cs="Times New Roman"/>
          <w:sz w:val="28"/>
          <w:szCs w:val="28"/>
        </w:rPr>
      </w:pPr>
    </w:p>
    <w:p>
      <w:pPr>
        <w:rPr>
          <w:rFonts w:ascii="宋体" w:hAnsi="宋体" w:eastAsia="宋体" w:cs="Times New Roman"/>
          <w:sz w:val="28"/>
          <w:szCs w:val="28"/>
        </w:rPr>
      </w:pPr>
    </w:p>
    <w:p>
      <w:pPr>
        <w:rPr>
          <w:rFonts w:ascii="宋体" w:hAnsi="宋体" w:eastAsia="宋体" w:cs="Times New Roman"/>
          <w:sz w:val="28"/>
          <w:szCs w:val="28"/>
        </w:rPr>
      </w:pPr>
    </w:p>
    <w:p>
      <w:pPr>
        <w:rPr>
          <w:rFonts w:ascii="宋体" w:hAnsi="宋体" w:eastAsia="宋体" w:cs="Times New Roman"/>
          <w:sz w:val="28"/>
          <w:szCs w:val="28"/>
        </w:rPr>
      </w:pPr>
    </w:p>
    <w:p>
      <w:pPr>
        <w:rPr>
          <w:rFonts w:ascii="宋体" w:hAnsi="宋体" w:eastAsia="宋体" w:cs="Times New Roman"/>
          <w:sz w:val="28"/>
          <w:szCs w:val="28"/>
        </w:rPr>
      </w:pPr>
    </w:p>
    <w:p>
      <w:pPr>
        <w:rPr>
          <w:rFonts w:ascii="宋体" w:hAnsi="宋体" w:eastAsia="宋体" w:cs="Times New Roman"/>
          <w:sz w:val="28"/>
          <w:szCs w:val="28"/>
        </w:rPr>
      </w:pPr>
    </w:p>
    <w:p>
      <w:pPr>
        <w:rPr>
          <w:rFonts w:ascii="宋体" w:hAnsi="宋体" w:eastAsia="宋体" w:cs="Times New Roman"/>
          <w:sz w:val="28"/>
          <w:szCs w:val="28"/>
        </w:rPr>
      </w:pPr>
    </w:p>
    <w:p>
      <w:pPr>
        <w:widowControl w:val="0"/>
        <w:numPr>
          <w:ilvl w:val="0"/>
          <w:numId w:val="0"/>
        </w:numPr>
        <w:jc w:val="both"/>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76299"/>
    <w:rsid w:val="13E844E4"/>
    <w:rsid w:val="13EF5835"/>
    <w:rsid w:val="15D10726"/>
    <w:rsid w:val="299205C0"/>
    <w:rsid w:val="2AF76E2B"/>
    <w:rsid w:val="2F4B1FB9"/>
    <w:rsid w:val="314518D8"/>
    <w:rsid w:val="32855A3C"/>
    <w:rsid w:val="36982FFA"/>
    <w:rsid w:val="382856A9"/>
    <w:rsid w:val="39964C4D"/>
    <w:rsid w:val="3BF02E36"/>
    <w:rsid w:val="3C7B32B0"/>
    <w:rsid w:val="41C20D2F"/>
    <w:rsid w:val="45E919AB"/>
    <w:rsid w:val="466664BE"/>
    <w:rsid w:val="4C1B7E60"/>
    <w:rsid w:val="4D6F5015"/>
    <w:rsid w:val="51AC7430"/>
    <w:rsid w:val="546930DE"/>
    <w:rsid w:val="636153D0"/>
    <w:rsid w:val="6498548B"/>
    <w:rsid w:val="6CEA2E6A"/>
    <w:rsid w:val="6ECE57EB"/>
    <w:rsid w:val="73C60528"/>
    <w:rsid w:val="74D749B0"/>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customStyle="1" w:styleId="5">
    <w:name w:val="p0"/>
    <w:basedOn w:val="1"/>
    <w:qFormat/>
    <w:uiPriority w:val="0"/>
    <w:pPr>
      <w:widowControl/>
      <w:spacing w:line="365" w:lineRule="atLeast"/>
      <w:ind w:left="1"/>
    </w:pPr>
    <w:rPr>
      <w:rFonts w:ascii="Calibri" w:hAnsi="Calibri" w:eastAsia="宋体" w:cs="Times New Roman"/>
      <w:kern w:val="0"/>
      <w:sz w:val="20"/>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2019-12-05T10:03:00Z</cp:lastPrinted>
  <dcterms:modified xsi:type="dcterms:W3CDTF">2019-12-27T09:10:10Z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