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附件</w:t>
      </w:r>
      <w:r>
        <w:rPr>
          <w:rFonts w:hint="eastAsia" w:ascii="仿宋" w:hAnsi="仿宋" w:eastAsia="仿宋" w:cs="仿宋"/>
          <w:sz w:val="30"/>
          <w:szCs w:val="30"/>
          <w:lang w:val="en-US" w:eastAsia="zh-CN"/>
        </w:rPr>
        <w:t>1</w:t>
      </w:r>
      <w:r>
        <w:rPr>
          <w:rFonts w:hint="eastAsia" w:ascii="仿宋" w:hAnsi="仿宋" w:eastAsia="仿宋" w:cs="仿宋"/>
          <w:sz w:val="30"/>
          <w:szCs w:val="30"/>
          <w:lang w:eastAsia="zh-CN"/>
        </w:rPr>
        <w:t>：</w:t>
      </w:r>
    </w:p>
    <w:p>
      <w:pPr>
        <w:jc w:val="center"/>
        <w:rPr>
          <w:rFonts w:hint="eastAsia" w:ascii="方正小标宋简体" w:hAnsi="宋体" w:eastAsia="方正小标宋简体" w:cs="Times New Roman"/>
          <w:sz w:val="36"/>
          <w:szCs w:val="36"/>
          <w:lang w:eastAsia="zh-CN"/>
        </w:rPr>
      </w:pPr>
      <w:r>
        <w:rPr>
          <w:rFonts w:hint="eastAsia" w:ascii="方正小标宋简体" w:hAnsi="宋体" w:eastAsia="方正小标宋简体" w:cs="Times New Roman"/>
          <w:sz w:val="36"/>
          <w:szCs w:val="36"/>
        </w:rPr>
        <w:t>西华县</w:t>
      </w:r>
      <w:r>
        <w:rPr>
          <w:rFonts w:hint="eastAsia" w:ascii="方正小标宋简体" w:hAnsi="宋体" w:eastAsia="方正小标宋简体" w:cs="Times New Roman"/>
          <w:sz w:val="36"/>
          <w:szCs w:val="36"/>
          <w:lang w:eastAsia="zh-CN"/>
        </w:rPr>
        <w:t>信访</w:t>
      </w:r>
      <w:r>
        <w:rPr>
          <w:rFonts w:hint="eastAsia" w:ascii="方正小标宋简体" w:hAnsi="宋体" w:eastAsia="方正小标宋简体" w:cs="Times New Roman"/>
          <w:sz w:val="36"/>
          <w:szCs w:val="36"/>
        </w:rPr>
        <w:t>局</w:t>
      </w:r>
      <w:r>
        <w:rPr>
          <w:rFonts w:hint="eastAsia" w:ascii="方正小标宋简体" w:hAnsi="宋体" w:eastAsia="方正小标宋简体" w:cs="Times New Roman"/>
          <w:sz w:val="36"/>
          <w:szCs w:val="36"/>
          <w:lang w:eastAsia="zh-CN"/>
        </w:rPr>
        <w:t>权力</w:t>
      </w:r>
      <w:r>
        <w:rPr>
          <w:rFonts w:hint="eastAsia" w:ascii="方正小标宋简体" w:hAnsi="宋体" w:eastAsia="方正小标宋简体" w:cs="Times New Roman"/>
          <w:sz w:val="36"/>
          <w:szCs w:val="36"/>
        </w:rPr>
        <w:t>清单</w:t>
      </w:r>
    </w:p>
    <w:tbl>
      <w:tblPr>
        <w:tblStyle w:val="3"/>
        <w:tblpPr w:leftFromText="180" w:rightFromText="180" w:vertAnchor="text" w:horzAnchor="page" w:tblpX="2072" w:tblpY="142"/>
        <w:tblOverlap w:val="never"/>
        <w:tblW w:w="8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3"/>
        <w:gridCol w:w="3931"/>
        <w:gridCol w:w="1919"/>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133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黑体" w:hAnsi="宋体" w:eastAsia="黑体" w:cs="宋体"/>
                <w:kern w:val="0"/>
                <w:szCs w:val="21"/>
                <w:lang w:eastAsia="zh-CN"/>
              </w:rPr>
            </w:pPr>
            <w:r>
              <w:rPr>
                <w:rFonts w:hint="eastAsia" w:ascii="黑体" w:hAnsi="宋体" w:eastAsia="黑体" w:cs="宋体"/>
                <w:kern w:val="0"/>
                <w:szCs w:val="21"/>
                <w:lang w:eastAsia="zh-CN"/>
              </w:rPr>
              <w:t>项目名称</w:t>
            </w:r>
          </w:p>
        </w:tc>
        <w:tc>
          <w:tcPr>
            <w:tcW w:w="39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黑体" w:hAnsi="宋体" w:eastAsia="黑体" w:cs="宋体"/>
                <w:kern w:val="0"/>
                <w:szCs w:val="21"/>
                <w:lang w:eastAsia="zh-CN"/>
              </w:rPr>
            </w:pPr>
            <w:r>
              <w:rPr>
                <w:rFonts w:hint="eastAsia" w:ascii="黑体" w:hAnsi="宋体" w:eastAsia="黑体" w:cs="宋体"/>
                <w:kern w:val="0"/>
                <w:szCs w:val="21"/>
                <w:lang w:eastAsia="zh-CN"/>
              </w:rPr>
              <w:t>实施依据</w:t>
            </w:r>
          </w:p>
        </w:tc>
        <w:tc>
          <w:tcPr>
            <w:tcW w:w="1919"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黑体" w:hAnsi="宋体" w:eastAsia="黑体" w:cs="宋体"/>
                <w:kern w:val="0"/>
                <w:szCs w:val="21"/>
                <w:lang w:val="en-US" w:eastAsia="zh-CN"/>
              </w:rPr>
            </w:pPr>
            <w:r>
              <w:rPr>
                <w:rFonts w:hint="eastAsia" w:ascii="黑体" w:hAnsi="宋体" w:eastAsia="黑体" w:cs="宋体"/>
                <w:kern w:val="0"/>
                <w:szCs w:val="21"/>
                <w:lang w:eastAsia="zh-CN"/>
              </w:rPr>
              <w:t>责任事项</w:t>
            </w:r>
            <w:r>
              <w:rPr>
                <w:rFonts w:hint="eastAsia" w:ascii="黑体" w:hAnsi="宋体" w:eastAsia="黑体" w:cs="宋体"/>
                <w:kern w:val="0"/>
                <w:szCs w:val="21"/>
                <w:lang w:val="en-US" w:eastAsia="zh-CN"/>
              </w:rPr>
              <w:t xml:space="preserve"> </w:t>
            </w:r>
          </w:p>
        </w:tc>
        <w:tc>
          <w:tcPr>
            <w:tcW w:w="106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黑体" w:hAnsi="宋体" w:eastAsia="黑体" w:cs="宋体"/>
                <w:kern w:val="0"/>
                <w:szCs w:val="21"/>
                <w:lang w:eastAsia="zh-CN"/>
              </w:rPr>
            </w:pPr>
            <w:r>
              <w:rPr>
                <w:rFonts w:hint="eastAsia" w:ascii="黑体" w:hAnsi="宋体" w:eastAsia="黑体" w:cs="宋体"/>
                <w:kern w:val="0"/>
                <w:szCs w:val="21"/>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6" w:hRule="atLeast"/>
        </w:trPr>
        <w:tc>
          <w:tcPr>
            <w:tcW w:w="1333" w:type="dxa"/>
            <w:vMerge w:val="restart"/>
            <w:tcBorders>
              <w:top w:val="single" w:color="auto" w:sz="4" w:space="0"/>
              <w:left w:val="single" w:color="auto" w:sz="4" w:space="0"/>
              <w:right w:val="single" w:color="auto" w:sz="4" w:space="0"/>
            </w:tcBorders>
            <w:vAlign w:val="center"/>
          </w:tcPr>
          <w:p>
            <w:pPr>
              <w:widowControl/>
              <w:rPr>
                <w:rFonts w:hint="eastAsia" w:asciiTheme="majorEastAsia" w:hAnsiTheme="majorEastAsia" w:eastAsiaTheme="majorEastAsia" w:cstheme="majorEastAsia"/>
                <w:kern w:val="0"/>
                <w:sz w:val="21"/>
                <w:szCs w:val="21"/>
              </w:rPr>
            </w:pPr>
            <w:r>
              <w:rPr>
                <w:rFonts w:hint="eastAsia" w:asciiTheme="majorEastAsia" w:hAnsiTheme="majorEastAsia" w:eastAsiaTheme="majorEastAsia" w:cstheme="majorEastAsia"/>
                <w:kern w:val="0"/>
                <w:sz w:val="21"/>
                <w:szCs w:val="21"/>
              </w:rPr>
              <mc:AlternateContent>
                <mc:Choice Requires="wpc">
                  <w:drawing>
                    <wp:inline distT="0" distB="0" distL="114300" distR="114300">
                      <wp:extent cx="228600" cy="99060"/>
                      <wp:effectExtent l="0" t="0" r="0" b="0"/>
                      <wp:docPr id="1"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id="画布 18" o:spid="_x0000_s1026" o:spt="203" style="height:7.8pt;width:18pt;" coordsize="228600,99060" editas="canvas" o:gfxdata="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">
                      <o:lock v:ext="edit" aspectratio="f"/>
                      <v:shape id="画布 18" o:spid="_x0000_s1026" style="position:absolute;left:0;top:0;height:99060;width:228600;" filled="f" stroked="f" coordsize="21600,21600" o:gfxdata="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">
                        <v:fill on="f" focussize="0,0"/>
                        <v:stroke on="f"/>
                        <v:imagedata o:title=""/>
                        <o:lock v:ext="edit" aspectratio="t"/>
                      </v:shape>
                      <w10:wrap type="none"/>
                      <w10:anchorlock/>
                    </v:group>
                  </w:pict>
                </mc:Fallback>
              </mc:AlternateContent>
            </w:r>
          </w:p>
          <w:p>
            <w:pPr>
              <w:widowControl/>
              <w:jc w:val="center"/>
              <w:rPr>
                <w:rFonts w:hint="eastAsia" w:asciiTheme="majorEastAsia" w:hAnsiTheme="majorEastAsia" w:eastAsiaTheme="majorEastAsia" w:cstheme="majorEastAsia"/>
                <w:kern w:val="0"/>
                <w:sz w:val="21"/>
                <w:szCs w:val="21"/>
              </w:rPr>
            </w:pPr>
          </w:p>
          <w:p>
            <w:pPr>
              <w:widowControl/>
              <w:jc w:val="left"/>
              <w:rPr>
                <w:rFonts w:hint="eastAsia" w:ascii="宋体" w:hAnsi="宋体" w:eastAsia="宋体" w:cs="宋体"/>
                <w:kern w:val="0"/>
                <w:szCs w:val="21"/>
                <w:lang w:val="en-US" w:eastAsia="zh-CN"/>
              </w:rPr>
            </w:pPr>
          </w:p>
          <w:p>
            <w:pPr>
              <w:widowControl/>
              <w:jc w:val="left"/>
              <w:rPr>
                <w:rFonts w:ascii="宋体" w:hAnsi="宋体" w:eastAsia="宋体" w:cs="宋体"/>
                <w:kern w:val="0"/>
                <w:szCs w:val="21"/>
              </w:rPr>
            </w:pPr>
            <w:r>
              <w:rPr>
                <w:rFonts w:hint="eastAsia" w:ascii="宋体" w:hAnsi="宋体" w:eastAsia="宋体" w:cs="宋体"/>
                <w:kern w:val="0"/>
                <w:szCs w:val="21"/>
                <w:lang w:eastAsia="zh-CN"/>
              </w:rPr>
              <w:t>三项</w:t>
            </w:r>
            <w:r>
              <w:rPr>
                <w:rFonts w:hint="eastAsia" w:asciiTheme="majorEastAsia" w:hAnsiTheme="majorEastAsia" w:eastAsiaTheme="majorEastAsia" w:cstheme="majorEastAsia"/>
                <w:i w:val="0"/>
                <w:caps w:val="0"/>
                <w:color w:val="333333"/>
                <w:spacing w:val="0"/>
                <w:sz w:val="21"/>
                <w:szCs w:val="21"/>
                <w:shd w:val="clear" w:fill="FFFFFF"/>
              </w:rPr>
              <w:t>建议权</w:t>
            </w:r>
          </w:p>
        </w:tc>
        <w:tc>
          <w:tcPr>
            <w:tcW w:w="393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ajorEastAsia" w:hAnsiTheme="majorEastAsia" w:eastAsiaTheme="majorEastAsia" w:cstheme="majorEastAsia"/>
                <w:kern w:val="0"/>
                <w:sz w:val="21"/>
                <w:szCs w:val="21"/>
              </w:rPr>
            </w:pPr>
            <w:r>
              <w:rPr>
                <w:rFonts w:hint="eastAsia" w:ascii="宋体" w:hAnsi="宋体" w:eastAsia="宋体" w:cs="宋体"/>
                <w:kern w:val="0"/>
                <w:szCs w:val="21"/>
              </w:rPr>
              <w:t xml:space="preserve"> </w:t>
            </w:r>
            <w:r>
              <w:rPr>
                <w:rFonts w:hint="eastAsia" w:ascii="宋体" w:hAnsi="宋体" w:eastAsia="宋体" w:cs="宋体"/>
                <w:kern w:val="0"/>
                <w:szCs w:val="21"/>
                <w:lang w:val="en-US" w:eastAsia="zh-CN"/>
              </w:rPr>
              <w:t xml:space="preserve">   </w:t>
            </w:r>
            <w:r>
              <w:rPr>
                <w:rFonts w:hint="eastAsia" w:asciiTheme="majorEastAsia" w:hAnsiTheme="majorEastAsia" w:eastAsiaTheme="majorEastAsia" w:cstheme="majorEastAsia"/>
                <w:i w:val="0"/>
                <w:caps w:val="0"/>
                <w:color w:val="333333"/>
                <w:spacing w:val="0"/>
                <w:sz w:val="21"/>
                <w:szCs w:val="21"/>
                <w:shd w:val="clear" w:fill="FFFFFF"/>
              </w:rPr>
              <w:t>国务院《信访条例》第三十六条</w:t>
            </w:r>
            <w:r>
              <w:rPr>
                <w:rFonts w:hint="eastAsia" w:asciiTheme="majorEastAsia" w:hAnsiTheme="majorEastAsia" w:eastAsiaTheme="majorEastAsia" w:cstheme="majorEastAsia"/>
                <w:i w:val="0"/>
                <w:caps w:val="0"/>
                <w:color w:val="333333"/>
                <w:spacing w:val="0"/>
                <w:sz w:val="21"/>
                <w:szCs w:val="21"/>
                <w:shd w:val="clear" w:fill="FFFFFF"/>
                <w:lang w:eastAsia="zh-CN"/>
              </w:rPr>
              <w:t>：</w:t>
            </w:r>
            <w:r>
              <w:rPr>
                <w:rFonts w:hint="eastAsia" w:asciiTheme="majorEastAsia" w:hAnsiTheme="majorEastAsia" w:eastAsiaTheme="majorEastAsia" w:cstheme="majorEastAsia"/>
                <w:i w:val="0"/>
                <w:caps w:val="0"/>
                <w:color w:val="333333"/>
                <w:spacing w:val="0"/>
                <w:sz w:val="21"/>
                <w:szCs w:val="21"/>
                <w:shd w:val="clear" w:fill="FFFFFF"/>
              </w:rPr>
              <w:t>县级以上人民政府信访工作机构发现有关行政机关有下列情形之一的，应当及时督办，并提出改进建议：(一)无正当理由未按规定的办理期限办结信访事项的;(二)未按规定反馈信访事项办理结果的;(三)未按规定程序办理信访事项的;(四)办理信访事项推诿、敷衍、拖延的;(五)不执行信访处理意见的;(六)其他需要督办的情形。</w:t>
            </w:r>
          </w:p>
        </w:tc>
        <w:tc>
          <w:tcPr>
            <w:tcW w:w="1919" w:type="dxa"/>
            <w:tcBorders>
              <w:top w:val="single" w:color="auto" w:sz="4" w:space="0"/>
              <w:left w:val="single" w:color="auto" w:sz="4" w:space="0"/>
              <w:right w:val="single" w:color="auto" w:sz="4" w:space="0"/>
            </w:tcBorders>
            <w:vAlign w:val="center"/>
          </w:tcPr>
          <w:p>
            <w:pPr>
              <w:widowControl/>
              <w:ind w:firstLine="420" w:firstLineChars="200"/>
              <w:rPr>
                <w:rFonts w:hint="eastAsia" w:asciiTheme="majorEastAsia" w:hAnsiTheme="majorEastAsia" w:eastAsiaTheme="majorEastAsia" w:cstheme="majorEastAsia"/>
                <w:kern w:val="0"/>
                <w:sz w:val="21"/>
                <w:szCs w:val="21"/>
              </w:rPr>
            </w:pPr>
            <w:r>
              <w:rPr>
                <w:rFonts w:hint="eastAsia" w:asciiTheme="majorEastAsia" w:hAnsiTheme="majorEastAsia" w:eastAsiaTheme="majorEastAsia" w:cstheme="majorEastAsia"/>
                <w:i w:val="0"/>
                <w:caps w:val="0"/>
                <w:color w:val="333333"/>
                <w:spacing w:val="0"/>
                <w:sz w:val="21"/>
                <w:szCs w:val="21"/>
                <w:shd w:val="clear" w:fill="FFFFFF"/>
              </w:rPr>
              <w:t>对信访事项不按期办结、不及时反馈、不按规定程序办理、不执行信访处理意见的责任单位，建议加强整顿，落实责任，改进工作方法，切实解决信访问题；</w:t>
            </w:r>
          </w:p>
        </w:tc>
        <w:tc>
          <w:tcPr>
            <w:tcW w:w="1067" w:type="dxa"/>
            <w:tcBorders>
              <w:top w:val="single" w:color="auto" w:sz="4" w:space="0"/>
              <w:left w:val="single" w:color="auto" w:sz="4" w:space="0"/>
              <w:right w:val="single" w:color="auto" w:sz="4" w:space="0"/>
            </w:tcBorders>
            <w:vAlign w:val="center"/>
          </w:tcPr>
          <w:p>
            <w:pPr>
              <w:widowControl/>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9" w:hRule="atLeast"/>
        </w:trPr>
        <w:tc>
          <w:tcPr>
            <w:tcW w:w="1333" w:type="dxa"/>
            <w:vMerge w:val="continue"/>
            <w:tcBorders>
              <w:left w:val="single" w:color="auto" w:sz="4" w:space="0"/>
              <w:right w:val="single" w:color="auto" w:sz="4" w:space="0"/>
            </w:tcBorders>
            <w:vAlign w:val="center"/>
          </w:tcPr>
          <w:p>
            <w:pPr>
              <w:widowControl/>
            </w:pPr>
          </w:p>
        </w:tc>
        <w:tc>
          <w:tcPr>
            <w:tcW w:w="3931" w:type="dxa"/>
            <w:tcBorders>
              <w:top w:val="single" w:color="auto" w:sz="4" w:space="0"/>
              <w:left w:val="single" w:color="auto" w:sz="4" w:space="0"/>
              <w:bottom w:val="single" w:color="auto" w:sz="4" w:space="0"/>
              <w:right w:val="single" w:color="auto" w:sz="4" w:space="0"/>
            </w:tcBorders>
            <w:vAlign w:val="center"/>
          </w:tcPr>
          <w:p>
            <w:pPr>
              <w:widowControl/>
              <w:ind w:firstLine="420" w:firstLineChars="200"/>
              <w:rPr>
                <w:rFonts w:hint="eastAsia" w:asciiTheme="majorEastAsia" w:hAnsiTheme="majorEastAsia" w:eastAsiaTheme="majorEastAsia" w:cstheme="majorEastAsia"/>
                <w:kern w:val="0"/>
                <w:sz w:val="21"/>
                <w:szCs w:val="21"/>
              </w:rPr>
            </w:pPr>
            <w:r>
              <w:rPr>
                <w:rFonts w:hint="eastAsia" w:asciiTheme="majorEastAsia" w:hAnsiTheme="majorEastAsia" w:eastAsiaTheme="majorEastAsia" w:cstheme="majorEastAsia"/>
                <w:i w:val="0"/>
                <w:caps w:val="0"/>
                <w:color w:val="333333"/>
                <w:spacing w:val="0"/>
                <w:sz w:val="21"/>
                <w:szCs w:val="21"/>
                <w:shd w:val="clear" w:fill="FFFFFF"/>
              </w:rPr>
              <w:t>第三十七条</w:t>
            </w:r>
            <w:r>
              <w:rPr>
                <w:rFonts w:hint="eastAsia" w:asciiTheme="majorEastAsia" w:hAnsiTheme="majorEastAsia" w:eastAsiaTheme="majorEastAsia" w:cstheme="majorEastAsia"/>
                <w:i w:val="0"/>
                <w:caps w:val="0"/>
                <w:color w:val="333333"/>
                <w:spacing w:val="0"/>
                <w:sz w:val="21"/>
                <w:szCs w:val="21"/>
                <w:shd w:val="clear" w:fill="FFFFFF"/>
                <w:lang w:eastAsia="zh-CN"/>
              </w:rPr>
              <w:t>：</w:t>
            </w:r>
            <w:r>
              <w:rPr>
                <w:rFonts w:hint="eastAsia" w:asciiTheme="majorEastAsia" w:hAnsiTheme="majorEastAsia" w:eastAsiaTheme="majorEastAsia" w:cstheme="majorEastAsia"/>
                <w:i w:val="0"/>
                <w:caps w:val="0"/>
                <w:color w:val="333333"/>
                <w:spacing w:val="0"/>
                <w:sz w:val="21"/>
                <w:szCs w:val="21"/>
                <w:shd w:val="clear" w:fill="FFFFFF"/>
              </w:rPr>
              <w:t>县级以上人民政府信访工作机构对于信访人反映的有关政策性问题，应当及时向本级人民政府报告，并提出完善政策、解决问题的建议。</w:t>
            </w:r>
            <w:r>
              <w:rPr>
                <w:rFonts w:hint="eastAsia" w:asciiTheme="majorEastAsia" w:hAnsiTheme="majorEastAsia" w:eastAsiaTheme="majorEastAsia" w:cstheme="majorEastAsia"/>
                <w:i w:val="0"/>
                <w:caps w:val="0"/>
                <w:color w:val="333333"/>
                <w:spacing w:val="0"/>
                <w:sz w:val="21"/>
                <w:szCs w:val="21"/>
                <w:shd w:val="clear" w:fill="FFFFFF"/>
              </w:rPr>
              <w:br w:type="textWrapping"/>
            </w:r>
          </w:p>
        </w:tc>
        <w:tc>
          <w:tcPr>
            <w:tcW w:w="1919" w:type="dxa"/>
            <w:tcBorders>
              <w:top w:val="single" w:color="auto" w:sz="4" w:space="0"/>
              <w:left w:val="single" w:color="auto" w:sz="4" w:space="0"/>
              <w:right w:val="single" w:color="auto" w:sz="4" w:space="0"/>
            </w:tcBorders>
            <w:vAlign w:val="center"/>
          </w:tcPr>
          <w:p>
            <w:pPr>
              <w:widowControl/>
              <w:ind w:firstLine="420" w:firstLineChars="200"/>
              <w:rPr>
                <w:rFonts w:hint="eastAsia" w:asciiTheme="majorEastAsia" w:hAnsiTheme="majorEastAsia" w:eastAsiaTheme="majorEastAsia" w:cstheme="majorEastAsia"/>
                <w:kern w:val="0"/>
                <w:sz w:val="21"/>
                <w:szCs w:val="21"/>
              </w:rPr>
            </w:pPr>
            <w:r>
              <w:rPr>
                <w:rFonts w:hint="eastAsia" w:asciiTheme="majorEastAsia" w:hAnsiTheme="majorEastAsia" w:eastAsiaTheme="majorEastAsia" w:cstheme="majorEastAsia"/>
                <w:i w:val="0"/>
                <w:caps w:val="0"/>
                <w:color w:val="333333"/>
                <w:spacing w:val="0"/>
                <w:sz w:val="21"/>
                <w:szCs w:val="21"/>
                <w:shd w:val="clear" w:fill="FFFFFF"/>
              </w:rPr>
              <w:t>对信访人反映的有关政策性问题，报告县政府并建议完善相关政策，以利解决问题；</w:t>
            </w:r>
          </w:p>
        </w:tc>
        <w:tc>
          <w:tcPr>
            <w:tcW w:w="1067" w:type="dxa"/>
            <w:tcBorders>
              <w:top w:val="single" w:color="auto" w:sz="4" w:space="0"/>
              <w:left w:val="single" w:color="auto" w:sz="4" w:space="0"/>
              <w:right w:val="single" w:color="auto" w:sz="4" w:space="0"/>
            </w:tcBorders>
            <w:vAlign w:val="center"/>
          </w:tcPr>
          <w:p>
            <w:pPr>
              <w:widowControl/>
              <w:rPr>
                <w:rFonts w:hint="eastAsia" w:asciiTheme="majorEastAsia" w:hAnsiTheme="majorEastAsia" w:eastAsiaTheme="majorEastAsia" w:cstheme="majorEastAsia"/>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9" w:hRule="atLeast"/>
        </w:trPr>
        <w:tc>
          <w:tcPr>
            <w:tcW w:w="1333" w:type="dxa"/>
            <w:vMerge w:val="continue"/>
            <w:tcBorders>
              <w:left w:val="single" w:color="auto" w:sz="4" w:space="0"/>
              <w:right w:val="single" w:color="auto" w:sz="4" w:space="0"/>
            </w:tcBorders>
            <w:vAlign w:val="center"/>
          </w:tcPr>
          <w:p>
            <w:pPr>
              <w:widowControl/>
              <w:jc w:val="left"/>
              <w:rPr>
                <w:rFonts w:ascii="宋体" w:hAnsi="宋体" w:eastAsia="宋体" w:cs="宋体"/>
                <w:kern w:val="0"/>
                <w:szCs w:val="21"/>
              </w:rPr>
            </w:pPr>
          </w:p>
        </w:tc>
        <w:tc>
          <w:tcPr>
            <w:tcW w:w="3931" w:type="dxa"/>
            <w:tcBorders>
              <w:top w:val="single" w:color="auto" w:sz="4" w:space="0"/>
              <w:left w:val="single" w:color="auto" w:sz="4" w:space="0"/>
              <w:right w:val="single" w:color="auto" w:sz="4" w:space="0"/>
            </w:tcBorders>
            <w:vAlign w:val="center"/>
          </w:tcPr>
          <w:p>
            <w:pPr>
              <w:numPr>
                <w:ilvl w:val="0"/>
                <w:numId w:val="0"/>
              </w:numPr>
              <w:ind w:firstLine="420" w:firstLineChars="200"/>
              <w:rPr>
                <w:rFonts w:hint="eastAsia" w:asciiTheme="majorEastAsia" w:hAnsiTheme="majorEastAsia" w:eastAsiaTheme="majorEastAsia" w:cstheme="majorEastAsia"/>
                <w:i w:val="0"/>
                <w:caps w:val="0"/>
                <w:color w:val="333333"/>
                <w:spacing w:val="0"/>
                <w:sz w:val="21"/>
                <w:szCs w:val="21"/>
                <w:shd w:val="clear" w:fill="FFFFFF"/>
              </w:rPr>
            </w:pPr>
            <w:r>
              <w:rPr>
                <w:rFonts w:hint="eastAsia" w:asciiTheme="majorEastAsia" w:hAnsiTheme="majorEastAsia" w:eastAsiaTheme="majorEastAsia" w:cstheme="majorEastAsia"/>
                <w:i w:val="0"/>
                <w:caps w:val="0"/>
                <w:color w:val="333333"/>
                <w:spacing w:val="0"/>
                <w:sz w:val="21"/>
                <w:szCs w:val="21"/>
                <w:shd w:val="clear" w:fill="FFFFFF"/>
              </w:rPr>
              <w:br w:type="textWrapping"/>
            </w:r>
            <w:r>
              <w:rPr>
                <w:rFonts w:hint="eastAsia" w:asciiTheme="majorEastAsia" w:hAnsiTheme="majorEastAsia" w:eastAsiaTheme="majorEastAsia" w:cstheme="majorEastAsia"/>
                <w:i w:val="0"/>
                <w:caps w:val="0"/>
                <w:color w:val="333333"/>
                <w:spacing w:val="0"/>
                <w:sz w:val="21"/>
                <w:szCs w:val="21"/>
                <w:shd w:val="clear" w:fill="FFFFFF"/>
                <w:lang w:val="en-US" w:eastAsia="zh-CN"/>
              </w:rPr>
              <w:t xml:space="preserve">    </w:t>
            </w:r>
            <w:r>
              <w:rPr>
                <w:rFonts w:hint="eastAsia" w:asciiTheme="majorEastAsia" w:hAnsiTheme="majorEastAsia" w:eastAsiaTheme="majorEastAsia" w:cstheme="majorEastAsia"/>
                <w:i w:val="0"/>
                <w:caps w:val="0"/>
                <w:color w:val="333333"/>
                <w:spacing w:val="0"/>
                <w:sz w:val="21"/>
                <w:szCs w:val="21"/>
                <w:shd w:val="clear" w:fill="FFFFFF"/>
              </w:rPr>
              <w:t>第三十八条</w:t>
            </w:r>
            <w:r>
              <w:rPr>
                <w:rFonts w:hint="eastAsia" w:asciiTheme="majorEastAsia" w:hAnsiTheme="majorEastAsia" w:eastAsiaTheme="majorEastAsia" w:cstheme="majorEastAsia"/>
                <w:i w:val="0"/>
                <w:caps w:val="0"/>
                <w:color w:val="333333"/>
                <w:spacing w:val="0"/>
                <w:sz w:val="21"/>
                <w:szCs w:val="21"/>
                <w:shd w:val="clear" w:fill="FFFFFF"/>
                <w:lang w:eastAsia="zh-CN"/>
              </w:rPr>
              <w:t>：</w:t>
            </w:r>
            <w:r>
              <w:rPr>
                <w:rFonts w:hint="eastAsia" w:asciiTheme="majorEastAsia" w:hAnsiTheme="majorEastAsia" w:eastAsiaTheme="majorEastAsia" w:cstheme="majorEastAsia"/>
                <w:i w:val="0"/>
                <w:caps w:val="0"/>
                <w:color w:val="333333"/>
                <w:spacing w:val="0"/>
                <w:sz w:val="21"/>
                <w:szCs w:val="21"/>
                <w:shd w:val="clear" w:fill="FFFFFF"/>
              </w:rPr>
              <w:t>县级以上人民政府信访工作机构对在信访工作中推诿、敷衍、拖延、弄虚作假造成严重后果的行政机关工作人员，可以向有关行政机关提出给予行政处分的建议。</w:t>
            </w:r>
          </w:p>
          <w:p>
            <w:pPr>
              <w:widowControl/>
              <w:jc w:val="center"/>
              <w:rPr>
                <w:rFonts w:ascii="宋体" w:hAnsi="宋体" w:eastAsia="宋体" w:cs="宋体"/>
                <w:kern w:val="0"/>
                <w:szCs w:val="21"/>
              </w:rPr>
            </w:pPr>
          </w:p>
        </w:tc>
        <w:tc>
          <w:tcPr>
            <w:tcW w:w="1919" w:type="dxa"/>
            <w:tcBorders>
              <w:top w:val="single" w:color="auto" w:sz="4" w:space="0"/>
              <w:left w:val="single" w:color="auto" w:sz="4" w:space="0"/>
              <w:right w:val="single" w:color="auto" w:sz="4" w:space="0"/>
            </w:tcBorders>
            <w:vAlign w:val="center"/>
          </w:tcPr>
          <w:p>
            <w:pPr>
              <w:numPr>
                <w:ilvl w:val="0"/>
                <w:numId w:val="0"/>
              </w:numPr>
              <w:rPr>
                <w:rFonts w:hint="eastAsia" w:asciiTheme="majorEastAsia" w:hAnsiTheme="majorEastAsia" w:eastAsiaTheme="majorEastAsia" w:cstheme="majorEastAsia"/>
                <w:i w:val="0"/>
                <w:caps w:val="0"/>
                <w:color w:val="333333"/>
                <w:spacing w:val="0"/>
                <w:sz w:val="21"/>
                <w:szCs w:val="21"/>
                <w:shd w:val="clear" w:fill="FFFFFF"/>
              </w:rPr>
            </w:pPr>
            <w:r>
              <w:rPr>
                <w:rFonts w:hint="eastAsia" w:asciiTheme="majorEastAsia" w:hAnsiTheme="majorEastAsia" w:eastAsiaTheme="majorEastAsia" w:cstheme="majorEastAsia"/>
                <w:i w:val="0"/>
                <w:caps w:val="0"/>
                <w:color w:val="333333"/>
                <w:spacing w:val="0"/>
                <w:sz w:val="21"/>
                <w:szCs w:val="21"/>
                <w:shd w:val="clear" w:fill="FFFFFF"/>
              </w:rPr>
              <w:br w:type="textWrapping"/>
            </w:r>
            <w:r>
              <w:rPr>
                <w:rFonts w:hint="eastAsia" w:asciiTheme="majorEastAsia" w:hAnsiTheme="majorEastAsia" w:eastAsiaTheme="majorEastAsia" w:cstheme="majorEastAsia"/>
                <w:i w:val="0"/>
                <w:caps w:val="0"/>
                <w:color w:val="333333"/>
                <w:spacing w:val="0"/>
                <w:sz w:val="21"/>
                <w:szCs w:val="21"/>
                <w:shd w:val="clear" w:fill="FFFFFF"/>
              </w:rPr>
              <w:br w:type="textWrapping"/>
            </w:r>
            <w:r>
              <w:rPr>
                <w:rFonts w:hint="eastAsia" w:asciiTheme="majorEastAsia" w:hAnsiTheme="majorEastAsia" w:eastAsiaTheme="majorEastAsia" w:cstheme="majorEastAsia"/>
                <w:i w:val="0"/>
                <w:caps w:val="0"/>
                <w:color w:val="333333"/>
                <w:spacing w:val="0"/>
                <w:sz w:val="21"/>
                <w:szCs w:val="21"/>
                <w:shd w:val="clear" w:fill="FFFFFF"/>
                <w:lang w:val="en-US" w:eastAsia="zh-CN"/>
              </w:rPr>
              <w:t xml:space="preserve">   </w:t>
            </w:r>
            <w:r>
              <w:rPr>
                <w:rFonts w:hint="eastAsia" w:asciiTheme="majorEastAsia" w:hAnsiTheme="majorEastAsia" w:eastAsiaTheme="majorEastAsia" w:cstheme="majorEastAsia"/>
                <w:i w:val="0"/>
                <w:caps w:val="0"/>
                <w:color w:val="333333"/>
                <w:spacing w:val="0"/>
                <w:sz w:val="21"/>
                <w:szCs w:val="21"/>
                <w:shd w:val="clear" w:fill="FFFFFF"/>
              </w:rPr>
              <w:t>对不重视信访工作、处置信访问题不力的，建议纪检监察和组织部门给予相关责任人警告、记过、记大过、降级、免职等行政处分。</w:t>
            </w:r>
          </w:p>
          <w:p>
            <w:pPr>
              <w:widowControl/>
              <w:rPr>
                <w:rFonts w:ascii="宋体" w:hAnsi="宋体" w:eastAsia="宋体" w:cs="宋体"/>
                <w:kern w:val="0"/>
                <w:szCs w:val="21"/>
              </w:rPr>
            </w:pPr>
          </w:p>
        </w:tc>
        <w:tc>
          <w:tcPr>
            <w:tcW w:w="1067" w:type="dxa"/>
            <w:tcBorders>
              <w:top w:val="single" w:color="auto" w:sz="4" w:space="0"/>
              <w:left w:val="single" w:color="auto" w:sz="4" w:space="0"/>
              <w:right w:val="single" w:color="auto" w:sz="4" w:space="0"/>
            </w:tcBorders>
            <w:vAlign w:val="center"/>
          </w:tcPr>
          <w:p>
            <w:pPr>
              <w:widowControl/>
              <w:rPr>
                <w:rFonts w:hint="eastAsia" w:ascii="宋体" w:hAnsi="宋体" w:eastAsia="宋体" w:cs="宋体"/>
                <w:kern w:val="0"/>
                <w:szCs w:val="21"/>
              </w:rPr>
            </w:pPr>
          </w:p>
        </w:tc>
      </w:tr>
    </w:tbl>
    <w:p>
      <w:pPr>
        <w:rPr>
          <w:rFonts w:ascii="宋体" w:hAnsi="宋体" w:eastAsia="宋体" w:cs="Times New Roman"/>
          <w:sz w:val="28"/>
          <w:szCs w:val="28"/>
        </w:rPr>
      </w:pPr>
    </w:p>
    <w:p>
      <w:pPr>
        <w:widowControl w:val="0"/>
        <w:numPr>
          <w:ilvl w:val="0"/>
          <w:numId w:val="0"/>
        </w:numPr>
        <w:jc w:val="both"/>
        <w:rPr>
          <w:rFonts w:hint="default" w:ascii="仿宋" w:hAnsi="仿宋" w:eastAsia="仿宋" w:cs="仿宋"/>
          <w:sz w:val="32"/>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script"/>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76299"/>
    <w:rsid w:val="01A211DD"/>
    <w:rsid w:val="0CF0037B"/>
    <w:rsid w:val="0FAD75C2"/>
    <w:rsid w:val="1229227E"/>
    <w:rsid w:val="13E844E4"/>
    <w:rsid w:val="13EF5835"/>
    <w:rsid w:val="15D10726"/>
    <w:rsid w:val="16F03BA5"/>
    <w:rsid w:val="22D077BB"/>
    <w:rsid w:val="23EE5547"/>
    <w:rsid w:val="299205C0"/>
    <w:rsid w:val="2AF76E2B"/>
    <w:rsid w:val="30281A13"/>
    <w:rsid w:val="314518D8"/>
    <w:rsid w:val="32855A3C"/>
    <w:rsid w:val="36982FFA"/>
    <w:rsid w:val="382856A9"/>
    <w:rsid w:val="39964C4D"/>
    <w:rsid w:val="3C7B32B0"/>
    <w:rsid w:val="41C20D2F"/>
    <w:rsid w:val="45E919AB"/>
    <w:rsid w:val="466664BE"/>
    <w:rsid w:val="48B0404E"/>
    <w:rsid w:val="4D6F5015"/>
    <w:rsid w:val="51AC7430"/>
    <w:rsid w:val="546930DE"/>
    <w:rsid w:val="636153D0"/>
    <w:rsid w:val="6498548B"/>
    <w:rsid w:val="694D4A62"/>
    <w:rsid w:val="6ECE57EB"/>
    <w:rsid w:val="73C60528"/>
    <w:rsid w:val="74D749B0"/>
    <w:rsid w:val="7B0F3D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2019-12-05T10:07:00Z</cp:lastPrinted>
  <dcterms:modified xsi:type="dcterms:W3CDTF">2019-12-27T09:16:05Z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