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both"/>
        <w:rPr>
          <w:rFonts w:hint="eastAsia" w:ascii="方正小标宋_GBK" w:hAnsi="方正小标宋_GBK" w:eastAsia="方正小标宋_GBK" w:cs="方正小标宋_GBK"/>
          <w:sz w:val="44"/>
          <w:szCs w:val="44"/>
          <w:lang w:val="en-US" w:eastAsia="zh-CN"/>
        </w:rPr>
      </w:pPr>
      <w:r>
        <w:rPr>
          <w:rFonts w:hint="eastAsia" w:ascii="楷体" w:hAnsi="楷体" w:eastAsia="楷体" w:cs="楷体"/>
          <w:sz w:val="44"/>
          <w:szCs w:val="44"/>
          <w:lang w:eastAsia="zh-CN"/>
        </w:rPr>
        <w:t>附件</w:t>
      </w:r>
      <w:r>
        <w:rPr>
          <w:rFonts w:hint="eastAsia" w:ascii="楷体" w:hAnsi="楷体" w:eastAsia="楷体" w:cs="楷体"/>
          <w:sz w:val="44"/>
          <w:szCs w:val="44"/>
          <w:lang w:val="en-US" w:eastAsia="zh-CN"/>
        </w:rPr>
        <w:t>1</w:t>
      </w:r>
      <w:r>
        <w:rPr>
          <w:rFonts w:hint="eastAsia" w:ascii="方正小标宋_GBK" w:hAnsi="方正小标宋_GBK" w:eastAsia="方正小标宋_GBK" w:cs="方正小标宋_GBK"/>
          <w:sz w:val="44"/>
          <w:szCs w:val="44"/>
          <w:lang w:val="en-US" w:eastAsia="zh-CN"/>
        </w:rPr>
        <w:t xml:space="preserve">       </w:t>
      </w:r>
    </w:p>
    <w:p>
      <w:pPr>
        <w:jc w:val="center"/>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t>西华县</w:t>
      </w:r>
      <w:r>
        <w:rPr>
          <w:rFonts w:hint="eastAsia" w:ascii="方正小标宋_GBK" w:hAnsi="方正小标宋_GBK" w:eastAsia="方正小标宋_GBK" w:cs="方正小标宋_GBK"/>
          <w:sz w:val="44"/>
          <w:szCs w:val="44"/>
          <w:lang w:eastAsia="zh-CN"/>
        </w:rPr>
        <w:t>住房和城乡建设</w:t>
      </w:r>
      <w:r>
        <w:rPr>
          <w:rFonts w:hint="eastAsia" w:ascii="方正小标宋_GBK" w:hAnsi="方正小标宋_GBK" w:eastAsia="方正小标宋_GBK" w:cs="方正小标宋_GBK"/>
          <w:sz w:val="44"/>
          <w:szCs w:val="44"/>
        </w:rPr>
        <w:t>局权力清单</w:t>
      </w:r>
    </w:p>
    <w:p>
      <w:pPr>
        <w:jc w:val="center"/>
        <w:rPr>
          <w:rFonts w:hint="eastAsia" w:ascii="宋体" w:hAnsi="宋体" w:cs="方正小标宋简体"/>
          <w:szCs w:val="21"/>
        </w:rPr>
      </w:pPr>
    </w:p>
    <w:p>
      <w:pPr>
        <w:jc w:val="center"/>
        <w:outlineLvl w:val="0"/>
        <w:rPr>
          <w:rFonts w:hint="eastAsia" w:ascii="黑体" w:hAnsi="黑体" w:eastAsia="黑体" w:cs="黑体"/>
          <w:sz w:val="32"/>
          <w:szCs w:val="32"/>
        </w:rPr>
      </w:pPr>
      <w:r>
        <w:rPr>
          <w:rFonts w:hint="eastAsia" w:ascii="黑体" w:hAnsi="黑体" w:eastAsia="黑体" w:cs="黑体"/>
          <w:sz w:val="32"/>
          <w:szCs w:val="32"/>
        </w:rPr>
        <w:t>一、行政权力登记表</w:t>
      </w:r>
    </w:p>
    <w:tbl>
      <w:tblPr>
        <w:tblStyle w:val="3"/>
        <w:tblW w:w="924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18"/>
        <w:gridCol w:w="1829"/>
        <w:gridCol w:w="5221"/>
        <w:gridCol w:w="157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blHeader/>
        </w:trPr>
        <w:tc>
          <w:tcPr>
            <w:tcW w:w="61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黑体" w:hAnsi="黑体" w:eastAsia="黑体" w:cs="黑体"/>
                <w:bCs/>
                <w:sz w:val="24"/>
                <w:szCs w:val="24"/>
              </w:rPr>
            </w:pPr>
            <w:r>
              <w:rPr>
                <w:rFonts w:hint="eastAsia" w:ascii="黑体" w:hAnsi="黑体" w:eastAsia="黑体" w:cs="黑体"/>
                <w:bCs/>
                <w:sz w:val="24"/>
                <w:szCs w:val="24"/>
              </w:rPr>
              <w:t>序</w:t>
            </w:r>
          </w:p>
          <w:p>
            <w:pPr>
              <w:jc w:val="center"/>
              <w:rPr>
                <w:rFonts w:hint="eastAsia" w:ascii="黑体" w:hAnsi="黑体" w:eastAsia="黑体" w:cs="黑体"/>
                <w:bCs/>
                <w:sz w:val="24"/>
                <w:szCs w:val="24"/>
              </w:rPr>
            </w:pPr>
            <w:r>
              <w:rPr>
                <w:rFonts w:hint="eastAsia" w:ascii="黑体" w:hAnsi="黑体" w:eastAsia="黑体" w:cs="黑体"/>
                <w:bCs/>
                <w:sz w:val="24"/>
                <w:szCs w:val="24"/>
              </w:rPr>
              <w:t>号</w:t>
            </w:r>
          </w:p>
        </w:tc>
        <w:tc>
          <w:tcPr>
            <w:tcW w:w="182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黑体" w:hAnsi="黑体" w:eastAsia="黑体" w:cs="黑体"/>
                <w:bCs/>
                <w:sz w:val="24"/>
                <w:szCs w:val="24"/>
              </w:rPr>
            </w:pPr>
            <w:r>
              <w:rPr>
                <w:rFonts w:hint="eastAsia" w:ascii="黑体" w:hAnsi="黑体" w:eastAsia="黑体" w:cs="黑体"/>
                <w:bCs/>
                <w:sz w:val="24"/>
                <w:szCs w:val="24"/>
              </w:rPr>
              <w:t>职权名称</w:t>
            </w:r>
          </w:p>
        </w:tc>
        <w:tc>
          <w:tcPr>
            <w:tcW w:w="5221"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黑体" w:hAnsi="黑体" w:eastAsia="黑体" w:cs="黑体"/>
                <w:bCs/>
                <w:sz w:val="24"/>
                <w:szCs w:val="24"/>
              </w:rPr>
            </w:pPr>
            <w:r>
              <w:rPr>
                <w:rFonts w:hint="eastAsia" w:ascii="黑体" w:hAnsi="黑体" w:eastAsia="黑体" w:cs="黑体"/>
                <w:bCs/>
                <w:sz w:val="24"/>
                <w:szCs w:val="24"/>
              </w:rPr>
              <w:t>事  实  依  据</w:t>
            </w:r>
          </w:p>
        </w:tc>
        <w:tc>
          <w:tcPr>
            <w:tcW w:w="1575"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黑体" w:hAnsi="黑体" w:eastAsia="黑体" w:cs="黑体"/>
                <w:bCs/>
                <w:sz w:val="24"/>
                <w:szCs w:val="24"/>
              </w:rPr>
            </w:pPr>
            <w:r>
              <w:rPr>
                <w:rFonts w:hint="eastAsia" w:ascii="黑体" w:hAnsi="黑体" w:eastAsia="黑体" w:cs="黑体"/>
                <w:bCs/>
                <w:sz w:val="24"/>
                <w:szCs w:val="24"/>
              </w:rPr>
              <w:t>承办机构</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000000" w:sz="4" w:space="0"/>
              <w:left w:val="single" w:color="000000" w:sz="4" w:space="0"/>
              <w:bottom w:val="single" w:color="auto" w:sz="4" w:space="0"/>
              <w:right w:val="single" w:color="000000" w:sz="4" w:space="0"/>
            </w:tcBorders>
            <w:noWrap w:val="0"/>
            <w:vAlign w:val="center"/>
          </w:tcPr>
          <w:p>
            <w:pPr>
              <w:jc w:val="center"/>
              <w:rPr>
                <w:rFonts w:hint="eastAsia" w:ascii="楷体" w:hAnsi="楷体" w:eastAsia="楷体" w:cs="楷体"/>
                <w:color w:val="auto"/>
                <w:sz w:val="24"/>
                <w:szCs w:val="24"/>
              </w:rPr>
            </w:pPr>
            <w:r>
              <w:rPr>
                <w:rFonts w:hint="eastAsia" w:ascii="楷体" w:hAnsi="楷体" w:eastAsia="楷体" w:cs="楷体"/>
                <w:color w:val="auto"/>
                <w:sz w:val="24"/>
                <w:szCs w:val="24"/>
              </w:rPr>
              <w:t>一</w:t>
            </w:r>
          </w:p>
        </w:tc>
        <w:tc>
          <w:tcPr>
            <w:tcW w:w="182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rPr>
              <w:t>行政许可</w:t>
            </w:r>
            <w:r>
              <w:rPr>
                <w:rFonts w:hint="eastAsia" w:ascii="楷体" w:hAnsi="楷体" w:eastAsia="楷体" w:cs="楷体"/>
                <w:color w:val="auto"/>
                <w:sz w:val="24"/>
                <w:szCs w:val="24"/>
                <w:lang w:val="en-US" w:eastAsia="zh-CN"/>
              </w:rPr>
              <w:t>(3项)</w:t>
            </w:r>
          </w:p>
        </w:tc>
        <w:tc>
          <w:tcPr>
            <w:tcW w:w="5221" w:type="dxa"/>
            <w:tcBorders>
              <w:top w:val="single" w:color="000000" w:sz="4" w:space="0"/>
              <w:left w:val="single" w:color="000000" w:sz="4" w:space="0"/>
              <w:bottom w:val="single" w:color="000000" w:sz="4" w:space="0"/>
              <w:right w:val="single" w:color="auto" w:sz="4" w:space="0"/>
            </w:tcBorders>
            <w:noWrap w:val="0"/>
            <w:vAlign w:val="center"/>
          </w:tcPr>
          <w:p>
            <w:pPr>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 xml:space="preserve">            </w:t>
            </w:r>
          </w:p>
        </w:tc>
        <w:tc>
          <w:tcPr>
            <w:tcW w:w="1575"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楷体" w:hAnsi="楷体" w:eastAsia="楷体" w:cs="楷体"/>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center"/>
          </w:tcPr>
          <w:p>
            <w:pPr>
              <w:jc w:val="both"/>
              <w:rPr>
                <w:rFonts w:hint="eastAsia" w:ascii="楷体" w:hAnsi="楷体" w:eastAsia="楷体" w:cs="楷体"/>
                <w:color w:val="auto"/>
                <w:kern w:val="2"/>
                <w:sz w:val="24"/>
                <w:szCs w:val="24"/>
                <w:lang w:val="en-US" w:eastAsia="zh-CN" w:bidi="ar-SA"/>
              </w:rPr>
            </w:pPr>
            <w:r>
              <w:rPr>
                <w:rFonts w:hint="eastAsia" w:ascii="楷体" w:hAnsi="楷体" w:eastAsia="楷体" w:cs="楷体"/>
                <w:color w:val="auto"/>
                <w:sz w:val="24"/>
                <w:szCs w:val="24"/>
                <w:lang w:val="en-US" w:eastAsia="zh-CN"/>
              </w:rPr>
              <w:t>1</w:t>
            </w:r>
          </w:p>
        </w:tc>
        <w:tc>
          <w:tcPr>
            <w:tcW w:w="182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楷体" w:hAnsi="楷体" w:eastAsia="楷体" w:cs="楷体"/>
                <w:color w:val="auto"/>
                <w:kern w:val="2"/>
                <w:sz w:val="24"/>
                <w:szCs w:val="24"/>
                <w:lang w:val="en-US" w:eastAsia="zh-CN" w:bidi="ar-SA"/>
              </w:rPr>
            </w:pPr>
            <w:r>
              <w:rPr>
                <w:rFonts w:hint="eastAsia" w:ascii="楷体" w:hAnsi="楷体" w:eastAsia="楷体" w:cs="楷体"/>
                <w:color w:val="auto"/>
                <w:sz w:val="24"/>
                <w:szCs w:val="24"/>
              </w:rPr>
              <w:t>建筑工程施工许可证</w:t>
            </w:r>
          </w:p>
        </w:tc>
        <w:tc>
          <w:tcPr>
            <w:tcW w:w="5221"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楷体" w:hAnsi="楷体" w:eastAsia="楷体" w:cs="楷体"/>
                <w:color w:val="auto"/>
                <w:sz w:val="24"/>
                <w:szCs w:val="24"/>
              </w:rPr>
            </w:pPr>
            <w:r>
              <w:rPr>
                <w:rFonts w:hint="eastAsia" w:ascii="楷体" w:hAnsi="楷体" w:eastAsia="楷体" w:cs="楷体"/>
                <w:color w:val="auto"/>
                <w:sz w:val="24"/>
                <w:szCs w:val="24"/>
                <w:lang w:val="en-US" w:eastAsia="zh-CN"/>
              </w:rPr>
              <w:t xml:space="preserve">  </w:t>
            </w:r>
            <w:r>
              <w:rPr>
                <w:rFonts w:hint="eastAsia" w:ascii="楷体" w:hAnsi="楷体" w:eastAsia="楷体" w:cs="楷体"/>
                <w:color w:val="auto"/>
                <w:sz w:val="24"/>
                <w:szCs w:val="24"/>
              </w:rPr>
              <w:t>《中华人民共和国建筑法》第二章第七条　建筑工程开工前，建设单位应当按照国家有关规定向工程所在地县级以上人民政府建设行政主管部门申请领取施工许可证；但是，国务院建设行政主管部门确定的限额以下的小型工程除外。按照国务院规定的权限和程序批准开工报告的建筑工程，不再领取施工许可证。</w:t>
            </w:r>
          </w:p>
          <w:p>
            <w:pPr>
              <w:ind w:firstLine="480" w:firstLineChars="200"/>
              <w:rPr>
                <w:rFonts w:hint="eastAsia" w:ascii="楷体" w:hAnsi="楷体" w:eastAsia="楷体" w:cs="楷体"/>
                <w:color w:val="auto"/>
                <w:sz w:val="24"/>
                <w:szCs w:val="24"/>
              </w:rPr>
            </w:pPr>
            <w:r>
              <w:rPr>
                <w:rFonts w:hint="eastAsia" w:ascii="楷体" w:hAnsi="楷体" w:eastAsia="楷体" w:cs="楷体"/>
                <w:color w:val="auto"/>
                <w:sz w:val="24"/>
                <w:szCs w:val="24"/>
                <w:lang w:eastAsia="zh-CN"/>
              </w:rPr>
              <w:t>《</w:t>
            </w:r>
            <w:r>
              <w:rPr>
                <w:rFonts w:hint="eastAsia" w:ascii="楷体" w:hAnsi="楷体" w:eastAsia="楷体" w:cs="楷体"/>
                <w:color w:val="auto"/>
                <w:sz w:val="24"/>
                <w:szCs w:val="24"/>
                <w:lang w:val="en-US" w:eastAsia="zh-CN"/>
              </w:rPr>
              <w:t>建筑工程施工许可管理办法》</w:t>
            </w:r>
            <w:r>
              <w:rPr>
                <w:rFonts w:hint="eastAsia" w:ascii="楷体" w:hAnsi="楷体" w:eastAsia="楷体" w:cs="楷体"/>
                <w:color w:val="auto"/>
                <w:sz w:val="24"/>
                <w:szCs w:val="24"/>
              </w:rPr>
              <w:t>第二条　在中华人民共和国境内从事各类房屋建筑及其附属设施的建造、装修装饰和与其配套的线路、管道、设备的安装，以及城镇市政基础设施工程的施工，建设单位在开工前应当依照本办法的规定，向工程所在地的县级以上地方人民政府住房城乡建设主管部门（以下简称发证机关）申请领取施工许可证。</w:t>
            </w:r>
          </w:p>
          <w:p>
            <w:pPr>
              <w:rPr>
                <w:rFonts w:hint="eastAsia" w:ascii="楷体" w:hAnsi="楷体" w:eastAsia="楷体" w:cs="楷体"/>
                <w:color w:val="auto"/>
                <w:sz w:val="24"/>
                <w:szCs w:val="24"/>
              </w:rPr>
            </w:pPr>
            <w:r>
              <w:rPr>
                <w:rFonts w:hint="eastAsia" w:ascii="楷体" w:hAnsi="楷体" w:eastAsia="楷体" w:cs="楷体"/>
                <w:color w:val="auto"/>
                <w:sz w:val="24"/>
                <w:szCs w:val="24"/>
              </w:rPr>
              <w:t>　　工程投资额在30万元以下或者建筑面积在300平方米以下的建筑工程，可以不申请办理施工许可证。省、自治区、直辖市人民政府住房城乡建设主管部门可以根据当地的实际情况，对限额进行调整，并报国务院住房城乡建设主管部门备案。</w:t>
            </w:r>
          </w:p>
          <w:p>
            <w:pPr>
              <w:rPr>
                <w:rFonts w:hint="eastAsia" w:ascii="楷体" w:hAnsi="楷体" w:eastAsia="楷体" w:cs="楷体"/>
                <w:color w:val="auto"/>
                <w:kern w:val="2"/>
                <w:sz w:val="24"/>
                <w:szCs w:val="24"/>
                <w:lang w:val="en-US" w:eastAsia="zh-CN" w:bidi="ar-SA"/>
              </w:rPr>
            </w:pPr>
            <w:r>
              <w:rPr>
                <w:rFonts w:hint="eastAsia" w:ascii="楷体" w:hAnsi="楷体" w:eastAsia="楷体" w:cs="楷体"/>
                <w:color w:val="auto"/>
                <w:sz w:val="24"/>
                <w:szCs w:val="24"/>
              </w:rPr>
              <w:t>　　按照国务院规定的权限和程序批准开工报告的建筑工程，不再领取施工许可证。</w:t>
            </w:r>
          </w:p>
        </w:tc>
        <w:tc>
          <w:tcPr>
            <w:tcW w:w="1575"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楷体" w:hAnsi="楷体" w:eastAsia="楷体" w:cs="楷体"/>
                <w:color w:val="auto"/>
                <w:kern w:val="2"/>
                <w:sz w:val="24"/>
                <w:szCs w:val="24"/>
                <w:lang w:val="en-US" w:eastAsia="zh-CN" w:bidi="ar-SA"/>
              </w:rPr>
            </w:pPr>
            <w:r>
              <w:rPr>
                <w:rFonts w:hint="eastAsia" w:ascii="楷体" w:hAnsi="楷体" w:eastAsia="楷体" w:cs="楷体"/>
                <w:color w:val="auto"/>
                <w:sz w:val="24"/>
                <w:szCs w:val="24"/>
              </w:rPr>
              <w:t>西华县住房和城乡建设局施工股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center"/>
          </w:tcPr>
          <w:p>
            <w:pPr>
              <w:jc w:val="center"/>
              <w:rPr>
                <w:rFonts w:hint="eastAsia" w:ascii="楷体" w:hAnsi="楷体" w:eastAsia="楷体" w:cs="楷体"/>
                <w:color w:val="auto"/>
                <w:kern w:val="2"/>
                <w:sz w:val="24"/>
                <w:szCs w:val="24"/>
                <w:lang w:val="en-US" w:eastAsia="zh-CN" w:bidi="ar-SA"/>
              </w:rPr>
            </w:pPr>
            <w:r>
              <w:rPr>
                <w:rFonts w:hint="eastAsia" w:ascii="楷体" w:hAnsi="楷体" w:eastAsia="楷体" w:cs="楷体"/>
                <w:color w:val="auto"/>
                <w:sz w:val="24"/>
                <w:szCs w:val="24"/>
                <w:lang w:val="en-US" w:eastAsia="zh-CN"/>
              </w:rPr>
              <w:t>2</w:t>
            </w:r>
          </w:p>
        </w:tc>
        <w:tc>
          <w:tcPr>
            <w:tcW w:w="182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楷体" w:hAnsi="楷体" w:eastAsia="楷体" w:cs="楷体"/>
                <w:color w:val="auto"/>
                <w:kern w:val="2"/>
                <w:sz w:val="24"/>
                <w:szCs w:val="24"/>
                <w:lang w:val="en-US" w:eastAsia="zh-CN" w:bidi="ar-SA"/>
              </w:rPr>
            </w:pPr>
            <w:r>
              <w:rPr>
                <w:rFonts w:hint="eastAsia" w:ascii="楷体" w:hAnsi="楷体" w:eastAsia="楷体" w:cs="楷体"/>
                <w:color w:val="auto"/>
                <w:sz w:val="24"/>
                <w:szCs w:val="24"/>
              </w:rPr>
              <w:t>商品房预售许可证</w:t>
            </w:r>
          </w:p>
        </w:tc>
        <w:tc>
          <w:tcPr>
            <w:tcW w:w="5221" w:type="dxa"/>
            <w:tcBorders>
              <w:top w:val="single" w:color="000000" w:sz="4" w:space="0"/>
              <w:left w:val="single" w:color="000000" w:sz="4" w:space="0"/>
              <w:bottom w:val="single" w:color="000000" w:sz="4" w:space="0"/>
              <w:right w:val="single" w:color="auto" w:sz="4" w:space="0"/>
            </w:tcBorders>
            <w:noWrap w:val="0"/>
            <w:vAlign w:val="center"/>
          </w:tcPr>
          <w:p>
            <w:pPr>
              <w:pStyle w:val="2"/>
              <w:shd w:val="clear" w:color="auto" w:fill="FFFFFF"/>
              <w:spacing w:before="0" w:beforeAutospacing="0" w:after="0" w:afterAutospacing="0"/>
              <w:ind w:firstLine="480" w:firstLineChars="200"/>
              <w:rPr>
                <w:rFonts w:hint="eastAsia" w:ascii="楷体" w:hAnsi="楷体" w:eastAsia="楷体" w:cs="楷体"/>
                <w:color w:val="auto"/>
                <w:kern w:val="0"/>
                <w:sz w:val="24"/>
                <w:szCs w:val="24"/>
                <w:lang w:val="en-US" w:eastAsia="zh-CN" w:bidi="ar-SA"/>
              </w:rPr>
            </w:pPr>
            <w:r>
              <w:rPr>
                <w:rFonts w:hint="eastAsia" w:ascii="楷体" w:hAnsi="楷体" w:eastAsia="楷体" w:cs="楷体"/>
                <w:color w:val="auto"/>
                <w:sz w:val="24"/>
                <w:szCs w:val="24"/>
              </w:rPr>
              <w:t>《城市商品房预售管理办法》</w:t>
            </w:r>
            <w:r>
              <w:rPr>
                <w:rFonts w:hint="eastAsia" w:ascii="楷体" w:hAnsi="楷体" w:eastAsia="楷体" w:cs="楷体"/>
                <w:color w:val="auto"/>
                <w:sz w:val="24"/>
                <w:szCs w:val="24"/>
                <w:shd w:val="clear" w:color="auto" w:fill="FFFFFF"/>
              </w:rPr>
              <w:t>　第六条商品房预售实行许可证制度。开发企业进行商品房预售，应当向城市、县房地产管理部门办理预售登记，取得《商品房预售许可证》。</w:t>
            </w:r>
          </w:p>
        </w:tc>
        <w:tc>
          <w:tcPr>
            <w:tcW w:w="1575"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楷体" w:hAnsi="楷体" w:eastAsia="楷体" w:cs="楷体"/>
                <w:color w:val="auto"/>
                <w:kern w:val="2"/>
                <w:sz w:val="24"/>
                <w:szCs w:val="24"/>
                <w:lang w:val="en-US" w:eastAsia="zh-CN" w:bidi="ar-SA"/>
              </w:rPr>
            </w:pPr>
            <w:r>
              <w:rPr>
                <w:rFonts w:hint="eastAsia" w:ascii="楷体" w:hAnsi="楷体" w:eastAsia="楷体" w:cs="楷体"/>
                <w:color w:val="auto"/>
                <w:sz w:val="24"/>
                <w:szCs w:val="24"/>
              </w:rPr>
              <w:t>西华县住房和城乡建设局住房保障股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center"/>
          </w:tcPr>
          <w:p>
            <w:pPr>
              <w:jc w:val="center"/>
              <w:rPr>
                <w:rFonts w:hint="eastAsia" w:ascii="楷体" w:hAnsi="楷体" w:eastAsia="楷体" w:cs="楷体"/>
                <w:color w:val="auto"/>
                <w:kern w:val="2"/>
                <w:sz w:val="24"/>
                <w:szCs w:val="24"/>
                <w:lang w:val="en-US" w:eastAsia="zh-CN" w:bidi="ar-SA"/>
              </w:rPr>
            </w:pPr>
            <w:r>
              <w:rPr>
                <w:rFonts w:hint="eastAsia" w:ascii="楷体" w:hAnsi="楷体" w:eastAsia="楷体" w:cs="楷体"/>
                <w:color w:val="auto"/>
                <w:sz w:val="24"/>
                <w:szCs w:val="24"/>
                <w:lang w:val="en-US" w:eastAsia="zh-CN"/>
              </w:rPr>
              <w:t>3</w:t>
            </w:r>
          </w:p>
        </w:tc>
        <w:tc>
          <w:tcPr>
            <w:tcW w:w="182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楷体" w:hAnsi="楷体" w:eastAsia="楷体" w:cs="楷体"/>
                <w:color w:val="auto"/>
                <w:kern w:val="2"/>
                <w:sz w:val="24"/>
                <w:szCs w:val="24"/>
                <w:lang w:val="en-US" w:eastAsia="zh-CN" w:bidi="ar-SA"/>
              </w:rPr>
            </w:pPr>
            <w:r>
              <w:rPr>
                <w:rFonts w:hint="eastAsia" w:ascii="楷体" w:hAnsi="楷体" w:eastAsia="楷体" w:cs="楷体"/>
                <w:color w:val="auto"/>
                <w:sz w:val="24"/>
                <w:szCs w:val="24"/>
              </w:rPr>
              <w:t>装修装饰工程施工许可证</w:t>
            </w:r>
          </w:p>
        </w:tc>
        <w:tc>
          <w:tcPr>
            <w:tcW w:w="5221" w:type="dxa"/>
            <w:tcBorders>
              <w:top w:val="single" w:color="000000" w:sz="4" w:space="0"/>
              <w:left w:val="single" w:color="000000" w:sz="4" w:space="0"/>
              <w:bottom w:val="single" w:color="000000" w:sz="4" w:space="0"/>
              <w:right w:val="single" w:color="auto" w:sz="4" w:space="0"/>
            </w:tcBorders>
            <w:noWrap w:val="0"/>
            <w:vAlign w:val="center"/>
          </w:tcPr>
          <w:p>
            <w:pPr>
              <w:pStyle w:val="2"/>
              <w:shd w:val="clear" w:color="auto" w:fill="FFFFFF"/>
              <w:spacing w:before="0" w:beforeAutospacing="0" w:after="0" w:afterAutospacing="0"/>
              <w:rPr>
                <w:rFonts w:hint="eastAsia" w:ascii="楷体" w:hAnsi="楷体" w:eastAsia="楷体" w:cs="楷体"/>
                <w:color w:val="auto"/>
                <w:sz w:val="24"/>
                <w:szCs w:val="24"/>
              </w:rPr>
            </w:pPr>
          </w:p>
          <w:p>
            <w:pPr>
              <w:rPr>
                <w:rFonts w:hint="eastAsia" w:ascii="楷体" w:hAnsi="楷体" w:eastAsia="楷体" w:cs="楷体"/>
                <w:color w:val="auto"/>
                <w:sz w:val="24"/>
                <w:szCs w:val="24"/>
                <w:lang w:eastAsia="zh-CN"/>
              </w:rPr>
            </w:pPr>
            <w:r>
              <w:rPr>
                <w:rFonts w:hint="eastAsia" w:ascii="楷体" w:hAnsi="楷体" w:eastAsia="楷体" w:cs="楷体"/>
                <w:color w:val="auto"/>
                <w:sz w:val="24"/>
                <w:szCs w:val="24"/>
                <w:lang w:eastAsia="zh-CN"/>
              </w:rPr>
              <w:t>《中华人民共和国建筑法》第七条 建筑工程开工前，建设单位应当按照国家有关规定向工程所在地县级以上人民政府建设行政主管部门申请领取施工许可证；但是，国务院建设行政主管部门确定的限额以下的小型工程除外。按照国务院规定的权限和程序批准开工报告的建筑工程，不再领取施工许可证。</w:t>
            </w:r>
          </w:p>
          <w:p>
            <w:pPr>
              <w:ind w:firstLine="480" w:firstLineChars="200"/>
              <w:jc w:val="left"/>
              <w:rPr>
                <w:rFonts w:hint="eastAsia" w:ascii="楷体" w:hAnsi="楷体" w:eastAsia="楷体" w:cs="楷体"/>
                <w:color w:val="auto"/>
                <w:kern w:val="2"/>
                <w:sz w:val="24"/>
                <w:szCs w:val="24"/>
                <w:shd w:val="clear" w:color="auto" w:fill="FFFFFF"/>
                <w:lang w:val="en-US" w:eastAsia="zh-CN" w:bidi="ar-SA"/>
              </w:rPr>
            </w:pPr>
            <w:r>
              <w:rPr>
                <w:rFonts w:hint="eastAsia" w:ascii="楷体" w:hAnsi="楷体" w:eastAsia="楷体" w:cs="楷体"/>
                <w:color w:val="auto"/>
                <w:sz w:val="24"/>
                <w:szCs w:val="24"/>
                <w:lang w:eastAsia="zh-CN"/>
              </w:rPr>
              <w:t>《建筑工程施工许可管理办法》第二条　在中华人民共和国境内从事各类房屋建筑及其附属设施的建造、装修装饰和与其配套的线路、管道、设备的安装，以及城镇市政基础设施工程的施工，建设单位在开工前应当依照本办法的规定，向工程所在地的县级以上地方人民政府住房城乡建设主管部门（以下简称发证机关）申请领取施工许可证。工程投资额在30万元以下或者建筑面积在300平方米以下的建筑工程，可以不申请办理施工许可证。</w:t>
            </w:r>
          </w:p>
        </w:tc>
        <w:tc>
          <w:tcPr>
            <w:tcW w:w="1575"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楷体" w:hAnsi="楷体" w:eastAsia="楷体" w:cs="楷体"/>
                <w:color w:val="auto"/>
                <w:kern w:val="2"/>
                <w:sz w:val="24"/>
                <w:szCs w:val="24"/>
                <w:lang w:val="en-US" w:eastAsia="zh-CN" w:bidi="ar-SA"/>
              </w:rPr>
            </w:pPr>
            <w:r>
              <w:rPr>
                <w:rFonts w:hint="eastAsia" w:ascii="楷体" w:hAnsi="楷体" w:eastAsia="楷体" w:cs="楷体"/>
                <w:color w:val="auto"/>
                <w:sz w:val="24"/>
                <w:szCs w:val="24"/>
              </w:rPr>
              <w:t>西华县住房和城乡建设局施工股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center"/>
          </w:tcPr>
          <w:p>
            <w:pPr>
              <w:widowControl/>
              <w:jc w:val="center"/>
              <w:rPr>
                <w:rFonts w:hint="eastAsia" w:ascii="楷体" w:hAnsi="楷体" w:eastAsia="楷体" w:cs="楷体"/>
                <w:color w:val="auto"/>
                <w:sz w:val="24"/>
                <w:szCs w:val="24"/>
              </w:rPr>
            </w:pPr>
            <w:r>
              <w:rPr>
                <w:rFonts w:hint="eastAsia" w:ascii="楷体" w:hAnsi="楷体" w:eastAsia="楷体" w:cs="楷体"/>
                <w:color w:val="auto"/>
                <w:sz w:val="24"/>
                <w:szCs w:val="24"/>
              </w:rPr>
              <w:t>二</w:t>
            </w:r>
          </w:p>
        </w:tc>
        <w:tc>
          <w:tcPr>
            <w:tcW w:w="1829"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rPr>
              <w:t>行政处罚</w:t>
            </w:r>
            <w:r>
              <w:rPr>
                <w:rFonts w:hint="eastAsia" w:ascii="楷体" w:hAnsi="楷体" w:eastAsia="楷体" w:cs="楷体"/>
                <w:color w:val="auto"/>
                <w:sz w:val="24"/>
                <w:szCs w:val="24"/>
                <w:lang w:val="en-US" w:eastAsia="zh-CN"/>
              </w:rPr>
              <w:t>(258项)</w:t>
            </w:r>
          </w:p>
        </w:tc>
        <w:tc>
          <w:tcPr>
            <w:tcW w:w="5221" w:type="dxa"/>
            <w:tcBorders>
              <w:top w:val="single" w:color="000000" w:sz="4" w:space="0"/>
              <w:left w:val="single" w:color="000000" w:sz="4" w:space="0"/>
              <w:bottom w:val="single" w:color="000000" w:sz="4" w:space="0"/>
              <w:right w:val="single" w:color="auto" w:sz="4" w:space="0"/>
            </w:tcBorders>
            <w:noWrap w:val="0"/>
            <w:vAlign w:val="center"/>
          </w:tcPr>
          <w:p>
            <w:pPr>
              <w:rPr>
                <w:rFonts w:hint="eastAsia" w:ascii="楷体" w:hAnsi="楷体" w:eastAsia="楷体" w:cs="楷体"/>
                <w:color w:val="auto"/>
                <w:sz w:val="24"/>
                <w:szCs w:val="24"/>
              </w:rPr>
            </w:pPr>
          </w:p>
        </w:tc>
        <w:tc>
          <w:tcPr>
            <w:tcW w:w="1575"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楷体" w:hAnsi="楷体" w:eastAsia="楷体" w:cs="楷体"/>
                <w:color w:val="auto"/>
                <w:sz w:val="24"/>
                <w:szCs w:val="24"/>
                <w:lang w:eastAsia="zh-CN"/>
              </w:rPr>
            </w:pPr>
            <w:r>
              <w:rPr>
                <w:rFonts w:hint="eastAsia" w:ascii="楷体" w:hAnsi="楷体" w:eastAsia="楷体" w:cs="楷体"/>
                <w:color w:val="auto"/>
                <w:sz w:val="24"/>
                <w:szCs w:val="24"/>
                <w:lang w:eastAsia="zh-CN"/>
              </w:rPr>
              <w:t>法制办</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top"/>
          </w:tcPr>
          <w:p>
            <w:pPr>
              <w:widowControl/>
              <w:ind w:firstLine="240" w:firstLineChars="100"/>
              <w:jc w:val="both"/>
              <w:rPr>
                <w:rFonts w:hint="eastAsia" w:ascii="楷体" w:hAnsi="楷体" w:eastAsia="楷体" w:cs="楷体"/>
                <w:color w:val="auto"/>
                <w:sz w:val="24"/>
                <w:szCs w:val="24"/>
                <w:lang w:val="en-US" w:eastAsia="zh-CN"/>
              </w:rPr>
            </w:pPr>
          </w:p>
          <w:p>
            <w:pPr>
              <w:widowControl/>
              <w:ind w:firstLine="240" w:firstLineChars="100"/>
              <w:jc w:val="both"/>
              <w:rPr>
                <w:rFonts w:hint="eastAsia" w:ascii="楷体" w:hAnsi="楷体" w:eastAsia="楷体" w:cs="楷体"/>
                <w:color w:val="auto"/>
                <w:sz w:val="24"/>
                <w:szCs w:val="24"/>
                <w:lang w:val="en-US" w:eastAsia="zh-CN"/>
              </w:rPr>
            </w:pPr>
          </w:p>
          <w:p>
            <w:pPr>
              <w:widowControl/>
              <w:ind w:firstLine="240" w:firstLineChars="100"/>
              <w:jc w:val="both"/>
              <w:rPr>
                <w:rFonts w:hint="eastAsia" w:ascii="楷体" w:hAnsi="楷体" w:eastAsia="楷体" w:cs="楷体"/>
                <w:color w:val="auto"/>
                <w:sz w:val="24"/>
                <w:szCs w:val="24"/>
                <w:lang w:val="en-US" w:eastAsia="zh-CN"/>
              </w:rPr>
            </w:pPr>
          </w:p>
          <w:p>
            <w:pPr>
              <w:widowControl/>
              <w:ind w:firstLine="240" w:firstLineChars="100"/>
              <w:jc w:val="both"/>
              <w:rPr>
                <w:rFonts w:hint="eastAsia" w:ascii="楷体" w:hAnsi="楷体" w:eastAsia="楷体" w:cs="楷体"/>
                <w:color w:val="auto"/>
                <w:sz w:val="24"/>
                <w:szCs w:val="24"/>
                <w:lang w:val="en-US" w:eastAsia="zh-CN"/>
              </w:rPr>
            </w:pPr>
          </w:p>
          <w:p>
            <w:pPr>
              <w:widowControl/>
              <w:ind w:firstLine="240" w:firstLineChars="100"/>
              <w:jc w:val="both"/>
              <w:rPr>
                <w:rFonts w:hint="eastAsia" w:ascii="楷体" w:hAnsi="楷体" w:eastAsia="楷体" w:cs="楷体"/>
                <w:color w:val="auto"/>
                <w:sz w:val="24"/>
                <w:szCs w:val="24"/>
                <w:lang w:val="en-US" w:eastAsia="zh-CN"/>
              </w:rPr>
            </w:pPr>
          </w:p>
          <w:p>
            <w:pPr>
              <w:widowControl/>
              <w:ind w:firstLine="240" w:firstLineChars="100"/>
              <w:jc w:val="both"/>
              <w:rPr>
                <w:rFonts w:hint="eastAsia" w:ascii="楷体" w:hAnsi="楷体" w:eastAsia="楷体" w:cs="楷体"/>
                <w:color w:val="auto"/>
                <w:sz w:val="24"/>
                <w:szCs w:val="24"/>
                <w:lang w:val="en-US" w:eastAsia="zh-CN"/>
              </w:rPr>
            </w:pPr>
          </w:p>
          <w:p>
            <w:pPr>
              <w:widowControl/>
              <w:ind w:firstLine="240" w:firstLineChars="100"/>
              <w:jc w:val="both"/>
              <w:rPr>
                <w:rFonts w:hint="eastAsia" w:ascii="楷体" w:hAnsi="楷体" w:eastAsia="楷体" w:cs="楷体"/>
                <w:color w:val="auto"/>
                <w:sz w:val="24"/>
                <w:szCs w:val="24"/>
                <w:lang w:val="en-US" w:eastAsia="zh-CN"/>
              </w:rPr>
            </w:pPr>
          </w:p>
          <w:p>
            <w:pPr>
              <w:widowControl/>
              <w:ind w:firstLine="240" w:firstLineChars="100"/>
              <w:jc w:val="both"/>
              <w:rPr>
                <w:rFonts w:hint="eastAsia" w:ascii="楷体" w:hAnsi="楷体" w:eastAsia="楷体" w:cs="楷体"/>
                <w:color w:val="auto"/>
                <w:sz w:val="24"/>
                <w:szCs w:val="24"/>
                <w:lang w:val="en-US" w:eastAsia="zh-CN"/>
              </w:rPr>
            </w:pPr>
          </w:p>
          <w:p>
            <w:pPr>
              <w:widowControl/>
              <w:ind w:firstLine="240" w:firstLineChars="100"/>
              <w:jc w:val="both"/>
              <w:rPr>
                <w:rFonts w:hint="eastAsia" w:ascii="楷体" w:hAnsi="楷体" w:eastAsia="楷体" w:cs="楷体"/>
                <w:color w:val="auto"/>
                <w:sz w:val="24"/>
                <w:szCs w:val="24"/>
                <w:lang w:val="en-US" w:eastAsia="zh-CN"/>
              </w:rPr>
            </w:pPr>
          </w:p>
          <w:p>
            <w:pPr>
              <w:widowControl/>
              <w:ind w:firstLine="240" w:firstLineChars="100"/>
              <w:jc w:val="both"/>
              <w:rPr>
                <w:rFonts w:hint="eastAsia" w:ascii="楷体" w:hAnsi="楷体" w:eastAsia="楷体" w:cs="楷体"/>
                <w:color w:val="auto"/>
                <w:sz w:val="24"/>
                <w:szCs w:val="24"/>
                <w:lang w:val="en-US" w:eastAsia="zh-CN"/>
              </w:rPr>
            </w:pPr>
          </w:p>
          <w:p>
            <w:pPr>
              <w:widowControl/>
              <w:ind w:firstLine="240" w:firstLineChars="100"/>
              <w:jc w:val="both"/>
              <w:rPr>
                <w:rFonts w:hint="eastAsia" w:ascii="楷体" w:hAnsi="楷体" w:eastAsia="楷体" w:cs="楷体"/>
                <w:color w:val="auto"/>
                <w:sz w:val="24"/>
                <w:szCs w:val="24"/>
                <w:lang w:val="en-US" w:eastAsia="zh-CN"/>
              </w:rPr>
            </w:pPr>
          </w:p>
          <w:p>
            <w:pPr>
              <w:widowControl/>
              <w:ind w:firstLine="240" w:firstLineChars="100"/>
              <w:jc w:val="both"/>
              <w:rPr>
                <w:rFonts w:hint="eastAsia" w:ascii="楷体" w:hAnsi="楷体" w:eastAsia="楷体" w:cs="楷体"/>
                <w:color w:val="auto"/>
                <w:sz w:val="24"/>
                <w:szCs w:val="24"/>
                <w:lang w:val="en-US" w:eastAsia="zh-CN"/>
              </w:rPr>
            </w:pPr>
          </w:p>
          <w:p>
            <w:pPr>
              <w:widowControl/>
              <w:ind w:firstLine="240" w:firstLineChars="100"/>
              <w:jc w:val="both"/>
              <w:rPr>
                <w:rFonts w:hint="eastAsia" w:ascii="楷体" w:hAnsi="楷体" w:eastAsia="楷体" w:cs="楷体"/>
                <w:color w:val="auto"/>
                <w:sz w:val="24"/>
                <w:szCs w:val="24"/>
                <w:lang w:val="en-US" w:eastAsia="zh-CN"/>
              </w:rPr>
            </w:pPr>
          </w:p>
          <w:p>
            <w:pPr>
              <w:widowControl/>
              <w:ind w:firstLine="240" w:firstLineChars="100"/>
              <w:jc w:val="both"/>
              <w:rPr>
                <w:rFonts w:hint="eastAsia" w:ascii="楷体" w:hAnsi="楷体" w:eastAsia="楷体" w:cs="楷体"/>
                <w:color w:val="auto"/>
                <w:sz w:val="24"/>
                <w:szCs w:val="24"/>
                <w:lang w:val="en-US" w:eastAsia="zh-CN"/>
              </w:rPr>
            </w:pPr>
          </w:p>
          <w:p>
            <w:pPr>
              <w:widowControl/>
              <w:ind w:firstLine="240" w:firstLineChars="100"/>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1</w:t>
            </w:r>
          </w:p>
          <w:p>
            <w:pPr>
              <w:widowControl/>
              <w:jc w:val="both"/>
              <w:rPr>
                <w:rFonts w:hint="eastAsia" w:ascii="楷体" w:hAnsi="楷体" w:eastAsia="楷体" w:cs="楷体"/>
                <w:color w:val="auto"/>
                <w:sz w:val="24"/>
                <w:szCs w:val="24"/>
                <w:lang w:val="en-US" w:eastAsia="zh-CN"/>
              </w:rPr>
            </w:pP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keepNext w:val="0"/>
              <w:keepLines w:val="0"/>
              <w:pageBreakBefore w:val="0"/>
              <w:widowControl/>
              <w:numPr>
                <w:ilvl w:val="0"/>
                <w:numId w:val="0"/>
              </w:numPr>
              <w:shd w:val="clear" w:color="auto" w:fill="FFFFFF"/>
              <w:kinsoku/>
              <w:wordWrap/>
              <w:overflowPunct/>
              <w:topLinePunct w:val="0"/>
              <w:autoSpaceDN/>
              <w:bidi w:val="0"/>
              <w:adjustRightInd/>
              <w:snapToGrid/>
              <w:spacing w:line="540" w:lineRule="exact"/>
              <w:jc w:val="left"/>
              <w:textAlignment w:val="auto"/>
              <w:rPr>
                <w:rFonts w:hint="eastAsia"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未取得资质等级证书或者超越资质等级从事房地产开发经营的处罚；</w:t>
            </w:r>
          </w:p>
          <w:p>
            <w:pPr>
              <w:rPr>
                <w:rFonts w:hint="eastAsia" w:ascii="楷体" w:hAnsi="楷体" w:eastAsia="楷体" w:cs="楷体"/>
                <w:color w:val="auto"/>
                <w:sz w:val="24"/>
                <w:szCs w:val="24"/>
              </w:rPr>
            </w:pP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keepNext w:val="0"/>
              <w:keepLines w:val="0"/>
              <w:pageBreakBefore w:val="0"/>
              <w:widowControl/>
              <w:numPr>
                <w:ilvl w:val="0"/>
                <w:numId w:val="0"/>
              </w:numPr>
              <w:shd w:val="clear" w:color="auto" w:fill="FFFFFF"/>
              <w:kinsoku/>
              <w:wordWrap/>
              <w:overflowPunct/>
              <w:topLinePunct w:val="0"/>
              <w:autoSpaceDN/>
              <w:bidi w:val="0"/>
              <w:adjustRightInd/>
              <w:snapToGrid/>
              <w:spacing w:line="540" w:lineRule="exact"/>
              <w:jc w:val="left"/>
              <w:textAlignment w:val="auto"/>
              <w:rPr>
                <w:rFonts w:hint="eastAsia" w:ascii="楷体" w:hAnsi="楷体" w:eastAsia="楷体" w:cs="楷体"/>
                <w:color w:val="auto"/>
                <w:kern w:val="0"/>
                <w:sz w:val="24"/>
                <w:szCs w:val="24"/>
                <w:lang w:val="en-US" w:eastAsia="zh-CN"/>
              </w:rPr>
            </w:pPr>
            <w:r>
              <w:rPr>
                <w:rFonts w:hint="eastAsia" w:ascii="楷体" w:hAnsi="楷体" w:eastAsia="楷体" w:cs="楷体"/>
                <w:i w:val="0"/>
                <w:color w:val="auto"/>
                <w:kern w:val="0"/>
                <w:sz w:val="24"/>
                <w:szCs w:val="24"/>
                <w:u w:val="none"/>
                <w:lang w:val="en-US" w:eastAsia="zh-CN" w:bidi="ar"/>
              </w:rPr>
              <w:t>《城市房地产开发经营管理条例》（国务院令第248号）第三十五条：“违反本条例规定，未取得资质等级证书或者超越资质等级从事房地产开发经营的，由县级以上人民政府房地产开发主管部门责令限期改正，处5万元以上10万元以下的罚款；逾期不改正的，由工商行政管理部门吊销营业执照。”</w:t>
            </w:r>
            <w:r>
              <w:rPr>
                <w:rFonts w:hint="eastAsia" w:ascii="楷体" w:hAnsi="楷体" w:eastAsia="楷体" w:cs="楷体"/>
                <w:i w:val="0"/>
                <w:color w:val="auto"/>
                <w:kern w:val="0"/>
                <w:sz w:val="24"/>
                <w:szCs w:val="24"/>
                <w:u w:val="none"/>
                <w:lang w:val="en-US" w:eastAsia="zh-CN" w:bidi="ar"/>
              </w:rPr>
              <w:br w:type="textWrapping"/>
            </w:r>
            <w:r>
              <w:rPr>
                <w:rFonts w:hint="eastAsia" w:ascii="楷体" w:hAnsi="楷体" w:eastAsia="楷体" w:cs="楷体"/>
                <w:i w:val="0"/>
                <w:color w:val="auto"/>
                <w:kern w:val="0"/>
                <w:sz w:val="24"/>
                <w:szCs w:val="24"/>
                <w:u w:val="none"/>
                <w:lang w:val="en-US" w:eastAsia="zh-CN" w:bidi="ar"/>
              </w:rPr>
              <w:t>《房地产开发企业资质管理规定》（建设部令第77号）第十九条：“企业未取得资质证书从事房地产开发经营的，由县级以上地方人民政府房地产开发主管部门责令限期改正，处5万元以上10万元以下的罚款；逾期不改正的，由房地产开发主管部门提请工商行政管理部门吊销营业执照。”</w:t>
            </w:r>
            <w:r>
              <w:rPr>
                <w:rFonts w:hint="eastAsia" w:ascii="楷体" w:hAnsi="楷体" w:eastAsia="楷体" w:cs="楷体"/>
                <w:i w:val="0"/>
                <w:color w:val="auto"/>
                <w:kern w:val="0"/>
                <w:sz w:val="24"/>
                <w:szCs w:val="24"/>
                <w:u w:val="none"/>
                <w:lang w:val="en-US" w:eastAsia="zh-CN" w:bidi="ar"/>
              </w:rPr>
              <w:br w:type="textWrapping"/>
            </w:r>
            <w:r>
              <w:rPr>
                <w:rFonts w:hint="eastAsia" w:ascii="楷体" w:hAnsi="楷体" w:eastAsia="楷体" w:cs="楷体"/>
                <w:i w:val="0"/>
                <w:color w:val="auto"/>
                <w:kern w:val="0"/>
                <w:sz w:val="24"/>
                <w:szCs w:val="24"/>
                <w:u w:val="none"/>
                <w:lang w:val="en-US" w:eastAsia="zh-CN" w:bidi="ar"/>
              </w:rPr>
              <w:t>房地产开发企业资质管理规定》（建设部令第77号）第二十条：“企业超越资质等级从事房地产开发经营的，由县级以上地方人民政府房地产开发主管部门责令限期改正，处5万元以上10万元以下的罚款；逾期不改正的，由原资质审批部门吊销资质证书，并提请工商行政管理部门吊销营业执照。”</w:t>
            </w:r>
          </w:p>
          <w:p>
            <w:pPr>
              <w:rPr>
                <w:rFonts w:hint="eastAsia" w:ascii="楷体" w:hAnsi="楷体" w:eastAsia="楷体" w:cs="楷体"/>
                <w:color w:val="auto"/>
                <w:sz w:val="24"/>
                <w:szCs w:val="24"/>
              </w:rPr>
            </w:pPr>
            <w:r>
              <w:rPr>
                <w:rFonts w:hint="eastAsia" w:ascii="楷体" w:hAnsi="楷体" w:eastAsia="楷体" w:cs="楷体"/>
                <w:color w:val="auto"/>
                <w:sz w:val="24"/>
                <w:szCs w:val="24"/>
              </w:rPr>
              <w:t xml:space="preserve"> </w:t>
            </w: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default"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法制办</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top"/>
          </w:tcPr>
          <w:p>
            <w:pPr>
              <w:widowControl/>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2</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keepNext w:val="0"/>
              <w:keepLines w:val="0"/>
              <w:pageBreakBefore w:val="0"/>
              <w:widowControl/>
              <w:numPr>
                <w:ilvl w:val="0"/>
                <w:numId w:val="0"/>
              </w:numPr>
              <w:shd w:val="clear" w:color="auto" w:fill="FFFFFF"/>
              <w:kinsoku/>
              <w:wordWrap/>
              <w:overflowPunct/>
              <w:topLinePunct w:val="0"/>
              <w:autoSpaceDN/>
              <w:bidi w:val="0"/>
              <w:adjustRightInd/>
              <w:snapToGrid/>
              <w:spacing w:line="540" w:lineRule="exact"/>
              <w:jc w:val="left"/>
              <w:textAlignment w:val="auto"/>
              <w:rPr>
                <w:rFonts w:hint="eastAsia"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不符合商品房预售条件而进行预售的处罚；</w:t>
            </w:r>
          </w:p>
          <w:p>
            <w:pPr>
              <w:rPr>
                <w:rFonts w:hint="eastAsia" w:ascii="楷体" w:hAnsi="楷体" w:eastAsia="楷体" w:cs="楷体"/>
                <w:color w:val="auto"/>
                <w:sz w:val="24"/>
                <w:szCs w:val="24"/>
              </w:rPr>
            </w:pP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keepNext w:val="0"/>
              <w:keepLines w:val="0"/>
              <w:pageBreakBefore w:val="0"/>
              <w:widowControl/>
              <w:numPr>
                <w:ilvl w:val="0"/>
                <w:numId w:val="0"/>
              </w:numPr>
              <w:shd w:val="clear" w:color="auto" w:fill="FFFFFF"/>
              <w:kinsoku/>
              <w:wordWrap/>
              <w:overflowPunct/>
              <w:topLinePunct w:val="0"/>
              <w:autoSpaceDN/>
              <w:bidi w:val="0"/>
              <w:adjustRightInd/>
              <w:snapToGrid/>
              <w:spacing w:line="540" w:lineRule="exact"/>
              <w:jc w:val="left"/>
              <w:textAlignment w:val="auto"/>
              <w:rPr>
                <w:rFonts w:hint="eastAsia" w:ascii="楷体" w:hAnsi="楷体" w:eastAsia="楷体" w:cs="楷体"/>
                <w:color w:val="auto"/>
                <w:kern w:val="0"/>
                <w:sz w:val="24"/>
                <w:szCs w:val="24"/>
                <w:lang w:val="en-US" w:eastAsia="zh-CN"/>
              </w:rPr>
            </w:pPr>
            <w:r>
              <w:rPr>
                <w:rFonts w:hint="eastAsia" w:ascii="楷体" w:hAnsi="楷体" w:eastAsia="楷体" w:cs="楷体"/>
                <w:i w:val="0"/>
                <w:color w:val="auto"/>
                <w:kern w:val="0"/>
                <w:sz w:val="24"/>
                <w:szCs w:val="24"/>
                <w:u w:val="none"/>
                <w:lang w:val="en-US" w:eastAsia="zh-CN" w:bidi="ar"/>
              </w:rPr>
              <w:t>《中华人民共和国城市房地产管理法》(主席令第72号)第六十七条：“违反本法第四十五条第一款的规定预售商品房的，由县级以上人民政府房产管理部门责令停止预售活动，没收违法所得，可以并处罚款。”</w:t>
            </w:r>
            <w:r>
              <w:rPr>
                <w:rFonts w:hint="eastAsia" w:ascii="楷体" w:hAnsi="楷体" w:eastAsia="楷体" w:cs="楷体"/>
                <w:i w:val="0"/>
                <w:color w:val="auto"/>
                <w:kern w:val="0"/>
                <w:sz w:val="24"/>
                <w:szCs w:val="24"/>
                <w:u w:val="none"/>
                <w:lang w:val="en-US" w:eastAsia="zh-CN" w:bidi="ar"/>
              </w:rPr>
              <w:br w:type="textWrapping"/>
            </w:r>
            <w:r>
              <w:rPr>
                <w:rFonts w:hint="eastAsia" w:ascii="楷体" w:hAnsi="楷体" w:eastAsia="楷体" w:cs="楷体"/>
                <w:i w:val="0"/>
                <w:color w:val="auto"/>
                <w:kern w:val="0"/>
                <w:sz w:val="24"/>
                <w:szCs w:val="24"/>
                <w:u w:val="none"/>
                <w:lang w:val="en-US" w:eastAsia="zh-CN" w:bidi="ar"/>
              </w:rPr>
              <w:t>第四十五条第一款“商品房预售，应当符合下列条件：（一）已交付全部土地使用权出让金，取得土地使用权证书；（二）持有建设工程规划许可证；（三）按提供预售的商品房计算，投入开发建设的资金达到工程建设总投资的百分之二十五以上，并已确定施工进度和竣工交付日期；（四）向县级以上人民政府房产管理部门办理预售登记，取得商品房预售许可证明。”</w:t>
            </w:r>
            <w:r>
              <w:rPr>
                <w:rFonts w:hint="eastAsia" w:ascii="楷体" w:hAnsi="楷体" w:eastAsia="楷体" w:cs="楷体"/>
                <w:i w:val="0"/>
                <w:color w:val="auto"/>
                <w:kern w:val="0"/>
                <w:sz w:val="24"/>
                <w:szCs w:val="24"/>
                <w:u w:val="none"/>
                <w:lang w:val="en-US" w:eastAsia="zh-CN" w:bidi="ar"/>
              </w:rPr>
              <w:br w:type="textWrapping"/>
            </w:r>
            <w:r>
              <w:rPr>
                <w:rFonts w:hint="eastAsia" w:ascii="楷体" w:hAnsi="楷体" w:eastAsia="楷体" w:cs="楷体"/>
                <w:i w:val="0"/>
                <w:color w:val="auto"/>
                <w:kern w:val="0"/>
                <w:sz w:val="24"/>
                <w:szCs w:val="24"/>
                <w:u w:val="none"/>
                <w:lang w:val="en-US" w:eastAsia="zh-CN" w:bidi="ar"/>
              </w:rPr>
              <w:t>《城市房地产开发经营管理条例》（国务院令第248号）第三十九条：“ 违反本条例规定，擅自预售商品房的，由县级以上人民政府房地产开发主管部门责令停止违法行为，没收违法所得，可以并处已收取预付款百分之一以下的罚款。”</w:t>
            </w:r>
            <w:r>
              <w:rPr>
                <w:rFonts w:hint="eastAsia" w:ascii="楷体" w:hAnsi="楷体" w:eastAsia="楷体" w:cs="楷体"/>
                <w:i w:val="0"/>
                <w:color w:val="auto"/>
                <w:kern w:val="0"/>
                <w:sz w:val="24"/>
                <w:szCs w:val="24"/>
                <w:u w:val="none"/>
                <w:lang w:val="en-US" w:eastAsia="zh-CN" w:bidi="ar"/>
              </w:rPr>
              <w:br w:type="textWrapping"/>
            </w:r>
            <w:r>
              <w:rPr>
                <w:rFonts w:hint="eastAsia" w:ascii="楷体" w:hAnsi="楷体" w:eastAsia="楷体" w:cs="楷体"/>
                <w:i w:val="0"/>
                <w:color w:val="auto"/>
                <w:kern w:val="0"/>
                <w:sz w:val="24"/>
                <w:szCs w:val="24"/>
                <w:u w:val="none"/>
                <w:lang w:val="en-US" w:eastAsia="zh-CN" w:bidi="ar"/>
              </w:rPr>
              <w:t>《城市商品房预售管理办法》(建设部令第131号）第十三条：“开发企业未按办法办理预售登记，取得商品房销售许可证明预售商品房的，责令停止预售，补办手续，没收违法所得，并可处以已收取的预付款1%以下的罚款。”</w:t>
            </w:r>
            <w:r>
              <w:rPr>
                <w:rFonts w:hint="eastAsia" w:ascii="楷体" w:hAnsi="楷体" w:eastAsia="楷体" w:cs="楷体"/>
                <w:i w:val="0"/>
                <w:color w:val="auto"/>
                <w:kern w:val="0"/>
                <w:sz w:val="24"/>
                <w:szCs w:val="24"/>
                <w:u w:val="none"/>
                <w:lang w:val="en-US" w:eastAsia="zh-CN" w:bidi="ar"/>
              </w:rPr>
              <w:br w:type="textWrapping"/>
            </w:r>
            <w:r>
              <w:rPr>
                <w:rFonts w:hint="eastAsia" w:ascii="楷体" w:hAnsi="楷体" w:eastAsia="楷体" w:cs="楷体"/>
                <w:i w:val="0"/>
                <w:color w:val="auto"/>
                <w:kern w:val="0"/>
                <w:sz w:val="24"/>
                <w:szCs w:val="24"/>
                <w:u w:val="none"/>
                <w:lang w:val="en-US" w:eastAsia="zh-CN" w:bidi="ar"/>
              </w:rPr>
              <w:t>《商品房销售管理办法》(建设部令第88号)第三十八条：“违反法律、法规规定，擅自预售商品房的，责令停止违法行为，没收违法所得；收取预付款的，可以并处已收取的预付款1%以下的罚款。”</w:t>
            </w:r>
            <w:r>
              <w:rPr>
                <w:rFonts w:hint="eastAsia" w:ascii="楷体" w:hAnsi="楷体" w:eastAsia="楷体" w:cs="楷体"/>
                <w:i w:val="0"/>
                <w:color w:val="auto"/>
                <w:kern w:val="0"/>
                <w:sz w:val="24"/>
                <w:szCs w:val="24"/>
                <w:u w:val="none"/>
                <w:lang w:val="en-US" w:eastAsia="zh-CN" w:bidi="ar"/>
              </w:rPr>
              <w:br w:type="textWrapping"/>
            </w:r>
            <w:r>
              <w:rPr>
                <w:rFonts w:hint="eastAsia" w:ascii="楷体" w:hAnsi="楷体" w:eastAsia="楷体" w:cs="楷体"/>
                <w:i w:val="0"/>
                <w:color w:val="auto"/>
                <w:kern w:val="0"/>
                <w:sz w:val="24"/>
                <w:szCs w:val="24"/>
                <w:u w:val="none"/>
                <w:lang w:val="en-US" w:eastAsia="zh-CN" w:bidi="ar"/>
              </w:rPr>
              <w:t>《河南省城市房地产交易管理办法》（省政府令第67号）第二十条：“ 违反本办法规定，擅自预售商品房的，对于符合商品房预售条件的，由房地产管理部门责令其限期改正，并可处已收预售款1%以下的罚款；对于不符合预售条件的，由房地产管理部门责令其停止违法行为，并可处已收预售款1%以下的罚款。”</w:t>
            </w:r>
          </w:p>
          <w:p>
            <w:pPr>
              <w:rPr>
                <w:rFonts w:hint="eastAsia" w:ascii="楷体" w:hAnsi="楷体" w:eastAsia="楷体" w:cs="楷体"/>
                <w:color w:val="auto"/>
                <w:sz w:val="24"/>
                <w:szCs w:val="24"/>
              </w:rPr>
            </w:pP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r>
              <w:rPr>
                <w:rFonts w:hint="eastAsia" w:ascii="楷体" w:hAnsi="楷体" w:eastAsia="楷体" w:cs="楷体"/>
                <w:color w:val="auto"/>
                <w:sz w:val="24"/>
                <w:szCs w:val="24"/>
                <w:lang w:eastAsia="zh-CN"/>
              </w:rPr>
              <w:t>法制办</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top"/>
          </w:tcPr>
          <w:p>
            <w:pPr>
              <w:widowControl/>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3</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keepNext w:val="0"/>
              <w:keepLines w:val="0"/>
              <w:pageBreakBefore w:val="0"/>
              <w:widowControl/>
              <w:numPr>
                <w:ilvl w:val="0"/>
                <w:numId w:val="0"/>
              </w:numPr>
              <w:shd w:val="clear" w:color="auto" w:fill="FFFFFF"/>
              <w:kinsoku/>
              <w:wordWrap/>
              <w:overflowPunct/>
              <w:topLinePunct w:val="0"/>
              <w:autoSpaceDN/>
              <w:bidi w:val="0"/>
              <w:adjustRightInd/>
              <w:snapToGrid/>
              <w:spacing w:line="540" w:lineRule="exact"/>
              <w:jc w:val="left"/>
              <w:textAlignment w:val="auto"/>
              <w:rPr>
                <w:rFonts w:hint="eastAsia"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房地产企业隐瞒真实情况、弄虚作假骗取资质证书；涂改、出租、出借、转让、出卖资质证书的处罚；</w:t>
            </w:r>
          </w:p>
          <w:p>
            <w:pPr>
              <w:rPr>
                <w:rFonts w:hint="eastAsia" w:ascii="楷体" w:hAnsi="楷体" w:eastAsia="楷体" w:cs="楷体"/>
                <w:color w:val="auto"/>
                <w:sz w:val="24"/>
                <w:szCs w:val="24"/>
              </w:rPr>
            </w:pP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keepNext w:val="0"/>
              <w:keepLines w:val="0"/>
              <w:pageBreakBefore w:val="0"/>
              <w:widowControl/>
              <w:numPr>
                <w:ilvl w:val="0"/>
                <w:numId w:val="0"/>
              </w:numPr>
              <w:shd w:val="clear" w:color="auto" w:fill="FFFFFF"/>
              <w:kinsoku/>
              <w:wordWrap/>
              <w:overflowPunct/>
              <w:topLinePunct w:val="0"/>
              <w:autoSpaceDN/>
              <w:bidi w:val="0"/>
              <w:adjustRightInd/>
              <w:snapToGrid/>
              <w:spacing w:line="540" w:lineRule="exact"/>
              <w:jc w:val="left"/>
              <w:textAlignment w:val="auto"/>
              <w:rPr>
                <w:rFonts w:hint="eastAsia" w:ascii="楷体" w:hAnsi="楷体" w:eastAsia="楷体" w:cs="楷体"/>
                <w:color w:val="auto"/>
                <w:kern w:val="0"/>
                <w:sz w:val="24"/>
                <w:szCs w:val="24"/>
                <w:lang w:val="en-US" w:eastAsia="zh-CN"/>
              </w:rPr>
            </w:pPr>
            <w:r>
              <w:rPr>
                <w:rFonts w:hint="eastAsia" w:ascii="楷体" w:hAnsi="楷体" w:eastAsia="楷体" w:cs="楷体"/>
                <w:i w:val="0"/>
                <w:color w:val="auto"/>
                <w:kern w:val="0"/>
                <w:sz w:val="24"/>
                <w:szCs w:val="24"/>
                <w:u w:val="none"/>
                <w:lang w:val="en-US" w:eastAsia="zh-CN" w:bidi="ar"/>
              </w:rPr>
              <w:t>《房地产开发企业资质管理规定》（建设部令第77号）第二十一条 ：“企业有下列行为之一的，由原资质审批部门公告资质证书作废，收回证书，并可处以1万元以上3万元以下的罚款：（一）隐瞒真实情况、弄虚作假骗取资质证书的；（二）涂改、出租、出借、转让、出卖资质证书的。”</w:t>
            </w:r>
          </w:p>
          <w:p>
            <w:pPr>
              <w:rPr>
                <w:rFonts w:hint="eastAsia" w:ascii="楷体" w:hAnsi="楷体" w:eastAsia="楷体" w:cs="楷体"/>
                <w:color w:val="auto"/>
                <w:sz w:val="24"/>
                <w:szCs w:val="24"/>
              </w:rPr>
            </w:pP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r>
              <w:rPr>
                <w:rFonts w:hint="eastAsia" w:ascii="楷体" w:hAnsi="楷体" w:eastAsia="楷体" w:cs="楷体"/>
                <w:color w:val="auto"/>
                <w:sz w:val="24"/>
                <w:szCs w:val="24"/>
                <w:lang w:eastAsia="zh-CN"/>
              </w:rPr>
              <w:t>法制办</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top"/>
          </w:tcPr>
          <w:p>
            <w:pPr>
              <w:widowControl/>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4</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楷体" w:hAnsi="楷体" w:eastAsia="楷体" w:cs="楷体"/>
                <w:color w:val="auto"/>
                <w:sz w:val="24"/>
                <w:szCs w:val="24"/>
              </w:rPr>
            </w:pPr>
            <w:r>
              <w:rPr>
                <w:rFonts w:hint="eastAsia" w:ascii="楷体" w:hAnsi="楷体" w:eastAsia="楷体" w:cs="楷体"/>
                <w:color w:val="auto"/>
                <w:kern w:val="0"/>
                <w:sz w:val="24"/>
                <w:szCs w:val="24"/>
                <w:lang w:val="en-US" w:eastAsia="zh-CN"/>
              </w:rPr>
              <w:t>企业在商品住宅销售中不按照规定发放《住宅质量保证书》和《住宅使用说明书》的处罚；</w:t>
            </w: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rPr>
                <w:rFonts w:hint="eastAsia" w:ascii="楷体" w:hAnsi="楷体" w:eastAsia="楷体" w:cs="楷体"/>
                <w:color w:val="auto"/>
                <w:sz w:val="24"/>
                <w:szCs w:val="24"/>
              </w:rPr>
            </w:pPr>
            <w:r>
              <w:rPr>
                <w:rFonts w:hint="eastAsia" w:ascii="楷体" w:hAnsi="楷体" w:eastAsia="楷体" w:cs="楷体"/>
                <w:i w:val="0"/>
                <w:color w:val="auto"/>
                <w:kern w:val="0"/>
                <w:sz w:val="24"/>
                <w:szCs w:val="24"/>
                <w:u w:val="none"/>
                <w:lang w:val="en-US" w:eastAsia="zh-CN" w:bidi="ar"/>
              </w:rPr>
              <w:t>《房地产开发企业资质管理规定》（建设部令第77号）第二十三条 ：“企业在商品住宅销售中不按照规定发放《住宅质量保证书》和《住宅使用说明书》的，由原资质审批部门予以警告、责令限期改正、降低资质等级，并可处以1万元以上2万元以下的罚款。”</w:t>
            </w: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r>
              <w:rPr>
                <w:rFonts w:hint="eastAsia" w:ascii="楷体" w:hAnsi="楷体" w:eastAsia="楷体" w:cs="楷体"/>
                <w:color w:val="auto"/>
                <w:sz w:val="24"/>
                <w:szCs w:val="24"/>
                <w:lang w:eastAsia="zh-CN"/>
              </w:rPr>
              <w:t>法制办</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top"/>
          </w:tcPr>
          <w:p>
            <w:pPr>
              <w:widowControl/>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5</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楷体" w:hAnsi="楷体" w:eastAsia="楷体" w:cs="楷体"/>
                <w:color w:val="auto"/>
                <w:sz w:val="24"/>
                <w:szCs w:val="24"/>
              </w:rPr>
            </w:pPr>
            <w:r>
              <w:rPr>
                <w:rFonts w:hint="eastAsia" w:ascii="楷体" w:hAnsi="楷体" w:eastAsia="楷体" w:cs="楷体"/>
                <w:color w:val="auto"/>
                <w:kern w:val="0"/>
                <w:sz w:val="24"/>
                <w:szCs w:val="24"/>
                <w:lang w:val="en-US" w:eastAsia="zh-CN"/>
              </w:rPr>
              <w:t>房地产开发企业不按照规定办理变更手续的处罚；</w:t>
            </w: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rPr>
                <w:rFonts w:hint="eastAsia" w:ascii="楷体" w:hAnsi="楷体" w:eastAsia="楷体" w:cs="楷体"/>
                <w:color w:val="auto"/>
                <w:sz w:val="24"/>
                <w:szCs w:val="24"/>
              </w:rPr>
            </w:pPr>
            <w:r>
              <w:rPr>
                <w:rFonts w:hint="eastAsia" w:ascii="楷体" w:hAnsi="楷体" w:eastAsia="楷体" w:cs="楷体"/>
                <w:i w:val="0"/>
                <w:color w:val="auto"/>
                <w:kern w:val="0"/>
                <w:sz w:val="24"/>
                <w:szCs w:val="24"/>
                <w:u w:val="none"/>
                <w:lang w:val="en-US" w:eastAsia="zh-CN" w:bidi="ar"/>
              </w:rPr>
              <w:t>《房地产开发企业资质管理规定》（建设部令第77号）第二十四条 ：“企业不按照规定办理变更手续的，由原资质审批部门予以警告、责令限期改正，并可处以5000元以上1万元以下的罚款。”</w:t>
            </w: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r>
              <w:rPr>
                <w:rFonts w:hint="eastAsia" w:ascii="楷体" w:hAnsi="楷体" w:eastAsia="楷体" w:cs="楷体"/>
                <w:color w:val="auto"/>
                <w:sz w:val="24"/>
                <w:szCs w:val="24"/>
                <w:lang w:eastAsia="zh-CN"/>
              </w:rPr>
              <w:t>法制办</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top"/>
          </w:tcPr>
          <w:p>
            <w:pPr>
              <w:widowControl/>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6</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keepNext w:val="0"/>
              <w:keepLines w:val="0"/>
              <w:pageBreakBefore w:val="0"/>
              <w:widowControl/>
              <w:numPr>
                <w:ilvl w:val="0"/>
                <w:numId w:val="0"/>
              </w:numPr>
              <w:shd w:val="clear" w:color="auto" w:fill="FFFFFF"/>
              <w:kinsoku/>
              <w:wordWrap/>
              <w:overflowPunct/>
              <w:topLinePunct w:val="0"/>
              <w:autoSpaceDN/>
              <w:bidi w:val="0"/>
              <w:adjustRightInd/>
              <w:snapToGrid/>
              <w:spacing w:line="540" w:lineRule="exact"/>
              <w:jc w:val="left"/>
              <w:textAlignment w:val="auto"/>
              <w:rPr>
                <w:rFonts w:hint="eastAsia"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未取得房地产开发企业资质证书，擅自销售商品房的处罚；</w:t>
            </w:r>
          </w:p>
          <w:p>
            <w:pPr>
              <w:rPr>
                <w:rFonts w:hint="eastAsia" w:ascii="楷体" w:hAnsi="楷体" w:eastAsia="楷体" w:cs="楷体"/>
                <w:color w:val="auto"/>
                <w:sz w:val="24"/>
                <w:szCs w:val="24"/>
              </w:rPr>
            </w:pP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rPr>
                <w:rFonts w:hint="eastAsia" w:ascii="楷体" w:hAnsi="楷体" w:eastAsia="楷体" w:cs="楷体"/>
                <w:color w:val="auto"/>
                <w:sz w:val="24"/>
                <w:szCs w:val="24"/>
              </w:rPr>
            </w:pPr>
            <w:r>
              <w:rPr>
                <w:rFonts w:hint="eastAsia" w:ascii="楷体" w:hAnsi="楷体" w:eastAsia="楷体" w:cs="楷体"/>
                <w:i w:val="0"/>
                <w:color w:val="auto"/>
                <w:kern w:val="0"/>
                <w:sz w:val="24"/>
                <w:szCs w:val="24"/>
                <w:u w:val="none"/>
                <w:lang w:val="en-US" w:eastAsia="zh-CN" w:bidi="ar"/>
              </w:rPr>
              <w:t>《商品房销售管理办法》(建设部令第88号)第三十七条：“未取得房地产开发企业资质证书，擅自销售商品房的，责令停止销售活动，处5万元以上10万元以下的罚款。”</w:t>
            </w: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r>
              <w:rPr>
                <w:rFonts w:hint="eastAsia" w:ascii="楷体" w:hAnsi="楷体" w:eastAsia="楷体" w:cs="楷体"/>
                <w:color w:val="auto"/>
                <w:sz w:val="24"/>
                <w:szCs w:val="24"/>
                <w:lang w:eastAsia="zh-CN"/>
              </w:rPr>
              <w:t>法制办</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top"/>
          </w:tcPr>
          <w:p>
            <w:pPr>
              <w:widowControl/>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7</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楷体" w:hAnsi="楷体" w:eastAsia="楷体" w:cs="楷体"/>
                <w:color w:val="auto"/>
                <w:sz w:val="24"/>
                <w:szCs w:val="24"/>
              </w:rPr>
            </w:pPr>
            <w:r>
              <w:rPr>
                <w:rFonts w:hint="eastAsia" w:ascii="楷体" w:hAnsi="楷体" w:eastAsia="楷体" w:cs="楷体"/>
                <w:color w:val="auto"/>
                <w:kern w:val="0"/>
                <w:sz w:val="24"/>
                <w:szCs w:val="24"/>
                <w:lang w:val="en-US" w:eastAsia="zh-CN"/>
              </w:rPr>
              <w:t>在未解除商品房买卖合同前，将作为合同标的物的商品房再行销售给他人的处罚；</w:t>
            </w: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keepNext w:val="0"/>
              <w:keepLines w:val="0"/>
              <w:pageBreakBefore w:val="0"/>
              <w:widowControl/>
              <w:numPr>
                <w:ilvl w:val="0"/>
                <w:numId w:val="0"/>
              </w:numPr>
              <w:shd w:val="clear" w:color="auto" w:fill="FFFFFF"/>
              <w:kinsoku/>
              <w:wordWrap/>
              <w:overflowPunct/>
              <w:topLinePunct w:val="0"/>
              <w:autoSpaceDN/>
              <w:bidi w:val="0"/>
              <w:adjustRightInd/>
              <w:snapToGrid/>
              <w:spacing w:line="540" w:lineRule="exact"/>
              <w:jc w:val="left"/>
              <w:textAlignment w:val="auto"/>
              <w:rPr>
                <w:rFonts w:hint="eastAsia" w:ascii="楷体" w:hAnsi="楷体" w:eastAsia="楷体" w:cs="楷体"/>
                <w:color w:val="auto"/>
                <w:kern w:val="0"/>
                <w:sz w:val="24"/>
                <w:szCs w:val="24"/>
                <w:lang w:val="en-US" w:eastAsia="zh-CN"/>
              </w:rPr>
            </w:pPr>
            <w:r>
              <w:rPr>
                <w:rFonts w:hint="eastAsia" w:ascii="楷体" w:hAnsi="楷体" w:eastAsia="楷体" w:cs="楷体"/>
                <w:i w:val="0"/>
                <w:color w:val="auto"/>
                <w:kern w:val="0"/>
                <w:sz w:val="24"/>
                <w:szCs w:val="24"/>
                <w:u w:val="none"/>
                <w:lang w:val="en-US" w:eastAsia="zh-CN" w:bidi="ar"/>
              </w:rPr>
              <w:t>《商品房销售管理办法》(建设部令第88号)第三十九条 ：“在未解除商品房买卖合同前，将作为合同标的物的商品房再行销售给他人的，处以警告，责令限期改正，并处2万元以上3万元以下的罚款；构成犯罪的，依法追究刑事责任。”</w:t>
            </w:r>
          </w:p>
          <w:p>
            <w:pPr>
              <w:rPr>
                <w:rFonts w:hint="eastAsia" w:ascii="楷体" w:hAnsi="楷体" w:eastAsia="楷体" w:cs="楷体"/>
                <w:color w:val="auto"/>
                <w:sz w:val="24"/>
                <w:szCs w:val="24"/>
              </w:rPr>
            </w:pP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r>
              <w:rPr>
                <w:rFonts w:hint="eastAsia" w:ascii="楷体" w:hAnsi="楷体" w:eastAsia="楷体" w:cs="楷体"/>
                <w:color w:val="auto"/>
                <w:sz w:val="24"/>
                <w:szCs w:val="24"/>
                <w:lang w:eastAsia="zh-CN"/>
              </w:rPr>
              <w:t>法制办</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top"/>
          </w:tcPr>
          <w:p>
            <w:pPr>
              <w:widowControl/>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8</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keepNext w:val="0"/>
              <w:keepLines w:val="0"/>
              <w:pageBreakBefore w:val="0"/>
              <w:widowControl/>
              <w:numPr>
                <w:ilvl w:val="0"/>
                <w:numId w:val="0"/>
              </w:numPr>
              <w:shd w:val="clear" w:color="auto" w:fill="FFFFFF"/>
              <w:kinsoku/>
              <w:wordWrap/>
              <w:overflowPunct/>
              <w:topLinePunct w:val="0"/>
              <w:autoSpaceDN/>
              <w:bidi w:val="0"/>
              <w:adjustRightInd/>
              <w:snapToGrid/>
              <w:spacing w:line="540" w:lineRule="exact"/>
              <w:jc w:val="left"/>
              <w:textAlignment w:val="auto"/>
              <w:rPr>
                <w:rFonts w:hint="eastAsia"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房地产开发企业未按规定将测绘成果或者需要由其提供的办理房屋权属登记的资料报送房地产行政主管部门的处罚；</w:t>
            </w:r>
          </w:p>
          <w:p>
            <w:pPr>
              <w:rPr>
                <w:rFonts w:hint="eastAsia" w:ascii="楷体" w:hAnsi="楷体" w:eastAsia="楷体" w:cs="楷体"/>
                <w:color w:val="auto"/>
                <w:sz w:val="24"/>
                <w:szCs w:val="24"/>
              </w:rPr>
            </w:pP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keepNext w:val="0"/>
              <w:keepLines w:val="0"/>
              <w:pageBreakBefore w:val="0"/>
              <w:widowControl/>
              <w:numPr>
                <w:ilvl w:val="0"/>
                <w:numId w:val="0"/>
              </w:numPr>
              <w:shd w:val="clear" w:color="auto" w:fill="FFFFFF"/>
              <w:kinsoku/>
              <w:wordWrap/>
              <w:overflowPunct/>
              <w:topLinePunct w:val="0"/>
              <w:autoSpaceDN/>
              <w:bidi w:val="0"/>
              <w:adjustRightInd/>
              <w:snapToGrid/>
              <w:spacing w:line="540" w:lineRule="exact"/>
              <w:jc w:val="left"/>
              <w:textAlignment w:val="auto"/>
              <w:rPr>
                <w:rFonts w:hint="eastAsia" w:ascii="楷体" w:hAnsi="楷体" w:eastAsia="楷体" w:cs="楷体"/>
                <w:color w:val="auto"/>
                <w:kern w:val="0"/>
                <w:sz w:val="24"/>
                <w:szCs w:val="24"/>
                <w:lang w:val="en-US" w:eastAsia="zh-CN"/>
              </w:rPr>
            </w:pPr>
            <w:r>
              <w:rPr>
                <w:rFonts w:hint="eastAsia" w:ascii="楷体" w:hAnsi="楷体" w:eastAsia="楷体" w:cs="楷体"/>
                <w:i w:val="0"/>
                <w:color w:val="auto"/>
                <w:kern w:val="0"/>
                <w:sz w:val="24"/>
                <w:szCs w:val="24"/>
                <w:u w:val="none"/>
                <w:lang w:val="en-US" w:eastAsia="zh-CN" w:bidi="ar"/>
              </w:rPr>
              <w:t>《商品房销售管理办法》(建设部令第88号)第四十一条：“房地产开发企业未按规定将测绘成果或者需要由其提供的办理房屋权属登记的资料报送房地产行政主管部门的，处以警告，责令限期改正，并可处以2万元以上3万元以下罚款。”</w:t>
            </w:r>
          </w:p>
          <w:p>
            <w:pPr>
              <w:rPr>
                <w:rFonts w:hint="eastAsia" w:ascii="楷体" w:hAnsi="楷体" w:eastAsia="楷体" w:cs="楷体"/>
                <w:color w:val="auto"/>
                <w:sz w:val="24"/>
                <w:szCs w:val="24"/>
              </w:rPr>
            </w:pP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r>
              <w:rPr>
                <w:rFonts w:hint="eastAsia" w:ascii="楷体" w:hAnsi="楷体" w:eastAsia="楷体" w:cs="楷体"/>
                <w:color w:val="auto"/>
                <w:sz w:val="24"/>
                <w:szCs w:val="24"/>
                <w:lang w:eastAsia="zh-CN"/>
              </w:rPr>
              <w:t>法制办</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top"/>
          </w:tcPr>
          <w:p>
            <w:pPr>
              <w:widowControl/>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9</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keepNext w:val="0"/>
              <w:keepLines w:val="0"/>
              <w:pageBreakBefore w:val="0"/>
              <w:widowControl/>
              <w:numPr>
                <w:ilvl w:val="0"/>
                <w:numId w:val="0"/>
              </w:numPr>
              <w:shd w:val="clear" w:color="auto" w:fill="FFFFFF"/>
              <w:kinsoku/>
              <w:wordWrap/>
              <w:overflowPunct/>
              <w:topLinePunct w:val="0"/>
              <w:autoSpaceDN/>
              <w:bidi w:val="0"/>
              <w:adjustRightInd/>
              <w:snapToGrid/>
              <w:spacing w:line="540" w:lineRule="exact"/>
              <w:jc w:val="left"/>
              <w:textAlignment w:val="auto"/>
              <w:rPr>
                <w:rFonts w:hint="eastAsia"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房地产开发企业未按照规定的现售条件现售商品房；未按照规定在商品房现售前将房地产开发项目手册及符合商品房现售条件的有关证明文件报送房地产开发主管部门备案；返本销售或者变相返本销售商品房；采取售后包租或者变相售后包租方式销售未竣工商品房；分割拆零销售商品住宅；不符合商品房销售条件，向买受人收取预订款性质费用；未按照规定向买受人明示《商品房销售管理办法》、《商品房买卖合同示范文本》、《城市商品房预售管理办法》；委托没有资格的机构代理销售商品房的处罚；</w:t>
            </w:r>
          </w:p>
          <w:p>
            <w:pPr>
              <w:rPr>
                <w:rFonts w:hint="eastAsia" w:ascii="楷体" w:hAnsi="楷体" w:eastAsia="楷体" w:cs="楷体"/>
                <w:color w:val="auto"/>
                <w:sz w:val="24"/>
                <w:szCs w:val="24"/>
              </w:rPr>
            </w:pP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keepNext w:val="0"/>
              <w:keepLines w:val="0"/>
              <w:pageBreakBefore w:val="0"/>
              <w:widowControl/>
              <w:numPr>
                <w:ilvl w:val="0"/>
                <w:numId w:val="0"/>
              </w:numPr>
              <w:shd w:val="clear" w:color="auto" w:fill="FFFFFF"/>
              <w:kinsoku/>
              <w:wordWrap/>
              <w:overflowPunct/>
              <w:topLinePunct w:val="0"/>
              <w:autoSpaceDN/>
              <w:bidi w:val="0"/>
              <w:adjustRightInd/>
              <w:snapToGrid/>
              <w:spacing w:line="540" w:lineRule="exact"/>
              <w:jc w:val="left"/>
              <w:textAlignment w:val="auto"/>
              <w:rPr>
                <w:rFonts w:hint="eastAsia" w:ascii="楷体" w:hAnsi="楷体" w:eastAsia="楷体" w:cs="楷体"/>
                <w:color w:val="auto"/>
                <w:kern w:val="0"/>
                <w:sz w:val="24"/>
                <w:szCs w:val="24"/>
                <w:lang w:val="en-US" w:eastAsia="zh-CN"/>
              </w:rPr>
            </w:pPr>
            <w:r>
              <w:rPr>
                <w:rFonts w:hint="eastAsia" w:ascii="楷体" w:hAnsi="楷体" w:eastAsia="楷体" w:cs="楷体"/>
                <w:i w:val="0"/>
                <w:color w:val="auto"/>
                <w:kern w:val="0"/>
                <w:sz w:val="24"/>
                <w:szCs w:val="24"/>
                <w:u w:val="none"/>
                <w:lang w:val="en-US" w:eastAsia="zh-CN" w:bidi="ar"/>
              </w:rPr>
              <w:t>《商品房销售管理办法》(建设部令第88号)第四十二条：“ 房地产开发企业在销售商品房中有下列行为之一的，处以警告，责令限期改正，并可处以1万元以上3万元以下罚款。(一)未按照规定的现售条件现售商品房的；(二)未按照规定在商品房现售前将房地产开发项目手册及符合商品房现售条件的有关证明文件报送房地产开发主管部门备案的；(三)返本销售或者变相返本销售商品房的；(四)采取售后包租或者变相售后包租方式销售未竣工商品房的；(五)分割拆零销售商品住宅的；(六)不符合商品房销售条件，向买受人收取预订款性质费用的；(七)未按照规定向买受人明示《商品房销售管理办法》、《商品房买卖合同示范文本》、《城市商品房预售管理办法》的；(八)委托没有资格的机构代理销售商品房的。”</w:t>
            </w:r>
          </w:p>
          <w:p>
            <w:pPr>
              <w:rPr>
                <w:rFonts w:hint="eastAsia" w:ascii="楷体" w:hAnsi="楷体" w:eastAsia="楷体" w:cs="楷体"/>
                <w:color w:val="auto"/>
                <w:sz w:val="24"/>
                <w:szCs w:val="24"/>
              </w:rPr>
            </w:pP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r>
              <w:rPr>
                <w:rFonts w:hint="eastAsia" w:ascii="楷体" w:hAnsi="楷体" w:eastAsia="楷体" w:cs="楷体"/>
                <w:color w:val="auto"/>
                <w:sz w:val="24"/>
                <w:szCs w:val="24"/>
                <w:lang w:eastAsia="zh-CN"/>
              </w:rPr>
              <w:t>法制办</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top"/>
          </w:tcPr>
          <w:p>
            <w:pPr>
              <w:widowControl/>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10</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keepNext w:val="0"/>
              <w:keepLines w:val="0"/>
              <w:pageBreakBefore w:val="0"/>
              <w:widowControl/>
              <w:numPr>
                <w:ilvl w:val="0"/>
                <w:numId w:val="0"/>
              </w:numPr>
              <w:shd w:val="clear" w:color="auto" w:fill="FFFFFF"/>
              <w:kinsoku/>
              <w:wordWrap/>
              <w:overflowPunct/>
              <w:topLinePunct w:val="0"/>
              <w:autoSpaceDN/>
              <w:bidi w:val="0"/>
              <w:adjustRightInd/>
              <w:snapToGrid/>
              <w:spacing w:line="540" w:lineRule="exact"/>
              <w:jc w:val="left"/>
              <w:textAlignment w:val="auto"/>
              <w:rPr>
                <w:rFonts w:hint="eastAsia"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房地产中介服务机构代理销售不符合销售条件的商品房的处罚；</w:t>
            </w:r>
          </w:p>
          <w:p>
            <w:pPr>
              <w:rPr>
                <w:rFonts w:hint="eastAsia" w:ascii="楷体" w:hAnsi="楷体" w:eastAsia="楷体" w:cs="楷体"/>
                <w:color w:val="auto"/>
                <w:sz w:val="24"/>
                <w:szCs w:val="24"/>
              </w:rPr>
            </w:pP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keepNext w:val="0"/>
              <w:keepLines w:val="0"/>
              <w:pageBreakBefore w:val="0"/>
              <w:widowControl/>
              <w:numPr>
                <w:ilvl w:val="0"/>
                <w:numId w:val="0"/>
              </w:numPr>
              <w:shd w:val="clear" w:color="auto" w:fill="FFFFFF"/>
              <w:kinsoku/>
              <w:wordWrap/>
              <w:overflowPunct/>
              <w:topLinePunct w:val="0"/>
              <w:autoSpaceDN/>
              <w:bidi w:val="0"/>
              <w:adjustRightInd/>
              <w:snapToGrid/>
              <w:spacing w:line="540" w:lineRule="exact"/>
              <w:jc w:val="left"/>
              <w:textAlignment w:val="auto"/>
              <w:rPr>
                <w:rFonts w:hint="eastAsia" w:ascii="楷体" w:hAnsi="楷体" w:eastAsia="楷体" w:cs="楷体"/>
                <w:color w:val="auto"/>
                <w:kern w:val="0"/>
                <w:sz w:val="24"/>
                <w:szCs w:val="24"/>
                <w:lang w:val="en-US" w:eastAsia="zh-CN"/>
              </w:rPr>
            </w:pPr>
            <w:r>
              <w:rPr>
                <w:rFonts w:hint="eastAsia" w:ascii="楷体" w:hAnsi="楷体" w:eastAsia="楷体" w:cs="楷体"/>
                <w:i w:val="0"/>
                <w:color w:val="auto"/>
                <w:kern w:val="0"/>
                <w:sz w:val="24"/>
                <w:szCs w:val="24"/>
                <w:u w:val="none"/>
                <w:lang w:val="en-US" w:eastAsia="zh-CN" w:bidi="ar"/>
              </w:rPr>
              <w:t>《商品房销售管理办法》(建设部令第88号)第四十三条：“房地产中介服务机构代理销售不符合销售条件的商品房的,处以警告，责令停止销售，并可处以2万元以上3万元以下罚款””</w:t>
            </w:r>
          </w:p>
          <w:p>
            <w:pPr>
              <w:rPr>
                <w:rFonts w:hint="eastAsia" w:ascii="楷体" w:hAnsi="楷体" w:eastAsia="楷体" w:cs="楷体"/>
                <w:color w:val="auto"/>
                <w:sz w:val="24"/>
                <w:szCs w:val="24"/>
              </w:rPr>
            </w:pP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r>
              <w:rPr>
                <w:rFonts w:hint="eastAsia" w:ascii="楷体" w:hAnsi="楷体" w:eastAsia="楷体" w:cs="楷体"/>
                <w:color w:val="auto"/>
                <w:sz w:val="24"/>
                <w:szCs w:val="24"/>
                <w:lang w:eastAsia="zh-CN"/>
              </w:rPr>
              <w:t>法制办</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top"/>
          </w:tcPr>
          <w:p>
            <w:pPr>
              <w:widowControl/>
              <w:jc w:val="both"/>
              <w:rPr>
                <w:rFonts w:hint="eastAsia" w:ascii="楷体" w:hAnsi="楷体" w:eastAsia="楷体" w:cs="楷体"/>
                <w:color w:val="auto"/>
                <w:sz w:val="24"/>
                <w:szCs w:val="24"/>
                <w:lang w:val="en-US" w:eastAsia="zh-CN"/>
              </w:rPr>
            </w:pPr>
          </w:p>
          <w:p>
            <w:pPr>
              <w:widowControl/>
              <w:jc w:val="both"/>
              <w:rPr>
                <w:rFonts w:hint="eastAsia" w:ascii="楷体" w:hAnsi="楷体" w:eastAsia="楷体" w:cs="楷体"/>
                <w:color w:val="auto"/>
                <w:sz w:val="24"/>
                <w:szCs w:val="24"/>
                <w:lang w:val="en-US" w:eastAsia="zh-CN"/>
              </w:rPr>
            </w:pPr>
          </w:p>
          <w:p>
            <w:pPr>
              <w:widowControl/>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11</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keepNext w:val="0"/>
              <w:keepLines w:val="0"/>
              <w:pageBreakBefore w:val="0"/>
              <w:widowControl/>
              <w:numPr>
                <w:ilvl w:val="0"/>
                <w:numId w:val="0"/>
              </w:numPr>
              <w:shd w:val="clear" w:color="auto" w:fill="FFFFFF"/>
              <w:kinsoku/>
              <w:wordWrap/>
              <w:overflowPunct/>
              <w:topLinePunct w:val="0"/>
              <w:autoSpaceDN/>
              <w:bidi w:val="0"/>
              <w:adjustRightInd/>
              <w:snapToGrid/>
              <w:spacing w:line="540" w:lineRule="exact"/>
              <w:jc w:val="left"/>
              <w:textAlignment w:val="auto"/>
              <w:rPr>
                <w:rFonts w:hint="eastAsia"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开发企业不按规定使用商品房预售款项的处罚；</w:t>
            </w:r>
          </w:p>
          <w:p>
            <w:pPr>
              <w:rPr>
                <w:rFonts w:hint="eastAsia" w:ascii="楷体" w:hAnsi="楷体" w:eastAsia="楷体" w:cs="楷体"/>
                <w:color w:val="auto"/>
                <w:sz w:val="24"/>
                <w:szCs w:val="24"/>
              </w:rPr>
            </w:pP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rPr>
                <w:rFonts w:hint="eastAsia" w:ascii="楷体" w:hAnsi="楷体" w:eastAsia="楷体" w:cs="楷体"/>
                <w:color w:val="auto"/>
                <w:sz w:val="24"/>
                <w:szCs w:val="24"/>
              </w:rPr>
            </w:pPr>
            <w:r>
              <w:rPr>
                <w:rFonts w:hint="eastAsia" w:ascii="楷体" w:hAnsi="楷体" w:eastAsia="楷体" w:cs="楷体"/>
                <w:i w:val="0"/>
                <w:color w:val="auto"/>
                <w:kern w:val="0"/>
                <w:sz w:val="24"/>
                <w:szCs w:val="24"/>
                <w:u w:val="none"/>
                <w:lang w:val="en-US" w:eastAsia="zh-CN" w:bidi="ar"/>
              </w:rPr>
              <w:t>《城市商品房预售管理办法》(建设部令第131号）第十四条：“开发企业不按规定使用商品房预售款项的，由房地产管理部门责令限期纠正，并可处以违法所得3倍以下但不超过3万元的罚款。”</w:t>
            </w: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r>
              <w:rPr>
                <w:rFonts w:hint="eastAsia" w:ascii="楷体" w:hAnsi="楷体" w:eastAsia="楷体" w:cs="楷体"/>
                <w:color w:val="auto"/>
                <w:sz w:val="24"/>
                <w:szCs w:val="24"/>
                <w:lang w:eastAsia="zh-CN"/>
              </w:rPr>
              <w:t>法制办</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top"/>
          </w:tcPr>
          <w:p>
            <w:pPr>
              <w:widowControl/>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12</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keepNext w:val="0"/>
              <w:keepLines w:val="0"/>
              <w:pageBreakBefore w:val="0"/>
              <w:widowControl/>
              <w:numPr>
                <w:ilvl w:val="0"/>
                <w:numId w:val="0"/>
              </w:numPr>
              <w:shd w:val="clear" w:color="auto" w:fill="FFFFFF"/>
              <w:kinsoku/>
              <w:wordWrap/>
              <w:overflowPunct/>
              <w:topLinePunct w:val="0"/>
              <w:autoSpaceDN/>
              <w:bidi w:val="0"/>
              <w:adjustRightInd/>
              <w:snapToGrid/>
              <w:spacing w:line="540" w:lineRule="exact"/>
              <w:jc w:val="left"/>
              <w:textAlignment w:val="auto"/>
              <w:rPr>
                <w:rFonts w:hint="eastAsia"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开发企业隐瞒有关情况、提供虚假材料，或者采用欺骗、贿赂等不正当手段取得商品房预售许可的处罚；</w:t>
            </w:r>
          </w:p>
          <w:p>
            <w:pPr>
              <w:rPr>
                <w:rFonts w:hint="eastAsia" w:ascii="楷体" w:hAnsi="楷体" w:eastAsia="楷体" w:cs="楷体"/>
                <w:color w:val="auto"/>
                <w:sz w:val="24"/>
                <w:szCs w:val="24"/>
              </w:rPr>
            </w:pP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keepNext w:val="0"/>
              <w:keepLines w:val="0"/>
              <w:pageBreakBefore w:val="0"/>
              <w:widowControl/>
              <w:numPr>
                <w:ilvl w:val="0"/>
                <w:numId w:val="0"/>
              </w:numPr>
              <w:shd w:val="clear" w:color="auto" w:fill="FFFFFF"/>
              <w:kinsoku/>
              <w:wordWrap/>
              <w:overflowPunct/>
              <w:topLinePunct w:val="0"/>
              <w:autoSpaceDN/>
              <w:bidi w:val="0"/>
              <w:adjustRightInd/>
              <w:snapToGrid/>
              <w:spacing w:line="540" w:lineRule="exact"/>
              <w:jc w:val="left"/>
              <w:textAlignment w:val="auto"/>
              <w:rPr>
                <w:rFonts w:hint="eastAsia" w:ascii="楷体" w:hAnsi="楷体" w:eastAsia="楷体" w:cs="楷体"/>
                <w:color w:val="auto"/>
                <w:kern w:val="0"/>
                <w:sz w:val="24"/>
                <w:szCs w:val="24"/>
                <w:lang w:val="en-US" w:eastAsia="zh-CN"/>
              </w:rPr>
            </w:pPr>
            <w:r>
              <w:rPr>
                <w:rFonts w:hint="eastAsia" w:ascii="楷体" w:hAnsi="楷体" w:eastAsia="楷体" w:cs="楷体"/>
                <w:i w:val="0"/>
                <w:color w:val="auto"/>
                <w:kern w:val="0"/>
                <w:sz w:val="24"/>
                <w:szCs w:val="24"/>
                <w:u w:val="none"/>
                <w:lang w:val="en-US" w:eastAsia="zh-CN" w:bidi="ar"/>
              </w:rPr>
              <w:t>《城市商品房预售管理办法》(建设部令第131号）第十五条：“开发企业隐瞒有关情况、提供虚假材料，或者采用欺骗、贿赂等不正当手段取得商品房预售许可的，由房地产管理部门责令停止预售，撤销商品房预售许可，并处3万元罚款”</w:t>
            </w:r>
          </w:p>
          <w:p>
            <w:pPr>
              <w:rPr>
                <w:rFonts w:hint="eastAsia" w:ascii="楷体" w:hAnsi="楷体" w:eastAsia="楷体" w:cs="楷体"/>
                <w:color w:val="auto"/>
                <w:sz w:val="24"/>
                <w:szCs w:val="24"/>
              </w:rPr>
            </w:pP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r>
              <w:rPr>
                <w:rFonts w:hint="eastAsia" w:ascii="楷体" w:hAnsi="楷体" w:eastAsia="楷体" w:cs="楷体"/>
                <w:color w:val="auto"/>
                <w:sz w:val="24"/>
                <w:szCs w:val="24"/>
                <w:lang w:eastAsia="zh-CN"/>
              </w:rPr>
              <w:t>法制办</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top"/>
          </w:tcPr>
          <w:p>
            <w:pPr>
              <w:widowControl/>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13</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keepNext w:val="0"/>
              <w:keepLines w:val="0"/>
              <w:pageBreakBefore w:val="0"/>
              <w:widowControl/>
              <w:numPr>
                <w:ilvl w:val="0"/>
                <w:numId w:val="0"/>
              </w:numPr>
              <w:shd w:val="clear" w:color="auto" w:fill="FFFFFF"/>
              <w:kinsoku/>
              <w:wordWrap/>
              <w:overflowPunct/>
              <w:topLinePunct w:val="0"/>
              <w:autoSpaceDN/>
              <w:bidi w:val="0"/>
              <w:adjustRightInd/>
              <w:snapToGrid/>
              <w:spacing w:line="540" w:lineRule="exact"/>
              <w:jc w:val="left"/>
              <w:textAlignment w:val="auto"/>
              <w:rPr>
                <w:rFonts w:hint="eastAsia"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房产测绘单位在房产面积测算中不执行国家标准、规范和规定；在房产面积测算中弄虚作假、欺骗房屋权利人的；房产面积测算失误，造成重大损失的处罚；</w:t>
            </w:r>
          </w:p>
          <w:p>
            <w:pPr>
              <w:rPr>
                <w:rFonts w:hint="eastAsia" w:ascii="楷体" w:hAnsi="楷体" w:eastAsia="楷体" w:cs="楷体"/>
                <w:color w:val="auto"/>
                <w:sz w:val="24"/>
                <w:szCs w:val="24"/>
              </w:rPr>
            </w:pP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keepNext w:val="0"/>
              <w:keepLines w:val="0"/>
              <w:pageBreakBefore w:val="0"/>
              <w:widowControl/>
              <w:numPr>
                <w:ilvl w:val="0"/>
                <w:numId w:val="0"/>
              </w:numPr>
              <w:shd w:val="clear" w:color="auto" w:fill="FFFFFF"/>
              <w:kinsoku/>
              <w:wordWrap/>
              <w:overflowPunct/>
              <w:topLinePunct w:val="0"/>
              <w:autoSpaceDN/>
              <w:bidi w:val="0"/>
              <w:adjustRightInd/>
              <w:snapToGrid/>
              <w:spacing w:line="540" w:lineRule="exact"/>
              <w:jc w:val="left"/>
              <w:textAlignment w:val="auto"/>
              <w:rPr>
                <w:rFonts w:hint="eastAsia" w:ascii="楷体" w:hAnsi="楷体" w:eastAsia="楷体" w:cs="楷体"/>
                <w:color w:val="auto"/>
                <w:kern w:val="0"/>
                <w:sz w:val="24"/>
                <w:szCs w:val="24"/>
                <w:lang w:val="en-US" w:eastAsia="zh-CN"/>
              </w:rPr>
            </w:pPr>
            <w:r>
              <w:rPr>
                <w:rFonts w:hint="eastAsia" w:ascii="楷体" w:hAnsi="楷体" w:eastAsia="楷体" w:cs="楷体"/>
                <w:i w:val="0"/>
                <w:color w:val="auto"/>
                <w:kern w:val="0"/>
                <w:sz w:val="24"/>
                <w:szCs w:val="24"/>
                <w:u w:val="none"/>
                <w:lang w:val="en-US" w:eastAsia="zh-CN" w:bidi="ar"/>
              </w:rPr>
              <w:t>《房产测绘管理办法》（建设部、国家测绘局令第83号）第二十一条 ：“房产测绘单位有下列情况之一的，由县级以上房地产行政主管部门给予警告并责令限期改正，并可处以一万元以上三万元以下的罚款；情节严重的，由发证机关予以降级或取消其房产测绘资格：（一）在房主面积测算中不执行国有标准、规范和规定；（二）在房产面积测算中弄虚作假、欺骗房屋权利人的；（三）房产面积测算失误，造成重大损失的。”</w:t>
            </w:r>
          </w:p>
          <w:p>
            <w:pPr>
              <w:rPr>
                <w:rFonts w:hint="eastAsia" w:ascii="楷体" w:hAnsi="楷体" w:eastAsia="楷体" w:cs="楷体"/>
                <w:color w:val="auto"/>
                <w:sz w:val="24"/>
                <w:szCs w:val="24"/>
              </w:rPr>
            </w:pP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top"/>
          </w:tcPr>
          <w:p>
            <w:pPr>
              <w:widowControl/>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14</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keepNext w:val="0"/>
              <w:keepLines w:val="0"/>
              <w:pageBreakBefore w:val="0"/>
              <w:widowControl/>
              <w:numPr>
                <w:ilvl w:val="0"/>
                <w:numId w:val="0"/>
              </w:numPr>
              <w:shd w:val="clear" w:color="auto" w:fill="FFFFFF"/>
              <w:kinsoku/>
              <w:wordWrap/>
              <w:overflowPunct/>
              <w:topLinePunct w:val="0"/>
              <w:autoSpaceDN/>
              <w:bidi w:val="0"/>
              <w:adjustRightInd/>
              <w:snapToGrid/>
              <w:spacing w:line="540" w:lineRule="exact"/>
              <w:jc w:val="left"/>
              <w:textAlignment w:val="auto"/>
              <w:rPr>
                <w:rFonts w:hint="eastAsia"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房地产开发企业变更名称、住所、法定代表人等，未在营业执照变更后三十日内，向原资质证书核发部门办理变更手续的处罚；</w:t>
            </w:r>
          </w:p>
          <w:p>
            <w:pPr>
              <w:rPr>
                <w:rFonts w:hint="eastAsia" w:ascii="楷体" w:hAnsi="楷体" w:eastAsia="楷体" w:cs="楷体"/>
                <w:color w:val="auto"/>
                <w:sz w:val="24"/>
                <w:szCs w:val="24"/>
              </w:rPr>
            </w:pP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rPr>
                <w:rFonts w:hint="eastAsia" w:ascii="楷体" w:hAnsi="楷体" w:eastAsia="楷体" w:cs="楷体"/>
                <w:color w:val="auto"/>
                <w:sz w:val="24"/>
                <w:szCs w:val="24"/>
              </w:rPr>
            </w:pPr>
            <w:r>
              <w:rPr>
                <w:rFonts w:hint="eastAsia" w:ascii="楷体" w:hAnsi="楷体" w:eastAsia="楷体" w:cs="楷体"/>
                <w:i w:val="0"/>
                <w:color w:val="auto"/>
                <w:kern w:val="0"/>
                <w:sz w:val="24"/>
                <w:szCs w:val="24"/>
                <w:u w:val="none"/>
                <w:lang w:val="en-US" w:eastAsia="zh-CN" w:bidi="ar"/>
              </w:rPr>
              <w:t>《河南省城市房地产开发经营管理条例》（河南省人民代表大会常务委员会公告第36号）第四十条：“房地产开发企业未按照本条例第十二条的规定办理变更手续的，由房地产开发主管部门给予警告，责令限期改正；逾期不改正的，处以五千元以上一万元以下的罚款。”</w:t>
            </w:r>
            <w:r>
              <w:rPr>
                <w:rFonts w:hint="eastAsia" w:ascii="楷体" w:hAnsi="楷体" w:eastAsia="楷体" w:cs="楷体"/>
                <w:i w:val="0"/>
                <w:color w:val="auto"/>
                <w:kern w:val="0"/>
                <w:sz w:val="24"/>
                <w:szCs w:val="24"/>
                <w:u w:val="none"/>
                <w:lang w:val="en-US" w:eastAsia="zh-CN" w:bidi="ar"/>
              </w:rPr>
              <w:br w:type="textWrapping"/>
            </w:r>
            <w:r>
              <w:rPr>
                <w:rFonts w:hint="eastAsia" w:ascii="楷体" w:hAnsi="楷体" w:eastAsia="楷体" w:cs="楷体"/>
                <w:i w:val="0"/>
                <w:color w:val="auto"/>
                <w:kern w:val="0"/>
                <w:sz w:val="24"/>
                <w:szCs w:val="24"/>
                <w:u w:val="none"/>
                <w:lang w:val="en-US" w:eastAsia="zh-CN" w:bidi="ar"/>
              </w:rPr>
              <w:t xml:space="preserve">  第十二条：“企业变更名称、住所、法定代表人等，应当在营业执照变更后三十日内，向原资质证书核发部门办理变更手续。”</w:t>
            </w: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top"/>
          </w:tcPr>
          <w:p>
            <w:pPr>
              <w:widowControl/>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15</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keepNext w:val="0"/>
              <w:keepLines w:val="0"/>
              <w:pageBreakBefore w:val="0"/>
              <w:widowControl/>
              <w:numPr>
                <w:ilvl w:val="0"/>
                <w:numId w:val="0"/>
              </w:numPr>
              <w:shd w:val="clear" w:color="auto" w:fill="FFFFFF"/>
              <w:kinsoku/>
              <w:wordWrap/>
              <w:overflowPunct/>
              <w:topLinePunct w:val="0"/>
              <w:autoSpaceDN/>
              <w:bidi w:val="0"/>
              <w:adjustRightInd/>
              <w:snapToGrid/>
              <w:spacing w:line="540" w:lineRule="exact"/>
              <w:jc w:val="left"/>
              <w:textAlignment w:val="auto"/>
              <w:rPr>
                <w:rFonts w:hint="eastAsia"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房地产开发企业将已经抵押的商品房进行预售、销售，未书面告知抵押权人和买受人；将已经预售、销售的商品房进行抵押的处罚；</w:t>
            </w:r>
          </w:p>
          <w:p>
            <w:pPr>
              <w:rPr>
                <w:rFonts w:hint="eastAsia" w:ascii="楷体" w:hAnsi="楷体" w:eastAsia="楷体" w:cs="楷体"/>
                <w:color w:val="auto"/>
                <w:sz w:val="24"/>
                <w:szCs w:val="24"/>
              </w:rPr>
            </w:pP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keepNext w:val="0"/>
              <w:keepLines w:val="0"/>
              <w:pageBreakBefore w:val="0"/>
              <w:widowControl/>
              <w:numPr>
                <w:ilvl w:val="0"/>
                <w:numId w:val="0"/>
              </w:numPr>
              <w:shd w:val="clear" w:color="auto" w:fill="FFFFFF"/>
              <w:kinsoku/>
              <w:wordWrap/>
              <w:overflowPunct/>
              <w:topLinePunct w:val="0"/>
              <w:autoSpaceDN/>
              <w:bidi w:val="0"/>
              <w:adjustRightInd/>
              <w:snapToGrid/>
              <w:spacing w:line="540" w:lineRule="exact"/>
              <w:jc w:val="left"/>
              <w:textAlignment w:val="auto"/>
              <w:rPr>
                <w:rFonts w:hint="eastAsia" w:ascii="楷体" w:hAnsi="楷体" w:eastAsia="楷体" w:cs="楷体"/>
                <w:color w:val="auto"/>
                <w:kern w:val="0"/>
                <w:sz w:val="24"/>
                <w:szCs w:val="24"/>
                <w:lang w:val="en-US" w:eastAsia="zh-CN"/>
              </w:rPr>
            </w:pPr>
            <w:r>
              <w:rPr>
                <w:rFonts w:hint="eastAsia" w:ascii="楷体" w:hAnsi="楷体" w:eastAsia="楷体" w:cs="楷体"/>
                <w:i w:val="0"/>
                <w:color w:val="auto"/>
                <w:kern w:val="0"/>
                <w:sz w:val="24"/>
                <w:szCs w:val="24"/>
                <w:u w:val="none"/>
                <w:lang w:val="en-US" w:eastAsia="zh-CN" w:bidi="ar"/>
              </w:rPr>
              <w:t>《河南省城市房地产开发经营管理条例》（河南省人民代表大会常务委员会公告第36号）第四十一条：“房地产开发企业违反本条例第二十八条第二款规定的，其销售行为无效，由房地产开发主管部门责令退还已收款额及利息，按已收款额的百分之一给买受人补偿，并处以已收款额百分之三以上百分之五以下的罚款。房地产开发企业违反本条例第二十八条第三款规定的，由房地产开发主管部门责令改正，处以抵押额百分之五以上百分之十以下的罚款。”</w:t>
            </w:r>
            <w:r>
              <w:rPr>
                <w:rFonts w:hint="eastAsia" w:ascii="楷体" w:hAnsi="楷体" w:eastAsia="楷体" w:cs="楷体"/>
                <w:i w:val="0"/>
                <w:color w:val="auto"/>
                <w:kern w:val="0"/>
                <w:sz w:val="24"/>
                <w:szCs w:val="24"/>
                <w:u w:val="none"/>
                <w:lang w:val="en-US" w:eastAsia="zh-CN" w:bidi="ar"/>
              </w:rPr>
              <w:br w:type="textWrapping"/>
            </w:r>
            <w:r>
              <w:rPr>
                <w:rFonts w:hint="eastAsia" w:ascii="楷体" w:hAnsi="楷体" w:eastAsia="楷体" w:cs="楷体"/>
                <w:i w:val="0"/>
                <w:color w:val="auto"/>
                <w:kern w:val="0"/>
                <w:sz w:val="24"/>
                <w:szCs w:val="24"/>
                <w:u w:val="none"/>
                <w:lang w:val="en-US" w:eastAsia="zh-CN" w:bidi="ar"/>
              </w:rPr>
              <w:t xml:space="preserve">  第二十八条第二款：“房地产开发企业将已经抵押的商品房进行预售、销售，必须书面告知抵押权人和买受人，并将预售、销售所得款项用于提前清偿该房的抵押债务，解除抵押。”</w:t>
            </w:r>
            <w:r>
              <w:rPr>
                <w:rFonts w:hint="eastAsia" w:ascii="楷体" w:hAnsi="楷体" w:eastAsia="楷体" w:cs="楷体"/>
                <w:i w:val="0"/>
                <w:color w:val="auto"/>
                <w:kern w:val="0"/>
                <w:sz w:val="24"/>
                <w:szCs w:val="24"/>
                <w:u w:val="none"/>
                <w:lang w:val="en-US" w:eastAsia="zh-CN" w:bidi="ar"/>
              </w:rPr>
              <w:br w:type="textWrapping"/>
            </w:r>
            <w:r>
              <w:rPr>
                <w:rFonts w:hint="eastAsia" w:ascii="楷体" w:hAnsi="楷体" w:eastAsia="楷体" w:cs="楷体"/>
                <w:i w:val="0"/>
                <w:color w:val="auto"/>
                <w:kern w:val="0"/>
                <w:sz w:val="24"/>
                <w:szCs w:val="24"/>
                <w:u w:val="none"/>
                <w:lang w:val="en-US" w:eastAsia="zh-CN" w:bidi="ar"/>
              </w:rPr>
              <w:t xml:space="preserve">  第三款：“已经预售、销售的商品房不得进行抵押。”</w:t>
            </w:r>
          </w:p>
          <w:p>
            <w:pPr>
              <w:rPr>
                <w:rFonts w:hint="eastAsia" w:ascii="楷体" w:hAnsi="楷体" w:eastAsia="楷体" w:cs="楷体"/>
                <w:color w:val="auto"/>
                <w:sz w:val="24"/>
                <w:szCs w:val="24"/>
              </w:rPr>
            </w:pP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top"/>
          </w:tcPr>
          <w:p>
            <w:pPr>
              <w:widowControl/>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16</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楷体" w:hAnsi="楷体" w:eastAsia="楷体" w:cs="楷体"/>
                <w:color w:val="auto"/>
                <w:sz w:val="24"/>
                <w:szCs w:val="24"/>
              </w:rPr>
            </w:pPr>
            <w:r>
              <w:rPr>
                <w:rFonts w:hint="eastAsia" w:ascii="楷体" w:hAnsi="楷体" w:eastAsia="楷体" w:cs="楷体"/>
                <w:color w:val="auto"/>
                <w:kern w:val="0"/>
                <w:sz w:val="24"/>
                <w:szCs w:val="24"/>
                <w:lang w:val="en-US" w:eastAsia="zh-CN"/>
              </w:rPr>
              <w:t>房地产开发企业未按规定向买受人提供商品房质量保证书和使用说明书的处罚；</w:t>
            </w: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keepNext w:val="0"/>
              <w:keepLines w:val="0"/>
              <w:pageBreakBefore w:val="0"/>
              <w:widowControl/>
              <w:numPr>
                <w:ilvl w:val="0"/>
                <w:numId w:val="0"/>
              </w:numPr>
              <w:shd w:val="clear" w:color="auto" w:fill="FFFFFF"/>
              <w:kinsoku/>
              <w:wordWrap/>
              <w:overflowPunct/>
              <w:topLinePunct w:val="0"/>
              <w:autoSpaceDN/>
              <w:bidi w:val="0"/>
              <w:adjustRightInd/>
              <w:snapToGrid/>
              <w:spacing w:line="540" w:lineRule="exact"/>
              <w:jc w:val="left"/>
              <w:textAlignment w:val="auto"/>
              <w:rPr>
                <w:rFonts w:hint="eastAsia" w:ascii="楷体" w:hAnsi="楷体" w:eastAsia="楷体" w:cs="楷体"/>
                <w:color w:val="auto"/>
                <w:kern w:val="0"/>
                <w:sz w:val="24"/>
                <w:szCs w:val="24"/>
                <w:lang w:val="en-US" w:eastAsia="zh-CN"/>
              </w:rPr>
            </w:pPr>
            <w:r>
              <w:rPr>
                <w:rFonts w:hint="eastAsia" w:ascii="楷体" w:hAnsi="楷体" w:eastAsia="楷体" w:cs="楷体"/>
                <w:i w:val="0"/>
                <w:color w:val="auto"/>
                <w:kern w:val="0"/>
                <w:sz w:val="24"/>
                <w:szCs w:val="24"/>
                <w:u w:val="none"/>
                <w:lang w:val="en-US" w:eastAsia="zh-CN" w:bidi="ar"/>
              </w:rPr>
              <w:t>《河南省城市房地产开发经营管理条例》（河南省人民代表大会常务委员会公告第36号）第四十二条：“房地产开发企业未按规定向买受人提供商品房质量保证书和使用说明书的，由房地产开发主管部门责令限期改正；逾期不改正的，可处以五千元以下的罚款；情节严重的，由原发证机关降低资质等级或吊销资质证书。”</w:t>
            </w:r>
          </w:p>
          <w:p>
            <w:pPr>
              <w:rPr>
                <w:rFonts w:hint="eastAsia" w:ascii="楷体" w:hAnsi="楷体" w:eastAsia="楷体" w:cs="楷体"/>
                <w:color w:val="auto"/>
                <w:sz w:val="24"/>
                <w:szCs w:val="24"/>
              </w:rPr>
            </w:pP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top"/>
          </w:tcPr>
          <w:p>
            <w:pPr>
              <w:widowControl/>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17</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keepNext w:val="0"/>
              <w:keepLines w:val="0"/>
              <w:pageBreakBefore w:val="0"/>
              <w:widowControl/>
              <w:numPr>
                <w:ilvl w:val="0"/>
                <w:numId w:val="0"/>
              </w:numPr>
              <w:shd w:val="clear" w:color="auto" w:fill="FFFFFF"/>
              <w:kinsoku/>
              <w:wordWrap/>
              <w:overflowPunct/>
              <w:topLinePunct w:val="0"/>
              <w:autoSpaceDN/>
              <w:bidi w:val="0"/>
              <w:adjustRightInd/>
              <w:snapToGrid/>
              <w:spacing w:line="540" w:lineRule="exact"/>
              <w:jc w:val="left"/>
              <w:textAlignment w:val="auto"/>
              <w:rPr>
                <w:rFonts w:hint="eastAsia"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房地产开发企业擅自改变房地产开发项目中涉及公共安全和公众利益的内容，侵害买受人利益的处罚；</w:t>
            </w:r>
          </w:p>
          <w:p>
            <w:pPr>
              <w:rPr>
                <w:rFonts w:hint="eastAsia" w:ascii="楷体" w:hAnsi="楷体" w:eastAsia="楷体" w:cs="楷体"/>
                <w:color w:val="auto"/>
                <w:sz w:val="24"/>
                <w:szCs w:val="24"/>
              </w:rPr>
            </w:pP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keepNext w:val="0"/>
              <w:keepLines w:val="0"/>
              <w:pageBreakBefore w:val="0"/>
              <w:widowControl/>
              <w:numPr>
                <w:ilvl w:val="0"/>
                <w:numId w:val="0"/>
              </w:numPr>
              <w:shd w:val="clear" w:color="auto" w:fill="FFFFFF"/>
              <w:kinsoku/>
              <w:wordWrap/>
              <w:overflowPunct/>
              <w:topLinePunct w:val="0"/>
              <w:autoSpaceDN/>
              <w:bidi w:val="0"/>
              <w:adjustRightInd/>
              <w:snapToGrid/>
              <w:spacing w:line="540" w:lineRule="exact"/>
              <w:jc w:val="left"/>
              <w:textAlignment w:val="auto"/>
              <w:rPr>
                <w:rFonts w:hint="eastAsia" w:ascii="楷体" w:hAnsi="楷体" w:eastAsia="楷体" w:cs="楷体"/>
                <w:color w:val="auto"/>
                <w:kern w:val="0"/>
                <w:sz w:val="24"/>
                <w:szCs w:val="24"/>
                <w:lang w:val="en-US" w:eastAsia="zh-CN"/>
              </w:rPr>
            </w:pPr>
            <w:r>
              <w:rPr>
                <w:rFonts w:hint="eastAsia" w:ascii="楷体" w:hAnsi="楷体" w:eastAsia="楷体" w:cs="楷体"/>
                <w:i w:val="0"/>
                <w:color w:val="auto"/>
                <w:kern w:val="0"/>
                <w:sz w:val="24"/>
                <w:szCs w:val="24"/>
                <w:u w:val="none"/>
                <w:lang w:val="en-US" w:eastAsia="zh-CN" w:bidi="ar"/>
              </w:rPr>
              <w:t>《河南省城市房地产开发经营管理条例》（河南省人民代表大会常务委员会公告第36号）第四十三条：“房地产开发企业擅自改变房地产开发项目中涉及公共安全和公众利益的内容，侵害买受人利益的，由房地产开发主管部门没收其违法所得，并处以十万元以上二十万元以下的罚款。房地产开发企业应当给予买受人以经济补偿。”</w:t>
            </w:r>
          </w:p>
          <w:p>
            <w:pPr>
              <w:rPr>
                <w:rFonts w:hint="eastAsia" w:ascii="楷体" w:hAnsi="楷体" w:eastAsia="楷体" w:cs="楷体"/>
                <w:color w:val="auto"/>
                <w:sz w:val="24"/>
                <w:szCs w:val="24"/>
              </w:rPr>
            </w:pP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top"/>
          </w:tcPr>
          <w:p>
            <w:pPr>
              <w:widowControl/>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18</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keepNext w:val="0"/>
              <w:keepLines w:val="0"/>
              <w:pageBreakBefore w:val="0"/>
              <w:widowControl/>
              <w:numPr>
                <w:ilvl w:val="0"/>
                <w:numId w:val="0"/>
              </w:numPr>
              <w:shd w:val="clear" w:color="auto" w:fill="FFFFFF"/>
              <w:kinsoku/>
              <w:wordWrap/>
              <w:overflowPunct/>
              <w:topLinePunct w:val="0"/>
              <w:autoSpaceDN/>
              <w:bidi w:val="0"/>
              <w:adjustRightInd/>
              <w:snapToGrid/>
              <w:spacing w:line="540" w:lineRule="exact"/>
              <w:jc w:val="left"/>
              <w:textAlignment w:val="auto"/>
              <w:rPr>
                <w:rFonts w:hint="eastAsia"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伪造、涂改房屋所有权证书、土地使用权证书的处罚</w:t>
            </w:r>
          </w:p>
          <w:p>
            <w:pPr>
              <w:rPr>
                <w:rFonts w:hint="eastAsia" w:ascii="楷体" w:hAnsi="楷体" w:eastAsia="楷体" w:cs="楷体"/>
                <w:color w:val="auto"/>
                <w:sz w:val="24"/>
                <w:szCs w:val="24"/>
              </w:rPr>
            </w:pP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keepNext w:val="0"/>
              <w:keepLines w:val="0"/>
              <w:pageBreakBefore w:val="0"/>
              <w:widowControl/>
              <w:numPr>
                <w:ilvl w:val="0"/>
                <w:numId w:val="0"/>
              </w:numPr>
              <w:shd w:val="clear" w:color="auto" w:fill="FFFFFF"/>
              <w:kinsoku/>
              <w:wordWrap/>
              <w:overflowPunct/>
              <w:topLinePunct w:val="0"/>
              <w:autoSpaceDN/>
              <w:bidi w:val="0"/>
              <w:adjustRightInd/>
              <w:snapToGrid/>
              <w:spacing w:line="540" w:lineRule="exact"/>
              <w:jc w:val="left"/>
              <w:textAlignment w:val="auto"/>
              <w:rPr>
                <w:rFonts w:hint="eastAsia" w:ascii="楷体" w:hAnsi="楷体" w:eastAsia="楷体" w:cs="楷体"/>
                <w:color w:val="auto"/>
                <w:kern w:val="0"/>
                <w:sz w:val="24"/>
                <w:szCs w:val="24"/>
                <w:lang w:val="en-US" w:eastAsia="zh-CN"/>
              </w:rPr>
            </w:pPr>
            <w:r>
              <w:rPr>
                <w:rFonts w:hint="eastAsia" w:ascii="楷体" w:hAnsi="楷体" w:eastAsia="楷体" w:cs="楷体"/>
                <w:i w:val="0"/>
                <w:color w:val="auto"/>
                <w:kern w:val="0"/>
                <w:sz w:val="24"/>
                <w:szCs w:val="24"/>
                <w:u w:val="none"/>
                <w:lang w:val="en-US" w:eastAsia="zh-CN" w:bidi="ar"/>
              </w:rPr>
              <w:t>《河南省城市房地产交易管理办法》（省政府令第67号）第十九条：“伪造、涂改房屋所有权证书、土地使用权证书的，分别由房地产管理部门、土地管理部门没收违法所得，并可处5000元以下罚款。”</w:t>
            </w:r>
          </w:p>
          <w:p>
            <w:pPr>
              <w:rPr>
                <w:rFonts w:hint="eastAsia" w:ascii="楷体" w:hAnsi="楷体" w:eastAsia="楷体" w:cs="楷体"/>
                <w:color w:val="auto"/>
                <w:sz w:val="24"/>
                <w:szCs w:val="24"/>
              </w:rPr>
            </w:pP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top"/>
          </w:tcPr>
          <w:p>
            <w:pPr>
              <w:widowControl/>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19</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keepNext w:val="0"/>
              <w:keepLines w:val="0"/>
              <w:pageBreakBefore w:val="0"/>
              <w:widowControl/>
              <w:numPr>
                <w:ilvl w:val="0"/>
                <w:numId w:val="0"/>
              </w:numPr>
              <w:shd w:val="clear" w:color="auto" w:fill="FFFFFF"/>
              <w:kinsoku/>
              <w:wordWrap/>
              <w:overflowPunct/>
              <w:topLinePunct w:val="0"/>
              <w:autoSpaceDN/>
              <w:bidi w:val="0"/>
              <w:adjustRightInd/>
              <w:snapToGrid/>
              <w:spacing w:line="540" w:lineRule="exact"/>
              <w:jc w:val="left"/>
              <w:textAlignment w:val="auto"/>
              <w:rPr>
                <w:rFonts w:hint="eastAsia"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违反《河南省已购公有住房和经济适用住房上市交易管理暂行办法》，弄虚作假、私下交易的处罚；</w:t>
            </w:r>
          </w:p>
          <w:p>
            <w:pPr>
              <w:rPr>
                <w:rFonts w:hint="eastAsia" w:ascii="楷体" w:hAnsi="楷体" w:eastAsia="楷体" w:cs="楷体"/>
                <w:color w:val="auto"/>
                <w:sz w:val="24"/>
                <w:szCs w:val="24"/>
              </w:rPr>
            </w:pP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keepNext w:val="0"/>
              <w:keepLines w:val="0"/>
              <w:pageBreakBefore w:val="0"/>
              <w:widowControl/>
              <w:numPr>
                <w:ilvl w:val="0"/>
                <w:numId w:val="0"/>
              </w:numPr>
              <w:shd w:val="clear" w:color="auto" w:fill="FFFFFF"/>
              <w:kinsoku/>
              <w:wordWrap/>
              <w:overflowPunct/>
              <w:topLinePunct w:val="0"/>
              <w:autoSpaceDN/>
              <w:bidi w:val="0"/>
              <w:adjustRightInd/>
              <w:snapToGrid/>
              <w:spacing w:line="540" w:lineRule="exact"/>
              <w:jc w:val="left"/>
              <w:textAlignment w:val="auto"/>
              <w:rPr>
                <w:rFonts w:hint="eastAsia" w:ascii="楷体" w:hAnsi="楷体" w:eastAsia="楷体" w:cs="楷体"/>
                <w:color w:val="auto"/>
                <w:kern w:val="0"/>
                <w:sz w:val="24"/>
                <w:szCs w:val="24"/>
                <w:lang w:val="en-US" w:eastAsia="zh-CN"/>
              </w:rPr>
            </w:pPr>
            <w:r>
              <w:rPr>
                <w:rFonts w:hint="eastAsia" w:ascii="楷体" w:hAnsi="楷体" w:eastAsia="楷体" w:cs="楷体"/>
                <w:i w:val="0"/>
                <w:color w:val="auto"/>
                <w:kern w:val="0"/>
                <w:sz w:val="24"/>
                <w:szCs w:val="24"/>
                <w:u w:val="none"/>
                <w:lang w:val="en-US" w:eastAsia="zh-CN" w:bidi="ar"/>
              </w:rPr>
              <w:t>《河南省已购公有住房和经济适用住房上市交易管理暂行办法》（省政府令第51号）第二十条：“对违反本办法规定，弄虚作假、私下交易的，由房地产管理部门处以1000元以上30000元以下罚款，并依法追究当事者的法律责任。”</w:t>
            </w:r>
          </w:p>
          <w:p>
            <w:pPr>
              <w:rPr>
                <w:rFonts w:hint="eastAsia" w:ascii="楷体" w:hAnsi="楷体" w:eastAsia="楷体" w:cs="楷体"/>
                <w:color w:val="auto"/>
                <w:sz w:val="24"/>
                <w:szCs w:val="24"/>
              </w:rPr>
            </w:pP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top"/>
          </w:tcPr>
          <w:p>
            <w:pPr>
              <w:widowControl/>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20</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keepNext w:val="0"/>
              <w:keepLines w:val="0"/>
              <w:pageBreakBefore w:val="0"/>
              <w:widowControl/>
              <w:numPr>
                <w:ilvl w:val="0"/>
                <w:numId w:val="0"/>
              </w:numPr>
              <w:shd w:val="clear" w:color="auto" w:fill="FFFFFF"/>
              <w:kinsoku/>
              <w:wordWrap/>
              <w:overflowPunct/>
              <w:topLinePunct w:val="0"/>
              <w:autoSpaceDN/>
              <w:bidi w:val="0"/>
              <w:adjustRightInd/>
              <w:snapToGrid/>
              <w:spacing w:line="540" w:lineRule="exact"/>
              <w:jc w:val="left"/>
              <w:textAlignment w:val="auto"/>
              <w:rPr>
                <w:rFonts w:hint="eastAsia"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以非法手段按照成本价或者标准价购买公有住房或者政府提供优惠政策建设的房屋的处罚；</w:t>
            </w:r>
          </w:p>
          <w:p>
            <w:pPr>
              <w:rPr>
                <w:rFonts w:hint="eastAsia" w:ascii="楷体" w:hAnsi="楷体" w:eastAsia="楷体" w:cs="楷体"/>
                <w:color w:val="auto"/>
                <w:sz w:val="24"/>
                <w:szCs w:val="24"/>
              </w:rPr>
            </w:pP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keepNext w:val="0"/>
              <w:keepLines w:val="0"/>
              <w:pageBreakBefore w:val="0"/>
              <w:widowControl/>
              <w:numPr>
                <w:ilvl w:val="0"/>
                <w:numId w:val="0"/>
              </w:numPr>
              <w:shd w:val="clear" w:color="auto" w:fill="FFFFFF"/>
              <w:kinsoku/>
              <w:wordWrap/>
              <w:overflowPunct/>
              <w:topLinePunct w:val="0"/>
              <w:autoSpaceDN/>
              <w:bidi w:val="0"/>
              <w:adjustRightInd/>
              <w:snapToGrid/>
              <w:spacing w:line="540" w:lineRule="exact"/>
              <w:jc w:val="left"/>
              <w:textAlignment w:val="auto"/>
              <w:rPr>
                <w:rFonts w:hint="eastAsia" w:ascii="楷体" w:hAnsi="楷体" w:eastAsia="楷体" w:cs="楷体"/>
                <w:color w:val="auto"/>
                <w:kern w:val="0"/>
                <w:sz w:val="24"/>
                <w:szCs w:val="24"/>
                <w:lang w:val="en-US" w:eastAsia="zh-CN"/>
              </w:rPr>
            </w:pPr>
            <w:r>
              <w:rPr>
                <w:rFonts w:hint="eastAsia" w:ascii="楷体" w:hAnsi="楷体" w:eastAsia="楷体" w:cs="楷体"/>
                <w:i w:val="0"/>
                <w:color w:val="auto"/>
                <w:kern w:val="0"/>
                <w:sz w:val="24"/>
                <w:szCs w:val="24"/>
                <w:u w:val="none"/>
                <w:lang w:val="en-US" w:eastAsia="zh-CN" w:bidi="ar"/>
              </w:rPr>
              <w:t>《河南省已购公有住房和经济适用住房上市交易管理暂行办法》（省政府令第51号）第二十一条：“对违反本办法规定，以非法手段按照成本价或者标准价购买公有住房或者政府提供优惠政策建设的房屋的，由房地产管理部门责令其退回所购房屋或者按照商品房市场价格补齐房价款，可并处10000元以上30000元以下罚款。”</w:t>
            </w:r>
          </w:p>
          <w:p>
            <w:pPr>
              <w:rPr>
                <w:rFonts w:hint="eastAsia" w:ascii="楷体" w:hAnsi="楷体" w:eastAsia="楷体" w:cs="楷体"/>
                <w:color w:val="auto"/>
                <w:sz w:val="24"/>
                <w:szCs w:val="24"/>
              </w:rPr>
            </w:pP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top"/>
          </w:tcPr>
          <w:p>
            <w:pPr>
              <w:widowControl/>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21</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keepNext w:val="0"/>
              <w:keepLines w:val="0"/>
              <w:pageBreakBefore w:val="0"/>
              <w:widowControl/>
              <w:numPr>
                <w:ilvl w:val="0"/>
                <w:numId w:val="0"/>
              </w:numPr>
              <w:shd w:val="clear" w:color="auto" w:fill="FFFFFF"/>
              <w:kinsoku/>
              <w:wordWrap/>
              <w:overflowPunct/>
              <w:topLinePunct w:val="0"/>
              <w:autoSpaceDN/>
              <w:bidi w:val="0"/>
              <w:adjustRightInd/>
              <w:snapToGrid/>
              <w:spacing w:line="540" w:lineRule="exact"/>
              <w:jc w:val="left"/>
              <w:textAlignment w:val="auto"/>
              <w:rPr>
                <w:rFonts w:hint="eastAsia"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施工单位施工工地未设置硬质围挡，或者未采取覆盖、分段作业、择时施工、洒水抑尘、冲洗地面和车辆等有效防尘降尘措施；建筑土方、工程渣土、建筑垃圾未及时清运，或者未采用密闭式防尘网遮盖的处罚；</w:t>
            </w:r>
          </w:p>
          <w:p>
            <w:pPr>
              <w:rPr>
                <w:rFonts w:hint="eastAsia" w:ascii="楷体" w:hAnsi="楷体" w:eastAsia="楷体" w:cs="楷体"/>
                <w:color w:val="auto"/>
                <w:sz w:val="24"/>
                <w:szCs w:val="24"/>
              </w:rPr>
            </w:pP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rPr>
                <w:rFonts w:hint="eastAsia" w:ascii="楷体" w:hAnsi="楷体" w:eastAsia="楷体" w:cs="楷体"/>
                <w:color w:val="auto"/>
                <w:sz w:val="24"/>
                <w:szCs w:val="24"/>
              </w:rPr>
            </w:pPr>
            <w:r>
              <w:rPr>
                <w:rFonts w:hint="eastAsia" w:ascii="楷体" w:hAnsi="楷体" w:eastAsia="楷体" w:cs="楷体"/>
                <w:i w:val="0"/>
                <w:color w:val="auto"/>
                <w:kern w:val="0"/>
                <w:sz w:val="24"/>
                <w:szCs w:val="24"/>
                <w:u w:val="none"/>
                <w:lang w:val="en-US" w:eastAsia="zh-CN" w:bidi="ar"/>
              </w:rPr>
              <w:t>《中华人民共和国大气污染防治法》（主席令第31号）第一百一十五条：“违反本法规定，施工单位有下列行为之一的，由县级以上人民政府住房城乡建设等主管部门按照职责责令改正，处一万元以上十万元以下的罚款；拒不改正的，责令停工整治：（一）施工工地未设置硬质密闭围挡，或者未采取覆盖、分段作业、择时施工、洒水抑尘、冲洗地面和车辆等有效防尘降尘措施的；（二）建筑土方、工程渣土、建筑垃圾未及时清运，或者未采用密闭式防尘网遮盖的。违反本法规定，建设单位未对暂时不能开工的建设用地的裸露地面进行覆盖，或者未对超过三个月不能开工的建设用地的裸露地面进行绿化、铺装或者遮盖的，由县级以上人民政府住房城乡建设等主管部门依照前款规定予以处罚。”</w:t>
            </w: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top"/>
          </w:tcPr>
          <w:p>
            <w:pPr>
              <w:widowControl/>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22</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keepNext w:val="0"/>
              <w:keepLines w:val="0"/>
              <w:pageBreakBefore w:val="0"/>
              <w:widowControl/>
              <w:numPr>
                <w:ilvl w:val="0"/>
                <w:numId w:val="0"/>
              </w:numPr>
              <w:shd w:val="clear" w:color="auto" w:fill="FFFFFF"/>
              <w:kinsoku/>
              <w:wordWrap/>
              <w:overflowPunct/>
              <w:topLinePunct w:val="0"/>
              <w:autoSpaceDN/>
              <w:bidi w:val="0"/>
              <w:adjustRightInd/>
              <w:snapToGrid/>
              <w:spacing w:line="540" w:lineRule="exact"/>
              <w:jc w:val="left"/>
              <w:textAlignment w:val="auto"/>
              <w:rPr>
                <w:rFonts w:hint="eastAsia"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建设单位未对暂时不能开工的建设用地的裸露地面进行覆盖，或者未对超过三个月不能开工的建设用地的裸露地面进行绿化、铺装或者遮盖的处罚；</w:t>
            </w:r>
          </w:p>
          <w:p>
            <w:pPr>
              <w:rPr>
                <w:rFonts w:hint="eastAsia" w:ascii="楷体" w:hAnsi="楷体" w:eastAsia="楷体" w:cs="楷体"/>
                <w:color w:val="auto"/>
                <w:sz w:val="24"/>
                <w:szCs w:val="24"/>
              </w:rPr>
            </w:pP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rPr>
                <w:rFonts w:hint="eastAsia" w:ascii="楷体" w:hAnsi="楷体" w:eastAsia="楷体" w:cs="楷体"/>
                <w:color w:val="auto"/>
                <w:sz w:val="24"/>
                <w:szCs w:val="24"/>
              </w:rPr>
            </w:pPr>
            <w:r>
              <w:rPr>
                <w:rFonts w:hint="eastAsia" w:ascii="楷体" w:hAnsi="楷体" w:eastAsia="楷体" w:cs="楷体"/>
                <w:i w:val="0"/>
                <w:color w:val="auto"/>
                <w:kern w:val="0"/>
                <w:sz w:val="24"/>
                <w:szCs w:val="24"/>
                <w:u w:val="none"/>
                <w:lang w:val="en-US" w:eastAsia="zh-CN" w:bidi="ar"/>
              </w:rPr>
              <w:t>《中华人民共和国大气污染防治法》（主席令第31号）第一百一十五条：“违反本法规定，施工单位有下列行为之一的，由县级以上人民政府住房城乡建设等主管部门按照职责责令改正，处一万元以上十万元以下的罚款；拒不改正的，责令停工整治：（一）施工工地未设置硬质密闭围挡，或者未采取覆盖、分段作业、择时施工、洒水抑尘、冲洗地面和车辆等有效防尘降尘措施的；（二）建筑土方、工程渣土、建筑垃圾未及时清运，或者未采用密闭式防尘网遮盖的。违反本法规定，建设单位未对暂时不能开工的建设用地的裸露地面进行覆盖，或者未对超过三个月不能开工的建设用地的裸露地面进行绿化、铺装或者遮盖的，由县级以上人民政府住房城乡建设等主管部门依照前款规定予以处罚。”</w:t>
            </w: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top"/>
          </w:tcPr>
          <w:p>
            <w:pPr>
              <w:widowControl/>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23</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keepNext w:val="0"/>
              <w:keepLines w:val="0"/>
              <w:pageBreakBefore w:val="0"/>
              <w:widowControl/>
              <w:numPr>
                <w:ilvl w:val="0"/>
                <w:numId w:val="0"/>
              </w:numPr>
              <w:shd w:val="clear" w:color="auto" w:fill="FFFFFF"/>
              <w:kinsoku/>
              <w:wordWrap/>
              <w:overflowPunct/>
              <w:topLinePunct w:val="0"/>
              <w:autoSpaceDN/>
              <w:bidi w:val="0"/>
              <w:adjustRightInd/>
              <w:snapToGrid/>
              <w:spacing w:line="540" w:lineRule="exact"/>
              <w:jc w:val="left"/>
              <w:textAlignment w:val="auto"/>
              <w:rPr>
                <w:rFonts w:hint="eastAsia"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建设单位或者个人明示或者暗示设计单位、施工单位违反《河南省发展应用新型墙体材料条例》的规定进行设计、施工；设计单位未按照国家有关规定设计使用新型墙体材料；施工图审查机构未对施工图设计文件中使用新型墙体材料的内容进行审查；施工单位未按照设计文件的要求使用新型墙体材料而使用黏土砖进行施工；监理单位未对建筑工程使用新型墙体材料的情况进行监理的处罚；</w:t>
            </w:r>
          </w:p>
          <w:p>
            <w:pPr>
              <w:rPr>
                <w:rFonts w:hint="eastAsia" w:ascii="楷体" w:hAnsi="楷体" w:eastAsia="楷体" w:cs="楷体"/>
                <w:color w:val="auto"/>
                <w:sz w:val="24"/>
                <w:szCs w:val="24"/>
              </w:rPr>
            </w:pP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keepNext w:val="0"/>
              <w:keepLines w:val="0"/>
              <w:pageBreakBefore w:val="0"/>
              <w:widowControl/>
              <w:numPr>
                <w:ilvl w:val="0"/>
                <w:numId w:val="0"/>
              </w:numPr>
              <w:shd w:val="clear" w:color="auto" w:fill="FFFFFF"/>
              <w:kinsoku/>
              <w:wordWrap/>
              <w:overflowPunct/>
              <w:topLinePunct w:val="0"/>
              <w:autoSpaceDN/>
              <w:bidi w:val="0"/>
              <w:adjustRightInd/>
              <w:snapToGrid/>
              <w:spacing w:line="540" w:lineRule="exact"/>
              <w:jc w:val="left"/>
              <w:textAlignment w:val="auto"/>
              <w:rPr>
                <w:rFonts w:hint="eastAsia" w:ascii="楷体" w:hAnsi="楷体" w:eastAsia="楷体" w:cs="楷体"/>
                <w:color w:val="auto"/>
                <w:kern w:val="0"/>
                <w:sz w:val="24"/>
                <w:szCs w:val="24"/>
                <w:lang w:val="en-US" w:eastAsia="zh-CN"/>
              </w:rPr>
            </w:pPr>
            <w:r>
              <w:rPr>
                <w:rFonts w:hint="eastAsia" w:ascii="楷体" w:hAnsi="楷体" w:eastAsia="楷体" w:cs="楷体"/>
                <w:i w:val="0"/>
                <w:color w:val="auto"/>
                <w:kern w:val="0"/>
                <w:sz w:val="24"/>
                <w:szCs w:val="24"/>
                <w:u w:val="none"/>
                <w:lang w:val="en-US" w:eastAsia="zh-CN" w:bidi="ar"/>
              </w:rPr>
              <w:t>《河南省发展应用新型墙体材料条例》（河南省人民代表大会常务委员会公告第42号）第二十八条：“违反本条例第十九条有关规定，有下列情形之一的，由县级以上人民政府住房城乡建设行政主管部门按照下列规定予以处罚：（一）建设单位或者个人明示或者暗示设计单位、施工单位违反本条例的规定进行设计、施工的，责令限期改正，按使用量处以每立方米二百元的罚款，但对单体建筑的最高罚款数额不得超过五十万元；（二）设计单位未按照国家有关规定设计使用新型墙体材料的，处以十万元以上三十万元以下的罚款；（三）施工图审查机构未对施工图设计文件中使用新型墙体材料的内容进行审查的，处以十万元以上三十万元以下的罚款；（四）施工单位未按照设计文件的要求使用新型墙体材料而使用黏土砖进行施工的，责令限期改正；不能改正的，按使用量处以每立方米二百元的罚款，但对单体建筑的最高罚款数额不得超过五十万元；（五）监理单位未对建筑工程使用新型墙体材料的情况进行监理的，处以十万元以上三十万元以下的罚款。”</w:t>
            </w:r>
          </w:p>
          <w:p>
            <w:pPr>
              <w:rPr>
                <w:rFonts w:hint="eastAsia" w:ascii="楷体" w:hAnsi="楷体" w:eastAsia="楷体" w:cs="楷体"/>
                <w:color w:val="auto"/>
                <w:sz w:val="24"/>
                <w:szCs w:val="24"/>
              </w:rPr>
            </w:pP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top"/>
          </w:tcPr>
          <w:p>
            <w:pPr>
              <w:widowControl/>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24</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keepNext w:val="0"/>
              <w:keepLines w:val="0"/>
              <w:pageBreakBefore w:val="0"/>
              <w:widowControl/>
              <w:numPr>
                <w:ilvl w:val="0"/>
                <w:numId w:val="0"/>
              </w:numPr>
              <w:shd w:val="clear" w:color="auto" w:fill="FFFFFF"/>
              <w:kinsoku/>
              <w:wordWrap/>
              <w:overflowPunct/>
              <w:topLinePunct w:val="0"/>
              <w:autoSpaceDN/>
              <w:bidi w:val="0"/>
              <w:adjustRightInd/>
              <w:snapToGrid/>
              <w:spacing w:line="540" w:lineRule="exact"/>
              <w:jc w:val="left"/>
              <w:textAlignment w:val="auto"/>
              <w:rPr>
                <w:rFonts w:hint="eastAsia"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房地产估价机构违规设立分支机构、新设立分支机构不备案的处罚；</w:t>
            </w:r>
          </w:p>
          <w:p>
            <w:pPr>
              <w:rPr>
                <w:rFonts w:hint="eastAsia" w:ascii="楷体" w:hAnsi="楷体" w:eastAsia="楷体" w:cs="楷体"/>
                <w:color w:val="auto"/>
                <w:sz w:val="24"/>
                <w:szCs w:val="24"/>
              </w:rPr>
            </w:pP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keepNext w:val="0"/>
              <w:keepLines w:val="0"/>
              <w:pageBreakBefore w:val="0"/>
              <w:widowControl/>
              <w:numPr>
                <w:ilvl w:val="0"/>
                <w:numId w:val="0"/>
              </w:numPr>
              <w:shd w:val="clear" w:color="auto" w:fill="FFFFFF"/>
              <w:kinsoku/>
              <w:wordWrap/>
              <w:overflowPunct/>
              <w:topLinePunct w:val="0"/>
              <w:autoSpaceDN/>
              <w:bidi w:val="0"/>
              <w:adjustRightInd/>
              <w:snapToGrid/>
              <w:spacing w:line="540" w:lineRule="exact"/>
              <w:jc w:val="left"/>
              <w:textAlignment w:val="auto"/>
              <w:rPr>
                <w:rFonts w:hint="eastAsia" w:ascii="楷体" w:hAnsi="楷体" w:eastAsia="楷体" w:cs="楷体"/>
                <w:color w:val="auto"/>
                <w:kern w:val="0"/>
                <w:sz w:val="24"/>
                <w:szCs w:val="24"/>
                <w:lang w:val="en-US" w:eastAsia="zh-CN"/>
              </w:rPr>
            </w:pPr>
            <w:r>
              <w:rPr>
                <w:rFonts w:hint="eastAsia" w:ascii="楷体" w:hAnsi="楷体" w:eastAsia="楷体" w:cs="楷体"/>
                <w:i w:val="0"/>
                <w:color w:val="auto"/>
                <w:kern w:val="0"/>
                <w:sz w:val="24"/>
                <w:szCs w:val="24"/>
                <w:u w:val="none"/>
                <w:lang w:val="en-US" w:eastAsia="zh-CN" w:bidi="ar"/>
              </w:rPr>
              <w:t>《房地产估价机构管理办法》(住房和城乡建设部令第14号)第四十九条 ：“有下列行为之一的，由县级以上地方人民政府房地产主管部门给予警告，责令限期改正，并可处1万元以上2万元以下的罚款：（一）违反本办法第二十条第一款规定设立分支机构的；（二）违反本办法第二十一条规定设立分支机构的；（三）违反本办法第二十二条第一款规定，新设立的分支机构不备案的。”</w:t>
            </w:r>
            <w:r>
              <w:rPr>
                <w:rFonts w:hint="eastAsia" w:ascii="楷体" w:hAnsi="楷体" w:eastAsia="楷体" w:cs="楷体"/>
                <w:i w:val="0"/>
                <w:color w:val="auto"/>
                <w:kern w:val="0"/>
                <w:sz w:val="24"/>
                <w:szCs w:val="24"/>
                <w:u w:val="none"/>
                <w:lang w:val="en-US" w:eastAsia="zh-CN" w:bidi="ar"/>
              </w:rPr>
              <w:br w:type="textWrapping"/>
            </w:r>
            <w:r>
              <w:rPr>
                <w:rFonts w:hint="eastAsia" w:ascii="楷体" w:hAnsi="楷体" w:eastAsia="楷体" w:cs="楷体"/>
                <w:i w:val="0"/>
                <w:color w:val="auto"/>
                <w:kern w:val="0"/>
                <w:sz w:val="24"/>
                <w:szCs w:val="24"/>
                <w:u w:val="none"/>
                <w:lang w:val="en-US" w:eastAsia="zh-CN" w:bidi="ar"/>
              </w:rPr>
              <w:t>第二十条第一款：“一级资质房地产估价机构可以按照本办法第二十一条的规定设立分支机构。二、三级资质房地产估价机构不得设立分支机构。”</w:t>
            </w:r>
            <w:r>
              <w:rPr>
                <w:rFonts w:hint="eastAsia" w:ascii="楷体" w:hAnsi="楷体" w:eastAsia="楷体" w:cs="楷体"/>
                <w:i w:val="0"/>
                <w:color w:val="auto"/>
                <w:kern w:val="0"/>
                <w:sz w:val="24"/>
                <w:szCs w:val="24"/>
                <w:u w:val="none"/>
                <w:lang w:val="en-US" w:eastAsia="zh-CN" w:bidi="ar"/>
              </w:rPr>
              <w:br w:type="textWrapping"/>
            </w:r>
            <w:r>
              <w:rPr>
                <w:rFonts w:hint="eastAsia" w:ascii="楷体" w:hAnsi="楷体" w:eastAsia="楷体" w:cs="楷体"/>
                <w:i w:val="0"/>
                <w:color w:val="auto"/>
                <w:kern w:val="0"/>
                <w:sz w:val="24"/>
                <w:szCs w:val="24"/>
                <w:u w:val="none"/>
                <w:lang w:val="en-US" w:eastAsia="zh-CN" w:bidi="ar"/>
              </w:rPr>
              <w:t>第二十一条：“分支机构应当具备下列条件：（一）名称采用“房地产估价机构名称+分支机构所在地行政区划名+分公司（分所）”的形式；（二）分支机构负责人应当是注册后从事房地产估价工作3年以上并无不良执业记录的专职注册房地产估价师；（三）在分支机构所在地有3名以上专职注册房地产估价师；（四）有固定的经营服务场所；（五）估价质量管理、估价档案管理、财务管理等各项内部管理制度健全。注册于分支机构的专职注册房地产估价师，不计入设立分支机构的房地产估价机构的专职注册房地产估价师人数。”</w:t>
            </w:r>
            <w:r>
              <w:rPr>
                <w:rFonts w:hint="eastAsia" w:ascii="楷体" w:hAnsi="楷体" w:eastAsia="楷体" w:cs="楷体"/>
                <w:i w:val="0"/>
                <w:color w:val="auto"/>
                <w:kern w:val="0"/>
                <w:sz w:val="24"/>
                <w:szCs w:val="24"/>
                <w:u w:val="none"/>
                <w:lang w:val="en-US" w:eastAsia="zh-CN" w:bidi="ar"/>
              </w:rPr>
              <w:br w:type="textWrapping"/>
            </w:r>
            <w:r>
              <w:rPr>
                <w:rFonts w:hint="eastAsia" w:ascii="楷体" w:hAnsi="楷体" w:eastAsia="楷体" w:cs="楷体"/>
                <w:i w:val="0"/>
                <w:color w:val="auto"/>
                <w:kern w:val="0"/>
                <w:sz w:val="24"/>
                <w:szCs w:val="24"/>
                <w:u w:val="none"/>
                <w:lang w:val="en-US" w:eastAsia="zh-CN" w:bidi="ar"/>
              </w:rPr>
              <w:t xml:space="preserve">  第二十二条第一款：“新设立的分支机构，应当自领取分支机构营业执照之日起30日内，到分支机构工商注册所在地的省、自治区人民政府住房城乡建设主管部门、直辖市人民政府房地产主管部门备案。”</w:t>
            </w:r>
          </w:p>
          <w:p>
            <w:pPr>
              <w:rPr>
                <w:rFonts w:hint="eastAsia" w:ascii="楷体" w:hAnsi="楷体" w:eastAsia="楷体" w:cs="楷体"/>
                <w:color w:val="auto"/>
                <w:sz w:val="24"/>
                <w:szCs w:val="24"/>
              </w:rPr>
            </w:pP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top"/>
          </w:tcPr>
          <w:p>
            <w:pPr>
              <w:widowControl/>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25</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keepNext w:val="0"/>
              <w:keepLines w:val="0"/>
              <w:pageBreakBefore w:val="0"/>
              <w:widowControl/>
              <w:numPr>
                <w:ilvl w:val="0"/>
                <w:numId w:val="0"/>
              </w:numPr>
              <w:shd w:val="clear" w:color="auto" w:fill="FFFFFF"/>
              <w:kinsoku/>
              <w:wordWrap/>
              <w:overflowPunct/>
              <w:topLinePunct w:val="0"/>
              <w:autoSpaceDN/>
              <w:bidi w:val="0"/>
              <w:adjustRightInd/>
              <w:snapToGrid/>
              <w:spacing w:line="540" w:lineRule="exact"/>
              <w:jc w:val="left"/>
              <w:textAlignment w:val="auto"/>
              <w:rPr>
                <w:rFonts w:hint="eastAsia"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房地产估价机构违规承揽业务、擅自转让受托的估价业务、违规出具估价报告的处罚；</w:t>
            </w:r>
          </w:p>
          <w:p>
            <w:pPr>
              <w:rPr>
                <w:rFonts w:hint="eastAsia" w:ascii="楷体" w:hAnsi="楷体" w:eastAsia="楷体" w:cs="楷体"/>
                <w:color w:val="auto"/>
                <w:sz w:val="24"/>
                <w:szCs w:val="24"/>
              </w:rPr>
            </w:pP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keepNext w:val="0"/>
              <w:keepLines w:val="0"/>
              <w:pageBreakBefore w:val="0"/>
              <w:widowControl/>
              <w:numPr>
                <w:ilvl w:val="0"/>
                <w:numId w:val="0"/>
              </w:numPr>
              <w:shd w:val="clear" w:color="auto" w:fill="FFFFFF"/>
              <w:kinsoku/>
              <w:wordWrap/>
              <w:overflowPunct/>
              <w:topLinePunct w:val="0"/>
              <w:autoSpaceDN/>
              <w:bidi w:val="0"/>
              <w:adjustRightInd/>
              <w:snapToGrid/>
              <w:spacing w:line="540" w:lineRule="exact"/>
              <w:jc w:val="left"/>
              <w:textAlignment w:val="auto"/>
              <w:rPr>
                <w:rFonts w:hint="eastAsia" w:ascii="楷体" w:hAnsi="楷体" w:eastAsia="楷体" w:cs="楷体"/>
                <w:color w:val="auto"/>
                <w:kern w:val="0"/>
                <w:sz w:val="24"/>
                <w:szCs w:val="24"/>
                <w:lang w:val="en-US" w:eastAsia="zh-CN"/>
              </w:rPr>
            </w:pPr>
            <w:r>
              <w:rPr>
                <w:rFonts w:hint="eastAsia" w:ascii="楷体" w:hAnsi="楷体" w:eastAsia="楷体" w:cs="楷体"/>
                <w:i w:val="0"/>
                <w:color w:val="auto"/>
                <w:kern w:val="0"/>
                <w:sz w:val="24"/>
                <w:szCs w:val="24"/>
                <w:u w:val="none"/>
                <w:lang w:val="en-US" w:eastAsia="zh-CN" w:bidi="ar"/>
              </w:rPr>
              <w:t>《房地产估价机构管理办法》(住房和城乡建设部令第14号)第五十条：“有下列行为之一的，由县级以上地方人民政府房地产主管部门给予警告，责令限期改正；逾期未改正的，可处5千元以上2万元以下的罚款；给当事人造成损失的，依法承担赔偿责任：（一）违反本办法第二十六条规定承揽业务的；（二）违反本办法第二十九条第一款规定，擅自转让受托的估价业务的；（三）违反本办法第二十条第二款、第二十九条第二款、第三十二条规定出具估价报告的。”</w:t>
            </w:r>
            <w:r>
              <w:rPr>
                <w:rFonts w:hint="eastAsia" w:ascii="楷体" w:hAnsi="楷体" w:eastAsia="楷体" w:cs="楷体"/>
                <w:i w:val="0"/>
                <w:color w:val="auto"/>
                <w:kern w:val="0"/>
                <w:sz w:val="24"/>
                <w:szCs w:val="24"/>
                <w:u w:val="none"/>
                <w:lang w:val="en-US" w:eastAsia="zh-CN" w:bidi="ar"/>
              </w:rPr>
              <w:br w:type="textWrapping"/>
            </w:r>
            <w:r>
              <w:rPr>
                <w:rFonts w:hint="eastAsia" w:ascii="楷体" w:hAnsi="楷体" w:eastAsia="楷体" w:cs="楷体"/>
                <w:i w:val="0"/>
                <w:color w:val="auto"/>
                <w:kern w:val="0"/>
                <w:sz w:val="24"/>
                <w:szCs w:val="24"/>
                <w:u w:val="none"/>
                <w:lang w:val="en-US" w:eastAsia="zh-CN" w:bidi="ar"/>
              </w:rPr>
              <w:t xml:space="preserve">  第二十六条：“ 房地产估价业务应当由房地产估价机构统一接受委托，统一收取费用。房地产估价师不得以个人名义承揽估价业务，分支机构应当以设立该分支机构的房地产估价机构名义承揽估价业务”</w:t>
            </w:r>
            <w:r>
              <w:rPr>
                <w:rFonts w:hint="eastAsia" w:ascii="楷体" w:hAnsi="楷体" w:eastAsia="楷体" w:cs="楷体"/>
                <w:i w:val="0"/>
                <w:color w:val="auto"/>
                <w:kern w:val="0"/>
                <w:sz w:val="24"/>
                <w:szCs w:val="24"/>
                <w:u w:val="none"/>
                <w:lang w:val="en-US" w:eastAsia="zh-CN" w:bidi="ar"/>
              </w:rPr>
              <w:br w:type="textWrapping"/>
            </w:r>
            <w:r>
              <w:rPr>
                <w:rFonts w:hint="eastAsia" w:ascii="楷体" w:hAnsi="楷体" w:eastAsia="楷体" w:cs="楷体"/>
                <w:i w:val="0"/>
                <w:color w:val="auto"/>
                <w:kern w:val="0"/>
                <w:sz w:val="24"/>
                <w:szCs w:val="24"/>
                <w:u w:val="none"/>
                <w:lang w:val="en-US" w:eastAsia="zh-CN" w:bidi="ar"/>
              </w:rPr>
              <w:t xml:space="preserve">  第二十九条 ：“房地产估价机构未经委托人书面同意，不得转让受托的估价业务。”</w:t>
            </w:r>
            <w:r>
              <w:rPr>
                <w:rFonts w:hint="eastAsia" w:ascii="楷体" w:hAnsi="楷体" w:eastAsia="楷体" w:cs="楷体"/>
                <w:i w:val="0"/>
                <w:color w:val="auto"/>
                <w:kern w:val="0"/>
                <w:sz w:val="24"/>
                <w:szCs w:val="24"/>
                <w:u w:val="none"/>
                <w:lang w:val="en-US" w:eastAsia="zh-CN" w:bidi="ar"/>
              </w:rPr>
              <w:br w:type="textWrapping"/>
            </w:r>
            <w:r>
              <w:rPr>
                <w:rFonts w:hint="eastAsia" w:ascii="楷体" w:hAnsi="楷体" w:eastAsia="楷体" w:cs="楷体"/>
                <w:i w:val="0"/>
                <w:color w:val="auto"/>
                <w:kern w:val="0"/>
                <w:sz w:val="24"/>
                <w:szCs w:val="24"/>
                <w:u w:val="none"/>
                <w:lang w:val="en-US" w:eastAsia="zh-CN" w:bidi="ar"/>
              </w:rPr>
              <w:t xml:space="preserve">  第二十条第二款：“分支机构应当以设立该分支机构的房地产估价机构的名义出具估价报告，并加盖该房地产估价机构公章。”</w:t>
            </w:r>
            <w:r>
              <w:rPr>
                <w:rFonts w:hint="eastAsia" w:ascii="楷体" w:hAnsi="楷体" w:eastAsia="楷体" w:cs="楷体"/>
                <w:i w:val="0"/>
                <w:color w:val="auto"/>
                <w:kern w:val="0"/>
                <w:sz w:val="24"/>
                <w:szCs w:val="24"/>
                <w:u w:val="none"/>
                <w:lang w:val="en-US" w:eastAsia="zh-CN" w:bidi="ar"/>
              </w:rPr>
              <w:br w:type="textWrapping"/>
            </w:r>
            <w:r>
              <w:rPr>
                <w:rFonts w:hint="eastAsia" w:ascii="楷体" w:hAnsi="楷体" w:eastAsia="楷体" w:cs="楷体"/>
                <w:i w:val="0"/>
                <w:color w:val="auto"/>
                <w:kern w:val="0"/>
                <w:sz w:val="24"/>
                <w:szCs w:val="24"/>
                <w:u w:val="none"/>
                <w:lang w:val="en-US" w:eastAsia="zh-CN" w:bidi="ar"/>
              </w:rPr>
              <w:t xml:space="preserve">  第二十九条第二款：“ 经委托人书面同意，房地产估价机构可以与其他房地产估价机构合作完成估价业务，以合作双方的名义共同出具估价报告。”</w:t>
            </w:r>
            <w:r>
              <w:rPr>
                <w:rFonts w:hint="eastAsia" w:ascii="楷体" w:hAnsi="楷体" w:eastAsia="楷体" w:cs="楷体"/>
                <w:i w:val="0"/>
                <w:color w:val="auto"/>
                <w:kern w:val="0"/>
                <w:sz w:val="24"/>
                <w:szCs w:val="24"/>
                <w:u w:val="none"/>
                <w:lang w:val="en-US" w:eastAsia="zh-CN" w:bidi="ar"/>
              </w:rPr>
              <w:br w:type="textWrapping"/>
            </w:r>
            <w:r>
              <w:rPr>
                <w:rFonts w:hint="eastAsia" w:ascii="楷体" w:hAnsi="楷体" w:eastAsia="楷体" w:cs="楷体"/>
                <w:i w:val="0"/>
                <w:color w:val="auto"/>
                <w:kern w:val="0"/>
                <w:sz w:val="24"/>
                <w:szCs w:val="24"/>
                <w:u w:val="none"/>
                <w:lang w:val="en-US" w:eastAsia="zh-CN" w:bidi="ar"/>
              </w:rPr>
              <w:t>第三十二条：“房地产估价报告应当由房地产估价机构出具，加盖房地产估价机构公章，并有至少2名专职注册房地产估价师签字。”</w:t>
            </w:r>
          </w:p>
          <w:p>
            <w:pPr>
              <w:rPr>
                <w:rFonts w:hint="eastAsia" w:ascii="楷体" w:hAnsi="楷体" w:eastAsia="楷体" w:cs="楷体"/>
                <w:color w:val="auto"/>
                <w:sz w:val="24"/>
                <w:szCs w:val="24"/>
              </w:rPr>
            </w:pP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top"/>
          </w:tcPr>
          <w:p>
            <w:pPr>
              <w:widowControl/>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26</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楷体" w:hAnsi="楷体" w:eastAsia="楷体" w:cs="楷体"/>
                <w:color w:val="auto"/>
                <w:sz w:val="24"/>
                <w:szCs w:val="24"/>
              </w:rPr>
            </w:pPr>
            <w:r>
              <w:rPr>
                <w:rFonts w:hint="eastAsia" w:ascii="楷体" w:hAnsi="楷体" w:eastAsia="楷体" w:cs="楷体"/>
                <w:color w:val="auto"/>
                <w:kern w:val="0"/>
                <w:sz w:val="24"/>
                <w:szCs w:val="24"/>
                <w:lang w:val="en-US" w:eastAsia="zh-CN"/>
              </w:rPr>
              <w:t>房地产估价机构及其估价人员应当回避未回避的处罚；</w:t>
            </w: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rPr>
                <w:rFonts w:hint="eastAsia" w:ascii="楷体" w:hAnsi="楷体" w:eastAsia="楷体" w:cs="楷体"/>
                <w:color w:val="auto"/>
                <w:sz w:val="24"/>
                <w:szCs w:val="24"/>
              </w:rPr>
            </w:pPr>
            <w:r>
              <w:rPr>
                <w:rFonts w:hint="eastAsia" w:ascii="楷体" w:hAnsi="楷体" w:eastAsia="楷体" w:cs="楷体"/>
                <w:i w:val="0"/>
                <w:color w:val="auto"/>
                <w:kern w:val="0"/>
                <w:sz w:val="24"/>
                <w:szCs w:val="24"/>
                <w:u w:val="none"/>
                <w:lang w:val="en-US" w:eastAsia="zh-CN" w:bidi="ar"/>
              </w:rPr>
              <w:t>《房地产估价机构管理办法》(住房和城乡建设部令第14号)第五十一条：“违反本办法第二十七条规定，房地产估价机构及其估价人员应当回避未回避的，由县级以上地方人民政府房地产主管部门给予警告，责令限期改正，并可处1万元以下的罚款；给当事人造成损失的，依法承担赔偿责任。”</w:t>
            </w:r>
            <w:r>
              <w:rPr>
                <w:rFonts w:hint="eastAsia" w:ascii="楷体" w:hAnsi="楷体" w:eastAsia="楷体" w:cs="楷体"/>
                <w:i w:val="0"/>
                <w:color w:val="auto"/>
                <w:kern w:val="0"/>
                <w:sz w:val="24"/>
                <w:szCs w:val="24"/>
                <w:u w:val="none"/>
                <w:lang w:val="en-US" w:eastAsia="zh-CN" w:bidi="ar"/>
              </w:rPr>
              <w:br w:type="textWrapping"/>
            </w:r>
            <w:r>
              <w:rPr>
                <w:rFonts w:hint="eastAsia" w:ascii="楷体" w:hAnsi="楷体" w:eastAsia="楷体" w:cs="楷体"/>
                <w:i w:val="0"/>
                <w:color w:val="auto"/>
                <w:kern w:val="0"/>
                <w:sz w:val="24"/>
                <w:szCs w:val="24"/>
                <w:u w:val="none"/>
                <w:lang w:val="en-US" w:eastAsia="zh-CN" w:bidi="ar"/>
              </w:rPr>
              <w:t xml:space="preserve">  第二十七条：“ 房地产估价机构及执行房地产估价业务的估价人员与委托人或者估价业务相对人有利害关系的，应当回避”</w:t>
            </w: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top"/>
          </w:tcPr>
          <w:p>
            <w:pPr>
              <w:widowControl/>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27</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keepNext w:val="0"/>
              <w:keepLines w:val="0"/>
              <w:pageBreakBefore w:val="0"/>
              <w:widowControl/>
              <w:numPr>
                <w:ilvl w:val="0"/>
                <w:numId w:val="1"/>
              </w:numPr>
              <w:shd w:val="clear" w:color="auto" w:fill="FFFFFF"/>
              <w:kinsoku/>
              <w:wordWrap/>
              <w:overflowPunct/>
              <w:topLinePunct w:val="0"/>
              <w:autoSpaceDN/>
              <w:bidi w:val="0"/>
              <w:adjustRightInd/>
              <w:snapToGrid/>
              <w:spacing w:line="540" w:lineRule="exact"/>
              <w:ind w:firstLine="480" w:firstLineChars="200"/>
              <w:jc w:val="left"/>
              <w:textAlignment w:val="auto"/>
              <w:rPr>
                <w:rFonts w:hint="eastAsia"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房地产估价机构涂改、倒卖、出租、出借或者以其他形式非法转让资质证书；超越资质等级业务范围承接房地产估价业务；以迎合高估或者低估要求、给予回扣、恶意压低收费等方式进行不正当竞争；违反房地产估价规范和标准；出具有虚假记载、误导性陈述或者重大遗漏的估价报告；擅自设立分支机构；未经委托人书面同意，擅自转让受托的估价业务；有法律、法规禁止的其他行为的处罚；</w:t>
            </w:r>
          </w:p>
          <w:p>
            <w:pPr>
              <w:rPr>
                <w:rFonts w:hint="eastAsia" w:ascii="楷体" w:hAnsi="楷体" w:eastAsia="楷体" w:cs="楷体"/>
                <w:color w:val="auto"/>
                <w:sz w:val="24"/>
                <w:szCs w:val="24"/>
              </w:rPr>
            </w:pP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keepNext w:val="0"/>
              <w:keepLines w:val="0"/>
              <w:pageBreakBefore w:val="0"/>
              <w:widowControl/>
              <w:numPr>
                <w:ilvl w:val="0"/>
                <w:numId w:val="0"/>
              </w:numPr>
              <w:shd w:val="clear" w:color="auto" w:fill="FFFFFF"/>
              <w:kinsoku/>
              <w:wordWrap/>
              <w:overflowPunct/>
              <w:topLinePunct w:val="0"/>
              <w:autoSpaceDN/>
              <w:bidi w:val="0"/>
              <w:adjustRightInd/>
              <w:snapToGrid/>
              <w:spacing w:line="540" w:lineRule="exact"/>
              <w:jc w:val="left"/>
              <w:textAlignment w:val="auto"/>
              <w:rPr>
                <w:rFonts w:hint="eastAsia" w:ascii="楷体" w:hAnsi="楷体" w:eastAsia="楷体" w:cs="楷体"/>
                <w:color w:val="auto"/>
                <w:kern w:val="0"/>
                <w:sz w:val="24"/>
                <w:szCs w:val="24"/>
                <w:lang w:val="en-US" w:eastAsia="zh-CN"/>
              </w:rPr>
            </w:pPr>
            <w:r>
              <w:rPr>
                <w:rFonts w:hint="eastAsia" w:ascii="楷体" w:hAnsi="楷体" w:eastAsia="楷体" w:cs="楷体"/>
                <w:i w:val="0"/>
                <w:color w:val="auto"/>
                <w:kern w:val="0"/>
                <w:sz w:val="24"/>
                <w:szCs w:val="24"/>
                <w:u w:val="none"/>
                <w:lang w:val="en-US" w:eastAsia="zh-CN" w:bidi="ar"/>
              </w:rPr>
              <w:t>《房地产估价机构管理办法》(住房和城乡建设部令第14号)第五十三条：“ 房地产估价机构有本办法第三十三条行为之一的，由县级以上地方人民政府房地产主管部门给予警告，责令限期改正，并处1万元以上3万元以下的罚款；给当事人造成损失的，依法承担赔偿责任；构成犯罪的，依法追究刑事责任。”                 第三十三条：“房地产估价机构不得有下列行为：（一）涂改、倒卖、出租、出借或者以其他形式非法转让资质证书；（二）超越资质等级业务范围承接房地产估价业务；（三）以迎合高估或者低估要求、给予回扣、恶意压低收费等方式进行不正当竞争；（四）违反房地产估价规范和标准；（五）出具有虚假记载、误导性陈述或者重大遗漏的估价报告；（六）擅自设立分支机构；（七）未经委托人书面同意，擅自转让受托的估价业务；（八）法律、法规禁止的其他行为。”</w:t>
            </w:r>
          </w:p>
          <w:p>
            <w:pPr>
              <w:rPr>
                <w:rFonts w:hint="eastAsia" w:ascii="楷体" w:hAnsi="楷体" w:eastAsia="楷体" w:cs="楷体"/>
                <w:color w:val="auto"/>
                <w:sz w:val="24"/>
                <w:szCs w:val="24"/>
              </w:rPr>
            </w:pP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top"/>
          </w:tcPr>
          <w:p>
            <w:pPr>
              <w:widowControl/>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28</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keepNext w:val="0"/>
              <w:keepLines w:val="0"/>
              <w:pageBreakBefore w:val="0"/>
              <w:widowControl/>
              <w:numPr>
                <w:ilvl w:val="0"/>
                <w:numId w:val="0"/>
              </w:numPr>
              <w:shd w:val="clear" w:color="auto" w:fill="FFFFFF"/>
              <w:kinsoku/>
              <w:wordWrap/>
              <w:overflowPunct/>
              <w:topLinePunct w:val="0"/>
              <w:autoSpaceDN/>
              <w:bidi w:val="0"/>
              <w:adjustRightInd/>
              <w:snapToGrid/>
              <w:spacing w:line="540" w:lineRule="exact"/>
              <w:jc w:val="left"/>
              <w:textAlignment w:val="auto"/>
              <w:rPr>
                <w:rFonts w:hint="eastAsia"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注册房地产估价师聘用单位为申请人提供虚假注册材料的处罚；</w:t>
            </w:r>
          </w:p>
          <w:p>
            <w:pPr>
              <w:rPr>
                <w:rFonts w:hint="eastAsia" w:ascii="楷体" w:hAnsi="楷体" w:eastAsia="楷体" w:cs="楷体"/>
                <w:color w:val="auto"/>
                <w:sz w:val="24"/>
                <w:szCs w:val="24"/>
              </w:rPr>
            </w:pP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rPr>
                <w:rFonts w:hint="eastAsia" w:ascii="楷体" w:hAnsi="楷体" w:eastAsia="楷体" w:cs="楷体"/>
                <w:color w:val="auto"/>
                <w:sz w:val="24"/>
                <w:szCs w:val="24"/>
              </w:rPr>
            </w:pPr>
            <w:r>
              <w:rPr>
                <w:rFonts w:hint="eastAsia" w:ascii="楷体" w:hAnsi="楷体" w:eastAsia="楷体" w:cs="楷体"/>
                <w:i w:val="0"/>
                <w:color w:val="auto"/>
                <w:kern w:val="0"/>
                <w:sz w:val="24"/>
                <w:szCs w:val="24"/>
                <w:u w:val="none"/>
                <w:lang w:val="en-US" w:eastAsia="zh-CN" w:bidi="ar"/>
              </w:rPr>
              <w:t>《注册房地产估价师管理办法》（建设部令第151号）第三十四条：“聘用单位为申请人提供虚假注册材料的，由省、自治区、直辖市人民政府建设（房地产）主管部门给予警告，并可处以1万元以上3万元以下的罚款。”</w:t>
            </w: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top"/>
          </w:tcPr>
          <w:p>
            <w:pPr>
              <w:widowControl/>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29</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keepNext w:val="0"/>
              <w:keepLines w:val="0"/>
              <w:pageBreakBefore w:val="0"/>
              <w:widowControl/>
              <w:numPr>
                <w:ilvl w:val="0"/>
                <w:numId w:val="0"/>
              </w:numPr>
              <w:shd w:val="clear" w:color="auto" w:fill="FFFFFF"/>
              <w:kinsoku/>
              <w:wordWrap/>
              <w:overflowPunct/>
              <w:topLinePunct w:val="0"/>
              <w:autoSpaceDN/>
              <w:bidi w:val="0"/>
              <w:adjustRightInd/>
              <w:snapToGrid/>
              <w:spacing w:line="540" w:lineRule="exact"/>
              <w:jc w:val="left"/>
              <w:textAlignment w:val="auto"/>
              <w:rPr>
                <w:rFonts w:hint="eastAsia"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以欺骗、贿赂等不正当手段取得房地产估价师注册证书的处罚；</w:t>
            </w:r>
          </w:p>
          <w:p>
            <w:pPr>
              <w:rPr>
                <w:rFonts w:hint="eastAsia" w:ascii="楷体" w:hAnsi="楷体" w:eastAsia="楷体" w:cs="楷体"/>
                <w:color w:val="auto"/>
                <w:sz w:val="24"/>
                <w:szCs w:val="24"/>
              </w:rPr>
            </w:pP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keepNext w:val="0"/>
              <w:keepLines w:val="0"/>
              <w:pageBreakBefore w:val="0"/>
              <w:widowControl/>
              <w:numPr>
                <w:ilvl w:val="0"/>
                <w:numId w:val="0"/>
              </w:numPr>
              <w:shd w:val="clear" w:color="auto" w:fill="FFFFFF"/>
              <w:kinsoku/>
              <w:wordWrap/>
              <w:overflowPunct/>
              <w:topLinePunct w:val="0"/>
              <w:autoSpaceDN/>
              <w:bidi w:val="0"/>
              <w:adjustRightInd/>
              <w:snapToGrid/>
              <w:spacing w:line="540" w:lineRule="exact"/>
              <w:jc w:val="left"/>
              <w:textAlignment w:val="auto"/>
              <w:rPr>
                <w:rFonts w:hint="eastAsia" w:ascii="楷体" w:hAnsi="楷体" w:eastAsia="楷体" w:cs="楷体"/>
                <w:color w:val="auto"/>
                <w:kern w:val="0"/>
                <w:sz w:val="24"/>
                <w:szCs w:val="24"/>
                <w:lang w:val="en-US" w:eastAsia="zh-CN"/>
              </w:rPr>
            </w:pPr>
            <w:r>
              <w:rPr>
                <w:rFonts w:hint="eastAsia" w:ascii="楷体" w:hAnsi="楷体" w:eastAsia="楷体" w:cs="楷体"/>
                <w:i w:val="0"/>
                <w:color w:val="auto"/>
                <w:kern w:val="0"/>
                <w:sz w:val="24"/>
                <w:szCs w:val="24"/>
                <w:u w:val="none"/>
                <w:lang w:val="en-US" w:eastAsia="zh-CN" w:bidi="ar"/>
              </w:rPr>
              <w:t>《注册房地产估价师管理办法》（建设部令第151号）第三十五条：“以欺骗、贿赂等不正当手段取得注册证书的，由国务院建设主管部门撤销其注册，3年内不得再次申请注册，并由县级以上地方人民政府建设（房地产）主管部门处以罚款，其中没有违法所得的，处以1万元以下罚款，有违法所得的，处以违法所得3倍以下且不超过3万元的罚款；构成犯罪的，依法追究刑事责任。”</w:t>
            </w:r>
          </w:p>
          <w:p>
            <w:pPr>
              <w:rPr>
                <w:rFonts w:hint="eastAsia" w:ascii="楷体" w:hAnsi="楷体" w:eastAsia="楷体" w:cs="楷体"/>
                <w:color w:val="auto"/>
                <w:sz w:val="24"/>
                <w:szCs w:val="24"/>
              </w:rPr>
            </w:pP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top"/>
          </w:tcPr>
          <w:p>
            <w:pPr>
              <w:widowControl/>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30</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楷体" w:hAnsi="楷体" w:eastAsia="楷体" w:cs="楷体"/>
                <w:color w:val="auto"/>
                <w:sz w:val="24"/>
                <w:szCs w:val="24"/>
              </w:rPr>
            </w:pPr>
            <w:r>
              <w:rPr>
                <w:rFonts w:hint="eastAsia" w:ascii="楷体" w:hAnsi="楷体" w:eastAsia="楷体" w:cs="楷体"/>
                <w:color w:val="auto"/>
                <w:kern w:val="0"/>
                <w:sz w:val="24"/>
                <w:szCs w:val="24"/>
                <w:lang w:val="en-US" w:eastAsia="zh-CN"/>
              </w:rPr>
              <w:t>未经注册，擅自以注册房地产估价师名义从事房地产估价活动的处罚；</w:t>
            </w: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keepNext w:val="0"/>
              <w:keepLines w:val="0"/>
              <w:pageBreakBefore w:val="0"/>
              <w:widowControl/>
              <w:numPr>
                <w:ilvl w:val="0"/>
                <w:numId w:val="0"/>
              </w:numPr>
              <w:shd w:val="clear" w:color="auto" w:fill="FFFFFF"/>
              <w:kinsoku/>
              <w:wordWrap/>
              <w:overflowPunct/>
              <w:topLinePunct w:val="0"/>
              <w:autoSpaceDN/>
              <w:bidi w:val="0"/>
              <w:adjustRightInd/>
              <w:snapToGrid/>
              <w:spacing w:line="540" w:lineRule="exact"/>
              <w:jc w:val="left"/>
              <w:textAlignment w:val="auto"/>
              <w:rPr>
                <w:rFonts w:hint="eastAsia" w:ascii="楷体" w:hAnsi="楷体" w:eastAsia="楷体" w:cs="楷体"/>
                <w:color w:val="auto"/>
                <w:kern w:val="0"/>
                <w:sz w:val="24"/>
                <w:szCs w:val="24"/>
                <w:lang w:val="en-US" w:eastAsia="zh-CN"/>
              </w:rPr>
            </w:pPr>
            <w:r>
              <w:rPr>
                <w:rFonts w:hint="eastAsia" w:ascii="楷体" w:hAnsi="楷体" w:eastAsia="楷体" w:cs="楷体"/>
                <w:i w:val="0"/>
                <w:color w:val="auto"/>
                <w:kern w:val="0"/>
                <w:sz w:val="24"/>
                <w:szCs w:val="24"/>
                <w:u w:val="none"/>
                <w:lang w:val="en-US" w:eastAsia="zh-CN" w:bidi="ar"/>
              </w:rPr>
              <w:t>《注册房地产估价师管理办法》（建设部令第151号）第三十六条：“违反本办法规定，未经注册，擅自以注册房地产估价师名义从事房地产估价活动的，所签署的估价报告无效，由县级以上地方人民政府建设（房地产）主管部门给予警告，责令停止违法活动，并可处以1万元以上3万元以下的罚款；造成损失的，依法承担赔偿责任。”</w:t>
            </w:r>
          </w:p>
          <w:p>
            <w:pPr>
              <w:rPr>
                <w:rFonts w:hint="eastAsia" w:ascii="楷体" w:hAnsi="楷体" w:eastAsia="楷体" w:cs="楷体"/>
                <w:color w:val="auto"/>
                <w:sz w:val="24"/>
                <w:szCs w:val="24"/>
              </w:rPr>
            </w:pP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top"/>
          </w:tcPr>
          <w:p>
            <w:pPr>
              <w:widowControl/>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31</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keepNext w:val="0"/>
              <w:keepLines w:val="0"/>
              <w:pageBreakBefore w:val="0"/>
              <w:widowControl/>
              <w:numPr>
                <w:ilvl w:val="0"/>
                <w:numId w:val="0"/>
              </w:numPr>
              <w:shd w:val="clear" w:color="auto" w:fill="FFFFFF"/>
              <w:kinsoku/>
              <w:wordWrap/>
              <w:overflowPunct/>
              <w:topLinePunct w:val="0"/>
              <w:autoSpaceDN/>
              <w:bidi w:val="0"/>
              <w:adjustRightInd/>
              <w:snapToGrid/>
              <w:spacing w:line="540" w:lineRule="exact"/>
              <w:jc w:val="left"/>
              <w:textAlignment w:val="auto"/>
              <w:rPr>
                <w:rFonts w:hint="eastAsia"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注册房地产估价师未办理变更注册仍执业的处罚；</w:t>
            </w:r>
          </w:p>
          <w:p>
            <w:pPr>
              <w:rPr>
                <w:rFonts w:hint="eastAsia" w:ascii="楷体" w:hAnsi="楷体" w:eastAsia="楷体" w:cs="楷体"/>
                <w:color w:val="auto"/>
                <w:sz w:val="24"/>
                <w:szCs w:val="24"/>
              </w:rPr>
            </w:pP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keepNext w:val="0"/>
              <w:keepLines w:val="0"/>
              <w:pageBreakBefore w:val="0"/>
              <w:widowControl/>
              <w:numPr>
                <w:ilvl w:val="0"/>
                <w:numId w:val="0"/>
              </w:numPr>
              <w:shd w:val="clear" w:color="auto" w:fill="FFFFFF"/>
              <w:kinsoku/>
              <w:wordWrap/>
              <w:overflowPunct/>
              <w:topLinePunct w:val="0"/>
              <w:autoSpaceDN/>
              <w:bidi w:val="0"/>
              <w:adjustRightInd/>
              <w:snapToGrid/>
              <w:spacing w:line="540" w:lineRule="exact"/>
              <w:jc w:val="left"/>
              <w:textAlignment w:val="auto"/>
              <w:rPr>
                <w:rFonts w:hint="eastAsia" w:ascii="楷体" w:hAnsi="楷体" w:eastAsia="楷体" w:cs="楷体"/>
                <w:color w:val="auto"/>
                <w:kern w:val="0"/>
                <w:sz w:val="24"/>
                <w:szCs w:val="24"/>
                <w:lang w:val="en-US" w:eastAsia="zh-CN"/>
              </w:rPr>
            </w:pPr>
            <w:r>
              <w:rPr>
                <w:rFonts w:hint="eastAsia" w:ascii="楷体" w:hAnsi="楷体" w:eastAsia="楷体" w:cs="楷体"/>
                <w:i w:val="0"/>
                <w:color w:val="auto"/>
                <w:kern w:val="0"/>
                <w:sz w:val="24"/>
                <w:szCs w:val="24"/>
                <w:u w:val="none"/>
                <w:lang w:val="en-US" w:eastAsia="zh-CN" w:bidi="ar"/>
              </w:rPr>
              <w:t>《注册房地产估价师管理办法》（建设部令第151号）第三十七条：“违反本办法规定，未办理变更注册仍执业的，由县级以上地方人民政府建设（房地产）主管部门责令限期改正；逾期不改正的，可处以5000元以下的罚款。”</w:t>
            </w:r>
          </w:p>
          <w:p>
            <w:pPr>
              <w:rPr>
                <w:rFonts w:hint="eastAsia" w:ascii="楷体" w:hAnsi="楷体" w:eastAsia="楷体" w:cs="楷体"/>
                <w:color w:val="auto"/>
                <w:sz w:val="24"/>
                <w:szCs w:val="24"/>
              </w:rPr>
            </w:pP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top"/>
          </w:tcPr>
          <w:p>
            <w:pPr>
              <w:widowControl/>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32</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楷体" w:hAnsi="楷体" w:eastAsia="楷体" w:cs="楷体"/>
                <w:color w:val="auto"/>
                <w:sz w:val="24"/>
                <w:szCs w:val="24"/>
              </w:rPr>
            </w:pPr>
            <w:r>
              <w:rPr>
                <w:rFonts w:hint="eastAsia" w:ascii="楷体" w:hAnsi="楷体" w:eastAsia="楷体" w:cs="楷体"/>
                <w:color w:val="auto"/>
                <w:kern w:val="0"/>
                <w:sz w:val="24"/>
                <w:szCs w:val="24"/>
                <w:lang w:val="en-US" w:eastAsia="zh-CN"/>
              </w:rPr>
              <w:t>注册房地产估价师不履行注册房地产估价师义务；在执业过程中，索贿、受贿或者谋取合同约定费用外的其他利益；在执业过程中实施商业贿赂；签署有虚假记载、误导性陈述或者重大遗漏的估价报告；在估价报告中隐瞒或者歪曲事实；允许他人以自己的名义从事房地产估价业务；同时在2个或者2个以上房地产估价机构执业；以个人名义承揽房地产估价业务；涂改、出租、出借或者以其他形式非法转让注册证书；超出聘用单位业务范围从事房地产估价活动；严重损害他人利益、名誉的行为；有法律、法规禁止的其他行为的处罚；</w:t>
            </w: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keepNext w:val="0"/>
              <w:keepLines w:val="0"/>
              <w:pageBreakBefore w:val="0"/>
              <w:widowControl/>
              <w:numPr>
                <w:ilvl w:val="0"/>
                <w:numId w:val="0"/>
              </w:numPr>
              <w:shd w:val="clear" w:color="auto" w:fill="FFFFFF"/>
              <w:kinsoku/>
              <w:wordWrap/>
              <w:overflowPunct/>
              <w:topLinePunct w:val="0"/>
              <w:autoSpaceDN/>
              <w:bidi w:val="0"/>
              <w:adjustRightInd/>
              <w:snapToGrid/>
              <w:spacing w:line="540" w:lineRule="exact"/>
              <w:jc w:val="left"/>
              <w:textAlignment w:val="auto"/>
              <w:rPr>
                <w:rFonts w:hint="eastAsia" w:ascii="楷体" w:hAnsi="楷体" w:eastAsia="楷体" w:cs="楷体"/>
                <w:color w:val="auto"/>
                <w:kern w:val="0"/>
                <w:sz w:val="24"/>
                <w:szCs w:val="24"/>
                <w:lang w:val="en-US" w:eastAsia="zh-CN"/>
              </w:rPr>
            </w:pPr>
            <w:r>
              <w:rPr>
                <w:rFonts w:hint="eastAsia" w:ascii="楷体" w:hAnsi="楷体" w:eastAsia="楷体" w:cs="楷体"/>
                <w:i w:val="0"/>
                <w:color w:val="auto"/>
                <w:kern w:val="0"/>
                <w:sz w:val="24"/>
                <w:szCs w:val="24"/>
                <w:u w:val="none"/>
                <w:lang w:val="en-US" w:eastAsia="zh-CN" w:bidi="ar"/>
              </w:rPr>
              <w:t>《注册房地产估价师管理办法》（建设部令第151号）第三十八条：“注册房地产估价师有本办法第二十六条行为之一的，由县级以上地方人民政府建设（房地产）主管部门给予警告，责令其改正，没有违法所得的，处以1万元以下罚款，有违法所得的，处以违法所得3倍以下且不超过3万元的罚款；造成损失的，依法承担赔偿责任；构成犯罪的，依法追究刑事责任。”</w:t>
            </w:r>
            <w:r>
              <w:rPr>
                <w:rFonts w:hint="eastAsia" w:ascii="楷体" w:hAnsi="楷体" w:eastAsia="楷体" w:cs="楷体"/>
                <w:i w:val="0"/>
                <w:color w:val="auto"/>
                <w:kern w:val="0"/>
                <w:sz w:val="24"/>
                <w:szCs w:val="24"/>
                <w:u w:val="none"/>
                <w:lang w:val="en-US" w:eastAsia="zh-CN" w:bidi="ar"/>
              </w:rPr>
              <w:br w:type="textWrapping"/>
            </w:r>
            <w:r>
              <w:rPr>
                <w:rFonts w:hint="eastAsia" w:ascii="楷体" w:hAnsi="楷体" w:eastAsia="楷体" w:cs="楷体"/>
                <w:i w:val="0"/>
                <w:color w:val="auto"/>
                <w:kern w:val="0"/>
                <w:sz w:val="24"/>
                <w:szCs w:val="24"/>
                <w:u w:val="none"/>
                <w:lang w:val="en-US" w:eastAsia="zh-CN" w:bidi="ar"/>
              </w:rPr>
              <w:t>第二十六条：“注册房地产估价师不得有下列行为：（一）不履行注册房地产估价师义务；（二）在执业过程中，索贿、受贿或者谋取合同约定费用外的其他利益；（三）在执业过程中实施商业贿赂；（四）签署有虚假记载、误导性陈述或者重大遗漏的估价报告；（五）在估价报告中隐瞒或者歪曲事实；（六）允许他人以自己的名义从事房地产估价业务；（七）同时在2个或者2个以上房地产估价机构执业；（八）以个人名义承揽房地产估价业务；（九）涂改、出租、出借或者以其他形式非法转让注册证书；（十）超出聘用单位业务范围从事房地产估价活动；（十一）严重损害他人利益、名誉的行为；（十二）法律、法规禁止的其他行为。</w:t>
            </w:r>
          </w:p>
          <w:p>
            <w:pPr>
              <w:rPr>
                <w:rFonts w:hint="eastAsia" w:ascii="楷体" w:hAnsi="楷体" w:eastAsia="楷体" w:cs="楷体"/>
                <w:color w:val="auto"/>
                <w:sz w:val="24"/>
                <w:szCs w:val="24"/>
              </w:rPr>
            </w:pP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top"/>
          </w:tcPr>
          <w:p>
            <w:pPr>
              <w:widowControl/>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33</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keepNext w:val="0"/>
              <w:keepLines w:val="0"/>
              <w:pageBreakBefore w:val="0"/>
              <w:widowControl/>
              <w:numPr>
                <w:ilvl w:val="0"/>
                <w:numId w:val="0"/>
              </w:numPr>
              <w:shd w:val="clear" w:color="auto" w:fill="FFFFFF"/>
              <w:kinsoku/>
              <w:wordWrap/>
              <w:overflowPunct/>
              <w:topLinePunct w:val="0"/>
              <w:autoSpaceDN/>
              <w:bidi w:val="0"/>
              <w:adjustRightInd/>
              <w:snapToGrid/>
              <w:spacing w:line="540" w:lineRule="exact"/>
              <w:jc w:val="left"/>
              <w:textAlignment w:val="auto"/>
              <w:rPr>
                <w:rFonts w:hint="eastAsia"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注册房地产估价师或者其聘用单位未按照要求提供房地产估价师信用档案信息的处罚；</w:t>
            </w:r>
          </w:p>
          <w:p>
            <w:pPr>
              <w:rPr>
                <w:rFonts w:hint="eastAsia" w:ascii="楷体" w:hAnsi="楷体" w:eastAsia="楷体" w:cs="楷体"/>
                <w:color w:val="auto"/>
                <w:sz w:val="24"/>
                <w:szCs w:val="24"/>
              </w:rPr>
            </w:pP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keepNext w:val="0"/>
              <w:keepLines w:val="0"/>
              <w:pageBreakBefore w:val="0"/>
              <w:widowControl/>
              <w:numPr>
                <w:ilvl w:val="0"/>
                <w:numId w:val="0"/>
              </w:numPr>
              <w:shd w:val="clear" w:color="auto" w:fill="FFFFFF"/>
              <w:kinsoku/>
              <w:wordWrap/>
              <w:overflowPunct/>
              <w:topLinePunct w:val="0"/>
              <w:autoSpaceDN/>
              <w:bidi w:val="0"/>
              <w:adjustRightInd/>
              <w:snapToGrid/>
              <w:spacing w:line="540" w:lineRule="exact"/>
              <w:jc w:val="left"/>
              <w:textAlignment w:val="auto"/>
              <w:rPr>
                <w:rFonts w:hint="eastAsia" w:ascii="楷体" w:hAnsi="楷体" w:eastAsia="楷体" w:cs="楷体"/>
                <w:color w:val="auto"/>
                <w:kern w:val="0"/>
                <w:sz w:val="24"/>
                <w:szCs w:val="24"/>
                <w:lang w:val="en-US" w:eastAsia="zh-CN"/>
              </w:rPr>
            </w:pPr>
            <w:r>
              <w:rPr>
                <w:rFonts w:hint="eastAsia" w:ascii="楷体" w:hAnsi="楷体" w:eastAsia="楷体" w:cs="楷体"/>
                <w:i w:val="0"/>
                <w:color w:val="auto"/>
                <w:kern w:val="0"/>
                <w:sz w:val="24"/>
                <w:szCs w:val="24"/>
                <w:u w:val="none"/>
                <w:lang w:val="en-US" w:eastAsia="zh-CN" w:bidi="ar"/>
              </w:rPr>
              <w:t>《注册房地产估价师管理办法》（建设部令第151号）第三十九条：“违反本办法规定，注册房地产估价师或者其聘用单位未按照要求提供房地产估价师信用档案信息的，由县级以上地方人民政府建设（房地产）主管部门责令限期改正；逾期未改正的，可处以1000元以上1万元以下的罚款。”</w:t>
            </w:r>
          </w:p>
          <w:p>
            <w:pPr>
              <w:rPr>
                <w:rFonts w:hint="eastAsia" w:ascii="楷体" w:hAnsi="楷体" w:eastAsia="楷体" w:cs="楷体"/>
                <w:color w:val="auto"/>
                <w:sz w:val="24"/>
                <w:szCs w:val="24"/>
              </w:rPr>
            </w:pP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top"/>
          </w:tcPr>
          <w:p>
            <w:pPr>
              <w:widowControl/>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34</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keepNext w:val="0"/>
              <w:keepLines w:val="0"/>
              <w:pageBreakBefore w:val="0"/>
              <w:widowControl/>
              <w:numPr>
                <w:ilvl w:val="0"/>
                <w:numId w:val="0"/>
              </w:numPr>
              <w:shd w:val="clear" w:color="auto" w:fill="FFFFFF"/>
              <w:kinsoku/>
              <w:wordWrap/>
              <w:overflowPunct/>
              <w:topLinePunct w:val="0"/>
              <w:autoSpaceDN/>
              <w:bidi w:val="0"/>
              <w:adjustRightInd/>
              <w:snapToGrid/>
              <w:spacing w:line="540" w:lineRule="exact"/>
              <w:jc w:val="left"/>
              <w:textAlignment w:val="auto"/>
              <w:rPr>
                <w:rFonts w:hint="eastAsia"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房地产经纪人员以个人名义承接房地产经纪业务和收取费用；房地产经纪机构提供代办贷款、代办房地产登记等其他服务，未向委托人说明服务内容、收费标准等情况，并未经委托人同意的；房地产经纪服务合同未由从事该业务的一名房地产经纪人或者两名房地产经纪人协理签名；房地产经纪机构签订房地产经纪服务合同前，不向交易当事人说明和书面告知规定事项；房地产经纪机构未按照规定如实记录业务情况或者保存房地产经纪服务合同的处罚；</w:t>
            </w:r>
          </w:p>
          <w:p>
            <w:pPr>
              <w:rPr>
                <w:rFonts w:hint="eastAsia" w:ascii="楷体" w:hAnsi="楷体" w:eastAsia="楷体" w:cs="楷体"/>
                <w:color w:val="auto"/>
                <w:sz w:val="24"/>
                <w:szCs w:val="24"/>
              </w:rPr>
            </w:pP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keepNext w:val="0"/>
              <w:keepLines w:val="0"/>
              <w:pageBreakBefore w:val="0"/>
              <w:widowControl/>
              <w:numPr>
                <w:ilvl w:val="0"/>
                <w:numId w:val="0"/>
              </w:numPr>
              <w:shd w:val="clear" w:color="auto" w:fill="FFFFFF"/>
              <w:kinsoku/>
              <w:wordWrap/>
              <w:overflowPunct/>
              <w:topLinePunct w:val="0"/>
              <w:autoSpaceDN/>
              <w:bidi w:val="0"/>
              <w:adjustRightInd/>
              <w:snapToGrid/>
              <w:spacing w:line="540" w:lineRule="exact"/>
              <w:jc w:val="left"/>
              <w:textAlignment w:val="auto"/>
              <w:rPr>
                <w:rFonts w:hint="eastAsia" w:ascii="楷体" w:hAnsi="楷体" w:eastAsia="楷体" w:cs="楷体"/>
                <w:color w:val="auto"/>
                <w:kern w:val="0"/>
                <w:sz w:val="24"/>
                <w:szCs w:val="24"/>
                <w:lang w:val="en-US" w:eastAsia="zh-CN"/>
              </w:rPr>
            </w:pPr>
            <w:r>
              <w:rPr>
                <w:rFonts w:hint="eastAsia" w:ascii="楷体" w:hAnsi="楷体" w:eastAsia="楷体" w:cs="楷体"/>
                <w:i w:val="0"/>
                <w:color w:val="auto"/>
                <w:kern w:val="0"/>
                <w:sz w:val="24"/>
                <w:szCs w:val="24"/>
                <w:u w:val="none"/>
                <w:lang w:val="en-US" w:eastAsia="zh-CN" w:bidi="ar"/>
              </w:rPr>
              <w:t>《房地产经纪管理办法》(住房城乡建设部令第8号)第三十三条：“违反本办法，有下列行为之一的，由县级以上地方人民政府建设（房地产）主管部门责令限期改正，记入信用档案；对房地产经纪人员处以1万元罚款；对房地产经纪机构处以1万元以上3万元以下罚款：（一）房地产经纪人员以个人名义承接房地产经纪业务和收取费用的；（二）房地产经纪机构提供代办贷款、代办房地产登记等其他服务，未向委托人说明服务内容、收费标准等情况，并未经委托人同意的；（三）房地产经纪服务合同未由从事该业务的一名房地产经纪人或者两名房地产经纪人协理签名的；（四）房地产经纪机构签订房地产经纪服务合同前，不向交易当事人说明和书面告知规定事项的；（五）房地产经纪机构未按照规定如实记录业务情况或者保存房地产经纪服务合同的。”</w:t>
            </w:r>
          </w:p>
          <w:p>
            <w:pPr>
              <w:rPr>
                <w:rFonts w:hint="eastAsia" w:ascii="楷体" w:hAnsi="楷体" w:eastAsia="楷体" w:cs="楷体"/>
                <w:color w:val="auto"/>
                <w:sz w:val="24"/>
                <w:szCs w:val="24"/>
              </w:rPr>
            </w:pP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top"/>
          </w:tcPr>
          <w:p>
            <w:pPr>
              <w:widowControl/>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35</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楷体" w:hAnsi="楷体" w:eastAsia="楷体" w:cs="楷体"/>
                <w:color w:val="auto"/>
                <w:sz w:val="24"/>
                <w:szCs w:val="24"/>
              </w:rPr>
            </w:pPr>
            <w:r>
              <w:rPr>
                <w:rFonts w:hint="eastAsia" w:ascii="楷体" w:hAnsi="楷体" w:eastAsia="楷体" w:cs="楷体"/>
                <w:color w:val="auto"/>
                <w:kern w:val="0"/>
                <w:sz w:val="24"/>
                <w:szCs w:val="24"/>
                <w:lang w:val="en-US" w:eastAsia="zh-CN"/>
              </w:rPr>
              <w:t>房地产经纪机构擅自对外发布房源信息的处罚；</w:t>
            </w:r>
            <w:r>
              <w:rPr>
                <w:rFonts w:hint="eastAsia" w:ascii="楷体" w:hAnsi="楷体" w:eastAsia="楷体" w:cs="楷体"/>
                <w:i w:val="0"/>
                <w:color w:val="auto"/>
                <w:kern w:val="0"/>
                <w:sz w:val="24"/>
                <w:szCs w:val="24"/>
                <w:u w:val="none"/>
                <w:lang w:val="en-US" w:eastAsia="zh-CN" w:bidi="ar"/>
              </w:rPr>
              <w:t>《房地产经纪管理办法》(住房城乡建设部令第8号)第三十五条：“违反本办法第二十二条，房地产经纪机构擅自对外发布房源信息的，由县级以上地方人民政府建设（房地产）主管部门责令限期改正，记入信用档案，取消网上签约资格，并处以1万元以上3万元以下罚款。”</w:t>
            </w:r>
            <w:r>
              <w:rPr>
                <w:rFonts w:hint="eastAsia" w:ascii="楷体" w:hAnsi="楷体" w:eastAsia="楷体" w:cs="楷体"/>
                <w:i w:val="0"/>
                <w:color w:val="auto"/>
                <w:kern w:val="0"/>
                <w:sz w:val="24"/>
                <w:szCs w:val="24"/>
                <w:u w:val="none"/>
                <w:lang w:val="en-US" w:eastAsia="zh-CN" w:bidi="ar"/>
              </w:rPr>
              <w:br w:type="textWrapping"/>
            </w: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rPr>
                <w:rFonts w:hint="eastAsia" w:ascii="楷体" w:hAnsi="楷体" w:eastAsia="楷体" w:cs="楷体"/>
                <w:color w:val="auto"/>
                <w:sz w:val="24"/>
                <w:szCs w:val="24"/>
              </w:rPr>
            </w:pPr>
            <w:r>
              <w:rPr>
                <w:rFonts w:hint="eastAsia" w:ascii="楷体" w:hAnsi="楷体" w:eastAsia="楷体" w:cs="楷体"/>
                <w:i w:val="0"/>
                <w:color w:val="auto"/>
                <w:kern w:val="0"/>
                <w:sz w:val="24"/>
                <w:szCs w:val="24"/>
                <w:u w:val="none"/>
                <w:lang w:val="en-US" w:eastAsia="zh-CN" w:bidi="ar"/>
              </w:rPr>
              <w:t>第二十二条：“房地产经纪机构与委托人签订房屋出售、出租经纪服务合同，应当查看委托出售、出租的房屋及房屋权属证书，委托人的身份证明等有关资料，并应当编制房屋状况说明书。经委托人书面同意后，方可以对外发布相应的房源信息。”</w:t>
            </w: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top"/>
          </w:tcPr>
          <w:p>
            <w:pPr>
              <w:widowControl/>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36</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楷体" w:hAnsi="楷体" w:eastAsia="楷体" w:cs="楷体"/>
                <w:color w:val="auto"/>
                <w:sz w:val="24"/>
                <w:szCs w:val="24"/>
              </w:rPr>
            </w:pPr>
            <w:r>
              <w:rPr>
                <w:rFonts w:hint="eastAsia" w:ascii="楷体" w:hAnsi="楷体" w:eastAsia="楷体" w:cs="楷体"/>
                <w:color w:val="auto"/>
                <w:kern w:val="0"/>
                <w:sz w:val="24"/>
                <w:szCs w:val="24"/>
                <w:lang w:val="en-US" w:eastAsia="zh-CN"/>
              </w:rPr>
              <w:t>住宅物业的建设单位未通过招投标的方式选聘物业服务企业或者未经批准，擅自采用协议方式选聘物业服务企业的处罚；</w:t>
            </w: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rPr>
                <w:rFonts w:hint="eastAsia" w:ascii="楷体" w:hAnsi="楷体" w:eastAsia="楷体" w:cs="楷体"/>
                <w:color w:val="auto"/>
                <w:sz w:val="24"/>
                <w:szCs w:val="24"/>
              </w:rPr>
            </w:pPr>
            <w:r>
              <w:rPr>
                <w:rFonts w:hint="eastAsia" w:ascii="楷体" w:hAnsi="楷体" w:eastAsia="楷体" w:cs="楷体"/>
                <w:i w:val="0"/>
                <w:color w:val="auto"/>
                <w:kern w:val="0"/>
                <w:sz w:val="24"/>
                <w:szCs w:val="24"/>
                <w:u w:val="none"/>
                <w:lang w:val="en-US" w:eastAsia="zh-CN" w:bidi="ar"/>
              </w:rPr>
              <w:t>《物业管理条例》(国务院令第504号)第五十七条：“违反本条例的规定，住宅物业的建设单位未通过招投标的方式选聘物业服务企业或者未经批准，擅自采用协议方式选聘物业服务企业的，县级以上地方人民政府房地产行政主管部门责令限期改正，给予警告，可以并处10万元以下的罚款。”</w:t>
            </w: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top"/>
          </w:tcPr>
          <w:p>
            <w:pPr>
              <w:widowControl/>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37</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楷体" w:hAnsi="楷体" w:eastAsia="楷体" w:cs="楷体"/>
                <w:color w:val="auto"/>
                <w:sz w:val="24"/>
                <w:szCs w:val="24"/>
              </w:rPr>
            </w:pPr>
            <w:r>
              <w:rPr>
                <w:rFonts w:hint="eastAsia" w:ascii="楷体" w:hAnsi="楷体" w:eastAsia="楷体" w:cs="楷体"/>
                <w:color w:val="auto"/>
                <w:kern w:val="0"/>
                <w:sz w:val="24"/>
                <w:szCs w:val="24"/>
                <w:lang w:val="en-US" w:eastAsia="zh-CN"/>
              </w:rPr>
              <w:t>建设单位擅自处分属于业主的物业共用部位、共用设施设备的所有权或者使用权的处罚；</w:t>
            </w: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rPr>
                <w:rFonts w:hint="eastAsia" w:ascii="楷体" w:hAnsi="楷体" w:eastAsia="楷体" w:cs="楷体"/>
                <w:color w:val="auto"/>
                <w:sz w:val="24"/>
                <w:szCs w:val="24"/>
              </w:rPr>
            </w:pPr>
            <w:r>
              <w:rPr>
                <w:rFonts w:hint="eastAsia" w:ascii="楷体" w:hAnsi="楷体" w:eastAsia="楷体" w:cs="楷体"/>
                <w:i w:val="0"/>
                <w:color w:val="auto"/>
                <w:kern w:val="0"/>
                <w:sz w:val="24"/>
                <w:szCs w:val="24"/>
                <w:u w:val="none"/>
                <w:lang w:val="en-US" w:eastAsia="zh-CN" w:bidi="ar"/>
              </w:rPr>
              <w:t>《物业管理条例》(国务院令第504号)第五十八条：“违反本条例的规定，建设单位擅自处分属于业主的物业共用部位、共用设施设备的所有权或者使用权的，由县级以上地方人民政府房地产行政主管部门处5万元以上20万元以下的罚款；给业主造成损失的，依法承担赔偿责任。”</w:t>
            </w: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top"/>
          </w:tcPr>
          <w:p>
            <w:pPr>
              <w:widowControl/>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38</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楷体" w:hAnsi="楷体" w:eastAsia="楷体" w:cs="楷体"/>
                <w:color w:val="auto"/>
                <w:sz w:val="24"/>
                <w:szCs w:val="24"/>
              </w:rPr>
            </w:pPr>
            <w:r>
              <w:rPr>
                <w:rFonts w:hint="eastAsia" w:ascii="楷体" w:hAnsi="楷体" w:eastAsia="楷体" w:cs="楷体"/>
                <w:color w:val="auto"/>
                <w:kern w:val="0"/>
                <w:sz w:val="24"/>
                <w:szCs w:val="24"/>
                <w:lang w:val="en-US" w:eastAsia="zh-CN"/>
              </w:rPr>
              <w:t>违反《物业管理条例》的规定，不移交有关资料的处罚；</w:t>
            </w: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rPr>
                <w:rFonts w:hint="eastAsia" w:ascii="楷体" w:hAnsi="楷体" w:eastAsia="楷体" w:cs="楷体"/>
                <w:color w:val="auto"/>
                <w:sz w:val="24"/>
                <w:szCs w:val="24"/>
              </w:rPr>
            </w:pPr>
            <w:r>
              <w:rPr>
                <w:rFonts w:hint="eastAsia" w:ascii="楷体" w:hAnsi="楷体" w:eastAsia="楷体" w:cs="楷体"/>
                <w:i w:val="0"/>
                <w:color w:val="auto"/>
                <w:kern w:val="0"/>
                <w:sz w:val="24"/>
                <w:szCs w:val="24"/>
                <w:u w:val="none"/>
                <w:lang w:val="en-US" w:eastAsia="zh-CN" w:bidi="ar"/>
              </w:rPr>
              <w:t>《物业管理条例》(国务院令第504号)第五十九条：“违反本条例的规定，不移交有关资料的，由县级以上地方人民政府房地产行政主管部门责令限期改正；逾期仍不移交有关资料的，对建设单位、物业服务企业予以通报，处1万元以上10万元以下的罚款。”</w:t>
            </w: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top"/>
          </w:tcPr>
          <w:p>
            <w:pPr>
              <w:widowControl/>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39</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楷体" w:hAnsi="楷体" w:eastAsia="楷体" w:cs="楷体"/>
                <w:color w:val="auto"/>
                <w:sz w:val="24"/>
                <w:szCs w:val="24"/>
              </w:rPr>
            </w:pPr>
            <w:r>
              <w:rPr>
                <w:rFonts w:hint="eastAsia" w:ascii="楷体" w:hAnsi="楷体" w:eastAsia="楷体" w:cs="楷体"/>
                <w:color w:val="auto"/>
                <w:kern w:val="0"/>
                <w:sz w:val="24"/>
                <w:szCs w:val="24"/>
                <w:lang w:val="en-US" w:eastAsia="zh-CN"/>
              </w:rPr>
              <w:t>评估专业人员私自接受委托从事业务、收取费用;同时在两个以上评估机构从事业务;采用欺骗、利诱、胁迫，或者贬损、诋毁其他评估专业人员等不正当手段招揽业务;允许他人以本人名义从事业务，或者冒用他人名义从事业务;签署本人未承办业务的评估报告或者有重大遗漏的评估报告;索要、收受或者变相索要、收受合同约定以外的酬金、财物，或者谋取其他不正当利益的处罚；</w:t>
            </w: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keepNext w:val="0"/>
              <w:keepLines w:val="0"/>
              <w:pageBreakBefore w:val="0"/>
              <w:widowControl/>
              <w:numPr>
                <w:ilvl w:val="0"/>
                <w:numId w:val="0"/>
              </w:numPr>
              <w:shd w:val="clear" w:color="auto" w:fill="FFFFFF"/>
              <w:kinsoku/>
              <w:wordWrap/>
              <w:overflowPunct/>
              <w:topLinePunct w:val="0"/>
              <w:autoSpaceDN/>
              <w:bidi w:val="0"/>
              <w:adjustRightInd/>
              <w:snapToGrid/>
              <w:spacing w:line="540" w:lineRule="exact"/>
              <w:jc w:val="left"/>
              <w:textAlignment w:val="auto"/>
              <w:rPr>
                <w:rFonts w:hint="eastAsia" w:ascii="楷体" w:hAnsi="楷体" w:eastAsia="楷体" w:cs="楷体"/>
                <w:color w:val="auto"/>
                <w:kern w:val="0"/>
                <w:sz w:val="24"/>
                <w:szCs w:val="24"/>
                <w:lang w:val="en-US" w:eastAsia="zh-CN"/>
              </w:rPr>
            </w:pPr>
            <w:r>
              <w:rPr>
                <w:rFonts w:hint="eastAsia" w:ascii="楷体" w:hAnsi="楷体" w:eastAsia="楷体" w:cs="楷体"/>
                <w:i w:val="0"/>
                <w:color w:val="auto"/>
                <w:kern w:val="0"/>
                <w:sz w:val="24"/>
                <w:szCs w:val="24"/>
                <w:u w:val="none"/>
                <w:lang w:val="en-US" w:eastAsia="zh-CN" w:bidi="ar"/>
              </w:rPr>
              <w:t>《中华人民共和国资产评估法》（主席令第46号）第四十四条　评估专业人员违反本法规定，有下列情形之一的，由有关评估行政管理部门予以警告，可以责令停止从业六个月以上一年以下;有违法所得的，没收违法所得;情节严重的，责令停止从业一年以上五年以下;构成犯罪的，依法追究刑事责任：</w:t>
            </w:r>
            <w:r>
              <w:rPr>
                <w:rFonts w:hint="eastAsia" w:ascii="楷体" w:hAnsi="楷体" w:eastAsia="楷体" w:cs="楷体"/>
                <w:i w:val="0"/>
                <w:color w:val="auto"/>
                <w:kern w:val="0"/>
                <w:sz w:val="24"/>
                <w:szCs w:val="24"/>
                <w:u w:val="none"/>
                <w:lang w:val="en-US" w:eastAsia="zh-CN" w:bidi="ar"/>
              </w:rPr>
              <w:br w:type="textWrapping"/>
            </w:r>
            <w:r>
              <w:rPr>
                <w:rFonts w:hint="eastAsia" w:ascii="楷体" w:hAnsi="楷体" w:eastAsia="楷体" w:cs="楷体"/>
                <w:i w:val="0"/>
                <w:color w:val="auto"/>
                <w:kern w:val="0"/>
                <w:sz w:val="24"/>
                <w:szCs w:val="24"/>
                <w:u w:val="none"/>
                <w:lang w:val="en-US" w:eastAsia="zh-CN" w:bidi="ar"/>
              </w:rPr>
              <w:t>(一)私自接受委托从事业务、收取费用的;</w:t>
            </w:r>
            <w:r>
              <w:rPr>
                <w:rFonts w:hint="eastAsia" w:ascii="楷体" w:hAnsi="楷体" w:eastAsia="楷体" w:cs="楷体"/>
                <w:i w:val="0"/>
                <w:color w:val="auto"/>
                <w:kern w:val="0"/>
                <w:sz w:val="24"/>
                <w:szCs w:val="24"/>
                <w:u w:val="none"/>
                <w:lang w:val="en-US" w:eastAsia="zh-CN" w:bidi="ar"/>
              </w:rPr>
              <w:br w:type="textWrapping"/>
            </w:r>
            <w:r>
              <w:rPr>
                <w:rFonts w:hint="eastAsia" w:ascii="楷体" w:hAnsi="楷体" w:eastAsia="楷体" w:cs="楷体"/>
                <w:i w:val="0"/>
                <w:color w:val="auto"/>
                <w:kern w:val="0"/>
                <w:sz w:val="24"/>
                <w:szCs w:val="24"/>
                <w:u w:val="none"/>
                <w:lang w:val="en-US" w:eastAsia="zh-CN" w:bidi="ar"/>
              </w:rPr>
              <w:t>(二)同时在两个以上评估机构从事业务的;</w:t>
            </w:r>
            <w:r>
              <w:rPr>
                <w:rFonts w:hint="eastAsia" w:ascii="楷体" w:hAnsi="楷体" w:eastAsia="楷体" w:cs="楷体"/>
                <w:i w:val="0"/>
                <w:color w:val="auto"/>
                <w:kern w:val="0"/>
                <w:sz w:val="24"/>
                <w:szCs w:val="24"/>
                <w:u w:val="none"/>
                <w:lang w:val="en-US" w:eastAsia="zh-CN" w:bidi="ar"/>
              </w:rPr>
              <w:br w:type="textWrapping"/>
            </w:r>
            <w:r>
              <w:rPr>
                <w:rFonts w:hint="eastAsia" w:ascii="楷体" w:hAnsi="楷体" w:eastAsia="楷体" w:cs="楷体"/>
                <w:i w:val="0"/>
                <w:color w:val="auto"/>
                <w:kern w:val="0"/>
                <w:sz w:val="24"/>
                <w:szCs w:val="24"/>
                <w:u w:val="none"/>
                <w:lang w:val="en-US" w:eastAsia="zh-CN" w:bidi="ar"/>
              </w:rPr>
              <w:t>(三)采用欺骗、利诱、胁迫，或者贬损、诋毁其他评估专业人员等不正当手段招揽业务的;</w:t>
            </w:r>
            <w:r>
              <w:rPr>
                <w:rFonts w:hint="eastAsia" w:ascii="楷体" w:hAnsi="楷体" w:eastAsia="楷体" w:cs="楷体"/>
                <w:i w:val="0"/>
                <w:color w:val="auto"/>
                <w:kern w:val="0"/>
                <w:sz w:val="24"/>
                <w:szCs w:val="24"/>
                <w:u w:val="none"/>
                <w:lang w:val="en-US" w:eastAsia="zh-CN" w:bidi="ar"/>
              </w:rPr>
              <w:br w:type="textWrapping"/>
            </w:r>
            <w:r>
              <w:rPr>
                <w:rFonts w:hint="eastAsia" w:ascii="楷体" w:hAnsi="楷体" w:eastAsia="楷体" w:cs="楷体"/>
                <w:i w:val="0"/>
                <w:color w:val="auto"/>
                <w:kern w:val="0"/>
                <w:sz w:val="24"/>
                <w:szCs w:val="24"/>
                <w:u w:val="none"/>
                <w:lang w:val="en-US" w:eastAsia="zh-CN" w:bidi="ar"/>
              </w:rPr>
              <w:t>(四)允许他人以本人名义从事业务，或者冒用他人名义从事业务的;</w:t>
            </w:r>
            <w:r>
              <w:rPr>
                <w:rFonts w:hint="eastAsia" w:ascii="楷体" w:hAnsi="楷体" w:eastAsia="楷体" w:cs="楷体"/>
                <w:i w:val="0"/>
                <w:color w:val="auto"/>
                <w:kern w:val="0"/>
                <w:sz w:val="24"/>
                <w:szCs w:val="24"/>
                <w:u w:val="none"/>
                <w:lang w:val="en-US" w:eastAsia="zh-CN" w:bidi="ar"/>
              </w:rPr>
              <w:br w:type="textWrapping"/>
            </w:r>
            <w:r>
              <w:rPr>
                <w:rFonts w:hint="eastAsia" w:ascii="楷体" w:hAnsi="楷体" w:eastAsia="楷体" w:cs="楷体"/>
                <w:i w:val="0"/>
                <w:color w:val="auto"/>
                <w:kern w:val="0"/>
                <w:sz w:val="24"/>
                <w:szCs w:val="24"/>
                <w:u w:val="none"/>
                <w:lang w:val="en-US" w:eastAsia="zh-CN" w:bidi="ar"/>
              </w:rPr>
              <w:t>(五)签署本人未承办业务的评估报告或者有重大遗漏的评估报告的;</w:t>
            </w:r>
            <w:r>
              <w:rPr>
                <w:rFonts w:hint="eastAsia" w:ascii="楷体" w:hAnsi="楷体" w:eastAsia="楷体" w:cs="楷体"/>
                <w:i w:val="0"/>
                <w:color w:val="auto"/>
                <w:kern w:val="0"/>
                <w:sz w:val="24"/>
                <w:szCs w:val="24"/>
                <w:u w:val="none"/>
                <w:lang w:val="en-US" w:eastAsia="zh-CN" w:bidi="ar"/>
              </w:rPr>
              <w:br w:type="textWrapping"/>
            </w:r>
            <w:r>
              <w:rPr>
                <w:rFonts w:hint="eastAsia" w:ascii="楷体" w:hAnsi="楷体" w:eastAsia="楷体" w:cs="楷体"/>
                <w:i w:val="0"/>
                <w:color w:val="auto"/>
                <w:kern w:val="0"/>
                <w:sz w:val="24"/>
                <w:szCs w:val="24"/>
                <w:u w:val="none"/>
                <w:lang w:val="en-US" w:eastAsia="zh-CN" w:bidi="ar"/>
              </w:rPr>
              <w:t>(六)索要、收受或者变相索要、收受合同约定以外的酬金、财物，或者谋取其他不正当利益的。</w:t>
            </w:r>
          </w:p>
          <w:p>
            <w:pPr>
              <w:rPr>
                <w:rFonts w:hint="eastAsia" w:ascii="楷体" w:hAnsi="楷体" w:eastAsia="楷体" w:cs="楷体"/>
                <w:color w:val="auto"/>
                <w:sz w:val="24"/>
                <w:szCs w:val="24"/>
              </w:rPr>
            </w:pP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top"/>
          </w:tcPr>
          <w:p>
            <w:pPr>
              <w:widowControl/>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40</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楷体" w:hAnsi="楷体" w:eastAsia="楷体" w:cs="楷体"/>
                <w:color w:val="auto"/>
                <w:sz w:val="24"/>
                <w:szCs w:val="24"/>
              </w:rPr>
            </w:pPr>
            <w:r>
              <w:rPr>
                <w:rFonts w:hint="eastAsia" w:ascii="楷体" w:hAnsi="楷体" w:eastAsia="楷体" w:cs="楷体"/>
                <w:color w:val="auto"/>
                <w:kern w:val="0"/>
                <w:sz w:val="24"/>
                <w:szCs w:val="24"/>
                <w:lang w:val="en-US" w:eastAsia="zh-CN"/>
              </w:rPr>
              <w:t>评估专业人员签署虚假评估报告的处罚；</w:t>
            </w: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keepNext w:val="0"/>
              <w:keepLines w:val="0"/>
              <w:pageBreakBefore w:val="0"/>
              <w:widowControl/>
              <w:numPr>
                <w:ilvl w:val="0"/>
                <w:numId w:val="0"/>
              </w:numPr>
              <w:shd w:val="clear" w:color="auto" w:fill="FFFFFF"/>
              <w:kinsoku/>
              <w:wordWrap/>
              <w:overflowPunct/>
              <w:topLinePunct w:val="0"/>
              <w:autoSpaceDN/>
              <w:bidi w:val="0"/>
              <w:adjustRightInd/>
              <w:snapToGrid/>
              <w:spacing w:line="540" w:lineRule="exact"/>
              <w:jc w:val="left"/>
              <w:textAlignment w:val="auto"/>
              <w:rPr>
                <w:rFonts w:hint="eastAsia" w:ascii="楷体" w:hAnsi="楷体" w:eastAsia="楷体" w:cs="楷体"/>
                <w:color w:val="auto"/>
                <w:kern w:val="0"/>
                <w:sz w:val="24"/>
                <w:szCs w:val="24"/>
                <w:lang w:val="en-US" w:eastAsia="zh-CN"/>
              </w:rPr>
            </w:pPr>
            <w:r>
              <w:rPr>
                <w:rFonts w:hint="eastAsia" w:ascii="楷体" w:hAnsi="楷体" w:eastAsia="楷体" w:cs="楷体"/>
                <w:i w:val="0"/>
                <w:color w:val="auto"/>
                <w:kern w:val="0"/>
                <w:sz w:val="24"/>
                <w:szCs w:val="24"/>
                <w:u w:val="none"/>
                <w:lang w:val="en-US" w:eastAsia="zh-CN" w:bidi="ar"/>
              </w:rPr>
              <w:t>《中华人民共和国资产评估法》（主席令第46号）第四十五条　评估专业人员违反本法规定，签署虚假评估报告的，由有关评估行政管理部门责令停止从业两年以上五年以下；有违法所得的，没收违法所得；情节严重的，责令停止从业五年以上十年以下；构成犯罪的，依法追究刑事责任，终身不得从事评估业务。</w:t>
            </w:r>
          </w:p>
          <w:p>
            <w:pPr>
              <w:rPr>
                <w:rFonts w:hint="eastAsia" w:ascii="楷体" w:hAnsi="楷体" w:eastAsia="楷体" w:cs="楷体"/>
                <w:color w:val="auto"/>
                <w:sz w:val="24"/>
                <w:szCs w:val="24"/>
              </w:rPr>
            </w:pP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top"/>
          </w:tcPr>
          <w:p>
            <w:pPr>
              <w:widowControl/>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41</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物业服务企业将一个物业管理区域内的全部物业管理一并委托给他人的处罚；</w:t>
            </w: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keepNext w:val="0"/>
              <w:keepLines w:val="0"/>
              <w:pageBreakBefore w:val="0"/>
              <w:widowControl/>
              <w:numPr>
                <w:ilvl w:val="0"/>
                <w:numId w:val="0"/>
              </w:numPr>
              <w:shd w:val="clear" w:color="auto" w:fill="FFFFFF"/>
              <w:kinsoku/>
              <w:wordWrap/>
              <w:overflowPunct/>
              <w:topLinePunct w:val="0"/>
              <w:autoSpaceDN/>
              <w:bidi w:val="0"/>
              <w:adjustRightInd/>
              <w:snapToGrid/>
              <w:spacing w:line="540" w:lineRule="exact"/>
              <w:jc w:val="left"/>
              <w:textAlignment w:val="auto"/>
              <w:rPr>
                <w:rFonts w:hint="eastAsia" w:ascii="楷体" w:hAnsi="楷体" w:eastAsia="楷体" w:cs="楷体"/>
                <w:color w:val="auto"/>
                <w:kern w:val="0"/>
                <w:sz w:val="24"/>
                <w:szCs w:val="24"/>
                <w:lang w:val="en-US" w:eastAsia="zh-CN"/>
              </w:rPr>
            </w:pPr>
            <w:r>
              <w:rPr>
                <w:rFonts w:hint="eastAsia" w:ascii="楷体" w:hAnsi="楷体" w:eastAsia="楷体" w:cs="楷体"/>
                <w:i w:val="0"/>
                <w:color w:val="auto"/>
                <w:kern w:val="0"/>
                <w:sz w:val="24"/>
                <w:szCs w:val="24"/>
                <w:u w:val="none"/>
                <w:lang w:val="en-US" w:eastAsia="zh-CN" w:bidi="ar"/>
              </w:rPr>
              <w:t>《物业管理条例》(国务院令第504号)第六十二条：“违反本条例的规定，物业服务企业将一个物业管理区域内的全部物业管理一并委托给他人的，由县级以上地方人民政府房地产行政主管部门责令限期改正，处委托合同价款30%以上50%以下的罚款；情节严重的，由颁发资质证书的部门吊销资质证书。委托所得收益，用于物业管理区域内物业共用部位、共用设施设备的维修、养护，剩余部分按照业主大会的决定使用；给业主造成损失的，依法承担赔偿责任。”</w:t>
            </w:r>
          </w:p>
          <w:p>
            <w:pPr>
              <w:rPr>
                <w:rFonts w:hint="eastAsia" w:ascii="楷体" w:hAnsi="楷体" w:eastAsia="楷体" w:cs="楷体"/>
                <w:color w:val="auto"/>
                <w:sz w:val="24"/>
                <w:szCs w:val="24"/>
              </w:rPr>
            </w:pP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top"/>
          </w:tcPr>
          <w:p>
            <w:pPr>
              <w:widowControl/>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42</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挪用专项维修资金的处罚；</w:t>
            </w: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keepNext w:val="0"/>
              <w:keepLines w:val="0"/>
              <w:pageBreakBefore w:val="0"/>
              <w:widowControl/>
              <w:numPr>
                <w:ilvl w:val="0"/>
                <w:numId w:val="0"/>
              </w:numPr>
              <w:shd w:val="clear" w:color="auto" w:fill="FFFFFF"/>
              <w:kinsoku/>
              <w:wordWrap/>
              <w:overflowPunct/>
              <w:topLinePunct w:val="0"/>
              <w:autoSpaceDN/>
              <w:bidi w:val="0"/>
              <w:adjustRightInd/>
              <w:snapToGrid/>
              <w:spacing w:line="540" w:lineRule="exact"/>
              <w:jc w:val="left"/>
              <w:textAlignment w:val="auto"/>
              <w:rPr>
                <w:rFonts w:hint="eastAsia" w:ascii="楷体" w:hAnsi="楷体" w:eastAsia="楷体" w:cs="楷体"/>
                <w:i w:val="0"/>
                <w:color w:val="auto"/>
                <w:kern w:val="0"/>
                <w:sz w:val="24"/>
                <w:szCs w:val="24"/>
                <w:u w:val="none"/>
                <w:lang w:val="en-US" w:eastAsia="zh-CN" w:bidi="ar"/>
              </w:rPr>
            </w:pPr>
            <w:r>
              <w:rPr>
                <w:rFonts w:hint="eastAsia" w:ascii="楷体" w:hAnsi="楷体" w:eastAsia="楷体" w:cs="楷体"/>
                <w:i w:val="0"/>
                <w:color w:val="auto"/>
                <w:kern w:val="0"/>
                <w:sz w:val="24"/>
                <w:szCs w:val="24"/>
                <w:u w:val="none"/>
                <w:lang w:val="en-US" w:eastAsia="zh-CN" w:bidi="ar"/>
              </w:rPr>
              <w:t>《物业管理条例》(国务院令第504号)第六十三条：“违反本条例的规定，挪用专项维修资金的，由县级以上地方人民政府房地产行政主管部门追回挪用的专项维修资金，给予警告，没收违法所得，可以并处挪用数额2倍以下的罚款；物业服务企业挪用专项维修资金，情节严重的，并由颁发资质证书的部门吊销资质证书；构成犯罪的，依法追究直接负责的主管人员和其他直接责任人员的刑事责任。”</w:t>
            </w:r>
          </w:p>
          <w:p>
            <w:pPr>
              <w:keepNext w:val="0"/>
              <w:keepLines w:val="0"/>
              <w:pageBreakBefore w:val="0"/>
              <w:widowControl/>
              <w:numPr>
                <w:ilvl w:val="0"/>
                <w:numId w:val="0"/>
              </w:numPr>
              <w:shd w:val="clear" w:color="auto" w:fill="FFFFFF"/>
              <w:kinsoku/>
              <w:wordWrap/>
              <w:overflowPunct/>
              <w:topLinePunct w:val="0"/>
              <w:autoSpaceDN/>
              <w:bidi w:val="0"/>
              <w:adjustRightInd/>
              <w:snapToGrid/>
              <w:spacing w:line="540" w:lineRule="exact"/>
              <w:jc w:val="left"/>
              <w:textAlignment w:val="auto"/>
              <w:rPr>
                <w:rFonts w:hint="eastAsia" w:ascii="楷体" w:hAnsi="楷体" w:eastAsia="楷体" w:cs="楷体"/>
                <w:color w:val="auto"/>
                <w:kern w:val="0"/>
                <w:sz w:val="24"/>
                <w:szCs w:val="24"/>
                <w:lang w:val="en-US" w:eastAsia="zh-CN"/>
              </w:rPr>
            </w:pPr>
            <w:r>
              <w:rPr>
                <w:rFonts w:hint="eastAsia" w:ascii="楷体" w:hAnsi="楷体" w:eastAsia="楷体" w:cs="楷体"/>
                <w:i w:val="0"/>
                <w:color w:val="auto"/>
                <w:kern w:val="0"/>
                <w:sz w:val="24"/>
                <w:szCs w:val="24"/>
                <w:u w:val="none"/>
                <w:lang w:val="en-US" w:eastAsia="zh-CN" w:bidi="ar"/>
              </w:rPr>
              <w:t>《住宅专项维修资金管理办法》(建设部令第165号)第三十七条：“违反本办法规定，挪用住宅专项维修资金的，由县级以上地方人民政府建设(房地产)主管部门追回挪用的住宅专项维修资金，没收违法所得，可以并处挪用金额2倍以下的罚款；构成犯罪的，依法追究直接负责的主管人员和其他直接责任人员的刑事责任。”</w:t>
            </w:r>
          </w:p>
          <w:p>
            <w:pPr>
              <w:rPr>
                <w:rFonts w:hint="eastAsia" w:ascii="楷体" w:hAnsi="楷体" w:eastAsia="楷体" w:cs="楷体"/>
                <w:color w:val="auto"/>
                <w:sz w:val="24"/>
                <w:szCs w:val="24"/>
              </w:rPr>
            </w:pP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top"/>
          </w:tcPr>
          <w:p>
            <w:pPr>
              <w:widowControl/>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43</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建设单位在物业管理区域内不按照规定配置必要的物业管理用房的处罚；</w:t>
            </w: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keepNext w:val="0"/>
              <w:keepLines w:val="0"/>
              <w:pageBreakBefore w:val="0"/>
              <w:widowControl/>
              <w:numPr>
                <w:ilvl w:val="0"/>
                <w:numId w:val="0"/>
              </w:numPr>
              <w:shd w:val="clear" w:color="auto" w:fill="FFFFFF"/>
              <w:kinsoku/>
              <w:wordWrap/>
              <w:overflowPunct/>
              <w:topLinePunct w:val="0"/>
              <w:autoSpaceDN/>
              <w:bidi w:val="0"/>
              <w:adjustRightInd/>
              <w:snapToGrid/>
              <w:spacing w:line="540" w:lineRule="exact"/>
              <w:jc w:val="left"/>
              <w:textAlignment w:val="auto"/>
              <w:rPr>
                <w:rFonts w:hint="eastAsia" w:ascii="楷体" w:hAnsi="楷体" w:eastAsia="楷体" w:cs="楷体"/>
                <w:color w:val="auto"/>
                <w:kern w:val="0"/>
                <w:sz w:val="24"/>
                <w:szCs w:val="24"/>
                <w:lang w:val="en-US" w:eastAsia="zh-CN"/>
              </w:rPr>
            </w:pPr>
            <w:r>
              <w:rPr>
                <w:rFonts w:hint="eastAsia" w:ascii="楷体" w:hAnsi="楷体" w:eastAsia="楷体" w:cs="楷体"/>
                <w:i w:val="0"/>
                <w:color w:val="auto"/>
                <w:kern w:val="0"/>
                <w:sz w:val="24"/>
                <w:szCs w:val="24"/>
                <w:u w:val="none"/>
                <w:lang w:val="en-US" w:eastAsia="zh-CN" w:bidi="ar"/>
              </w:rPr>
              <w:t>《物业管理条例》(国务院令第504号)第六十四条：“违反本条例的规定，建设单位在物业管理区域内不按照规定配置必要的物业管理用房的，县级以上地方人民政府房地产行政主管部门责令限期改正，应给予警告，没收违法所得，并处10万元以上50万元以下的罚款。”</w:t>
            </w:r>
          </w:p>
          <w:p>
            <w:pPr>
              <w:rPr>
                <w:rFonts w:hint="eastAsia" w:ascii="楷体" w:hAnsi="楷体" w:eastAsia="楷体" w:cs="楷体"/>
                <w:color w:val="auto"/>
                <w:sz w:val="24"/>
                <w:szCs w:val="24"/>
              </w:rPr>
            </w:pP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top"/>
          </w:tcPr>
          <w:p>
            <w:pPr>
              <w:widowControl/>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44</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未经业主大会同意，物业服务企业擅自改变物业管理用房的用途的处罚；</w:t>
            </w: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keepNext w:val="0"/>
              <w:keepLines w:val="0"/>
              <w:pageBreakBefore w:val="0"/>
              <w:widowControl/>
              <w:numPr>
                <w:ilvl w:val="0"/>
                <w:numId w:val="0"/>
              </w:numPr>
              <w:shd w:val="clear" w:color="auto" w:fill="FFFFFF"/>
              <w:kinsoku/>
              <w:wordWrap/>
              <w:overflowPunct/>
              <w:topLinePunct w:val="0"/>
              <w:autoSpaceDN/>
              <w:bidi w:val="0"/>
              <w:adjustRightInd/>
              <w:snapToGrid/>
              <w:spacing w:line="540" w:lineRule="exact"/>
              <w:jc w:val="left"/>
              <w:textAlignment w:val="auto"/>
              <w:rPr>
                <w:rFonts w:hint="eastAsia" w:ascii="楷体" w:hAnsi="楷体" w:eastAsia="楷体" w:cs="楷体"/>
                <w:color w:val="auto"/>
                <w:kern w:val="0"/>
                <w:sz w:val="24"/>
                <w:szCs w:val="24"/>
                <w:lang w:val="en-US" w:eastAsia="zh-CN"/>
              </w:rPr>
            </w:pPr>
            <w:r>
              <w:rPr>
                <w:rFonts w:hint="eastAsia" w:ascii="楷体" w:hAnsi="楷体" w:eastAsia="楷体" w:cs="楷体"/>
                <w:i w:val="0"/>
                <w:color w:val="auto"/>
                <w:kern w:val="0"/>
                <w:sz w:val="24"/>
                <w:szCs w:val="24"/>
                <w:u w:val="none"/>
                <w:lang w:val="en-US" w:eastAsia="zh-CN" w:bidi="ar"/>
              </w:rPr>
              <w:t>《物业管理条例》(国务院令第504号)第六十五条：“违反本条例的规定，未经业主大会同意，物业服务企业擅自改变物业管理用房的用途的，应由县级以上地方人民政府房地产行政主管部门责令限期改正，给予警告，并处1万元以上10万元以下的罚款；有收益的，所得收益用于物业管理区域内物业共用部位、共用设施设备的维修、养护，剩余部分按照业主大会的决定使用。”</w:t>
            </w:r>
          </w:p>
          <w:p>
            <w:pPr>
              <w:rPr>
                <w:rFonts w:hint="eastAsia" w:ascii="楷体" w:hAnsi="楷体" w:eastAsia="楷体" w:cs="楷体"/>
                <w:color w:val="auto"/>
                <w:sz w:val="24"/>
                <w:szCs w:val="24"/>
              </w:rPr>
            </w:pP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top"/>
          </w:tcPr>
          <w:p>
            <w:pPr>
              <w:widowControl/>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45</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擅自改变物业管理区域内按照规划建设的公共建筑和共用设施用途；</w:t>
            </w: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keepNext w:val="0"/>
              <w:keepLines w:val="0"/>
              <w:pageBreakBefore w:val="0"/>
              <w:widowControl/>
              <w:numPr>
                <w:ilvl w:val="0"/>
                <w:numId w:val="0"/>
              </w:numPr>
              <w:shd w:val="clear" w:color="auto" w:fill="FFFFFF"/>
              <w:kinsoku/>
              <w:wordWrap/>
              <w:overflowPunct/>
              <w:topLinePunct w:val="0"/>
              <w:autoSpaceDN/>
              <w:bidi w:val="0"/>
              <w:adjustRightInd/>
              <w:snapToGrid/>
              <w:spacing w:line="540" w:lineRule="exact"/>
              <w:jc w:val="left"/>
              <w:textAlignment w:val="auto"/>
              <w:rPr>
                <w:rFonts w:hint="eastAsia"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擅自占用、挖掘物业管理区域内道路、场地，损害业主共同利益；擅自利用物业共用部位、共用设施设备进行经营的处罚；</w:t>
            </w:r>
            <w:r>
              <w:rPr>
                <w:rFonts w:hint="eastAsia" w:ascii="楷体" w:hAnsi="楷体" w:eastAsia="楷体" w:cs="楷体"/>
                <w:i w:val="0"/>
                <w:color w:val="auto"/>
                <w:kern w:val="0"/>
                <w:sz w:val="24"/>
                <w:szCs w:val="24"/>
                <w:u w:val="none"/>
                <w:lang w:val="en-US" w:eastAsia="zh-CN" w:bidi="ar"/>
              </w:rPr>
              <w:t>《物业管理条例》(国务院令第504号)第六十六条：“违反本条例的规定，有下列行为之一的，由县级以上地方人民政府房地产行政主管部门责令限期改正，给予警告，并按照本条第二款的规定处以罚款；所得收益，用于物业管理区域内物业共用部位、共用设施设备的维修、养护，剩余部分按照业主大会的决定使用：（一）擅自改变物业管理区域内按照规划建设的公共建筑和共用设施用途的；（二）擅自占用、挖掘物业管理区域内道路、场地，损害业主共同利益的；（三）擅自利用物业共用部位、共用设施设备进行经营的。个人有前款规定行为之一的，处1000元以上1万元以下的罚款；单位有前款规定行为之一的，处5万元以上20万元以下的罚款。</w:t>
            </w:r>
          </w:p>
          <w:p>
            <w:pPr>
              <w:rPr>
                <w:rFonts w:hint="eastAsia" w:ascii="楷体" w:hAnsi="楷体" w:eastAsia="楷体" w:cs="楷体"/>
                <w:color w:val="auto"/>
                <w:sz w:val="24"/>
                <w:szCs w:val="24"/>
              </w:rPr>
            </w:pP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top"/>
          </w:tcPr>
          <w:p>
            <w:pPr>
              <w:widowControl/>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46</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评估机构利用开展业务之便，谋取不正当利益;允许其他机构以本机构名义开展业务，或者冒用其他机构名义开展业务;以恶性压价、支付回扣、虚假宣传，或者贬损、诋毁其他评估机构等不正当手段招揽业务;受理与自身有利害关系的业务;分别接受利益冲突双方的委托，对同一评估对象进行评估;出具有重大遗漏的评估报告;未按规定的期限保存评估档案;聘用或者指定不符合本法规定的人员从事评估业务;对本机构的评估专业人员疏于管理，造成不良后果的处罚；</w:t>
            </w: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keepNext w:val="0"/>
              <w:keepLines w:val="0"/>
              <w:pageBreakBefore w:val="0"/>
              <w:widowControl/>
              <w:numPr>
                <w:ilvl w:val="0"/>
                <w:numId w:val="0"/>
              </w:numPr>
              <w:shd w:val="clear" w:color="auto" w:fill="FFFFFF"/>
              <w:kinsoku/>
              <w:wordWrap/>
              <w:overflowPunct/>
              <w:topLinePunct w:val="0"/>
              <w:autoSpaceDN/>
              <w:bidi w:val="0"/>
              <w:adjustRightInd/>
              <w:snapToGrid/>
              <w:spacing w:line="540" w:lineRule="exact"/>
              <w:jc w:val="left"/>
              <w:textAlignment w:val="auto"/>
              <w:rPr>
                <w:rFonts w:hint="eastAsia" w:ascii="楷体" w:hAnsi="楷体" w:eastAsia="楷体" w:cs="楷体"/>
                <w:color w:val="auto"/>
                <w:kern w:val="0"/>
                <w:sz w:val="24"/>
                <w:szCs w:val="24"/>
                <w:lang w:val="en-US" w:eastAsia="zh-CN"/>
              </w:rPr>
            </w:pPr>
            <w:r>
              <w:rPr>
                <w:rFonts w:hint="eastAsia" w:ascii="楷体" w:hAnsi="楷体" w:eastAsia="楷体" w:cs="楷体"/>
                <w:i w:val="0"/>
                <w:color w:val="auto"/>
                <w:kern w:val="0"/>
                <w:sz w:val="24"/>
                <w:szCs w:val="24"/>
                <w:u w:val="none"/>
                <w:lang w:val="en-US" w:eastAsia="zh-CN" w:bidi="ar"/>
              </w:rPr>
              <w:t>《中华人民共和国资产评估法》（主席令第46号）第四十七条　评估机构违反本法规定，有下列情形之一的，由有关评估行政管理部门予以警告，可以责令停业一个月以上六个月以下;有违法所得的，没收违法所得，并处违法所得一倍以上五倍以下罚款;情节严重的，由工商行政管理部门吊销营业执照;构成犯罪的，依法追究刑事责任：</w:t>
            </w:r>
            <w:r>
              <w:rPr>
                <w:rFonts w:hint="eastAsia" w:ascii="楷体" w:hAnsi="楷体" w:eastAsia="楷体" w:cs="楷体"/>
                <w:i w:val="0"/>
                <w:color w:val="auto"/>
                <w:kern w:val="0"/>
                <w:sz w:val="24"/>
                <w:szCs w:val="24"/>
                <w:u w:val="none"/>
                <w:lang w:val="en-US" w:eastAsia="zh-CN" w:bidi="ar"/>
              </w:rPr>
              <w:br w:type="textWrapping"/>
            </w:r>
            <w:r>
              <w:rPr>
                <w:rFonts w:hint="eastAsia" w:ascii="楷体" w:hAnsi="楷体" w:eastAsia="楷体" w:cs="楷体"/>
                <w:i w:val="0"/>
                <w:color w:val="auto"/>
                <w:kern w:val="0"/>
                <w:sz w:val="24"/>
                <w:szCs w:val="24"/>
                <w:u w:val="none"/>
                <w:lang w:val="en-US" w:eastAsia="zh-CN" w:bidi="ar"/>
              </w:rPr>
              <w:t>(一)利用开展业务之便，谋取不正当利益的;</w:t>
            </w:r>
            <w:r>
              <w:rPr>
                <w:rFonts w:hint="eastAsia" w:ascii="楷体" w:hAnsi="楷体" w:eastAsia="楷体" w:cs="楷体"/>
                <w:i w:val="0"/>
                <w:color w:val="auto"/>
                <w:kern w:val="0"/>
                <w:sz w:val="24"/>
                <w:szCs w:val="24"/>
                <w:u w:val="none"/>
                <w:lang w:val="en-US" w:eastAsia="zh-CN" w:bidi="ar"/>
              </w:rPr>
              <w:br w:type="textWrapping"/>
            </w:r>
            <w:r>
              <w:rPr>
                <w:rFonts w:hint="eastAsia" w:ascii="楷体" w:hAnsi="楷体" w:eastAsia="楷体" w:cs="楷体"/>
                <w:i w:val="0"/>
                <w:color w:val="auto"/>
                <w:kern w:val="0"/>
                <w:sz w:val="24"/>
                <w:szCs w:val="24"/>
                <w:u w:val="none"/>
                <w:lang w:val="en-US" w:eastAsia="zh-CN" w:bidi="ar"/>
              </w:rPr>
              <w:t>(二)允许其他机构以本机构名义开展业务，或者冒用其他机构名义开展业务的;</w:t>
            </w:r>
            <w:r>
              <w:rPr>
                <w:rFonts w:hint="eastAsia" w:ascii="楷体" w:hAnsi="楷体" w:eastAsia="楷体" w:cs="楷体"/>
                <w:i w:val="0"/>
                <w:color w:val="auto"/>
                <w:kern w:val="0"/>
                <w:sz w:val="24"/>
                <w:szCs w:val="24"/>
                <w:u w:val="none"/>
                <w:lang w:val="en-US" w:eastAsia="zh-CN" w:bidi="ar"/>
              </w:rPr>
              <w:br w:type="textWrapping"/>
            </w:r>
            <w:r>
              <w:rPr>
                <w:rFonts w:hint="eastAsia" w:ascii="楷体" w:hAnsi="楷体" w:eastAsia="楷体" w:cs="楷体"/>
                <w:i w:val="0"/>
                <w:color w:val="auto"/>
                <w:kern w:val="0"/>
                <w:sz w:val="24"/>
                <w:szCs w:val="24"/>
                <w:u w:val="none"/>
                <w:lang w:val="en-US" w:eastAsia="zh-CN" w:bidi="ar"/>
              </w:rPr>
              <w:t>(三)以恶性压价、支付回扣、虚假宣传，或者贬损、诋毁其他评估机构等不正当手段招揽业务的;</w:t>
            </w:r>
            <w:r>
              <w:rPr>
                <w:rFonts w:hint="eastAsia" w:ascii="楷体" w:hAnsi="楷体" w:eastAsia="楷体" w:cs="楷体"/>
                <w:i w:val="0"/>
                <w:color w:val="auto"/>
                <w:kern w:val="0"/>
                <w:sz w:val="24"/>
                <w:szCs w:val="24"/>
                <w:u w:val="none"/>
                <w:lang w:val="en-US" w:eastAsia="zh-CN" w:bidi="ar"/>
              </w:rPr>
              <w:br w:type="textWrapping"/>
            </w:r>
            <w:r>
              <w:rPr>
                <w:rFonts w:hint="eastAsia" w:ascii="楷体" w:hAnsi="楷体" w:eastAsia="楷体" w:cs="楷体"/>
                <w:i w:val="0"/>
                <w:color w:val="auto"/>
                <w:kern w:val="0"/>
                <w:sz w:val="24"/>
                <w:szCs w:val="24"/>
                <w:u w:val="none"/>
                <w:lang w:val="en-US" w:eastAsia="zh-CN" w:bidi="ar"/>
              </w:rPr>
              <w:t>(四)受理与自身有利害关系的业务的;</w:t>
            </w:r>
            <w:r>
              <w:rPr>
                <w:rFonts w:hint="eastAsia" w:ascii="楷体" w:hAnsi="楷体" w:eastAsia="楷体" w:cs="楷体"/>
                <w:i w:val="0"/>
                <w:color w:val="auto"/>
                <w:kern w:val="0"/>
                <w:sz w:val="24"/>
                <w:szCs w:val="24"/>
                <w:u w:val="none"/>
                <w:lang w:val="en-US" w:eastAsia="zh-CN" w:bidi="ar"/>
              </w:rPr>
              <w:br w:type="textWrapping"/>
            </w:r>
            <w:r>
              <w:rPr>
                <w:rFonts w:hint="eastAsia" w:ascii="楷体" w:hAnsi="楷体" w:eastAsia="楷体" w:cs="楷体"/>
                <w:i w:val="0"/>
                <w:color w:val="auto"/>
                <w:kern w:val="0"/>
                <w:sz w:val="24"/>
                <w:szCs w:val="24"/>
                <w:u w:val="none"/>
                <w:lang w:val="en-US" w:eastAsia="zh-CN" w:bidi="ar"/>
              </w:rPr>
              <w:t>(五)分别接受利益冲突双方的委托，对同一评估对象进行评估的;</w:t>
            </w:r>
            <w:r>
              <w:rPr>
                <w:rFonts w:hint="eastAsia" w:ascii="楷体" w:hAnsi="楷体" w:eastAsia="楷体" w:cs="楷体"/>
                <w:i w:val="0"/>
                <w:color w:val="auto"/>
                <w:kern w:val="0"/>
                <w:sz w:val="24"/>
                <w:szCs w:val="24"/>
                <w:u w:val="none"/>
                <w:lang w:val="en-US" w:eastAsia="zh-CN" w:bidi="ar"/>
              </w:rPr>
              <w:br w:type="textWrapping"/>
            </w:r>
            <w:r>
              <w:rPr>
                <w:rFonts w:hint="eastAsia" w:ascii="楷体" w:hAnsi="楷体" w:eastAsia="楷体" w:cs="楷体"/>
                <w:i w:val="0"/>
                <w:color w:val="auto"/>
                <w:kern w:val="0"/>
                <w:sz w:val="24"/>
                <w:szCs w:val="24"/>
                <w:u w:val="none"/>
                <w:lang w:val="en-US" w:eastAsia="zh-CN" w:bidi="ar"/>
              </w:rPr>
              <w:t>(六)出具有重大遗漏的评估报告的;</w:t>
            </w:r>
            <w:r>
              <w:rPr>
                <w:rFonts w:hint="eastAsia" w:ascii="楷体" w:hAnsi="楷体" w:eastAsia="楷体" w:cs="楷体"/>
                <w:i w:val="0"/>
                <w:color w:val="auto"/>
                <w:kern w:val="0"/>
                <w:sz w:val="24"/>
                <w:szCs w:val="24"/>
                <w:u w:val="none"/>
                <w:lang w:val="en-US" w:eastAsia="zh-CN" w:bidi="ar"/>
              </w:rPr>
              <w:br w:type="textWrapping"/>
            </w:r>
            <w:r>
              <w:rPr>
                <w:rFonts w:hint="eastAsia" w:ascii="楷体" w:hAnsi="楷体" w:eastAsia="楷体" w:cs="楷体"/>
                <w:i w:val="0"/>
                <w:color w:val="auto"/>
                <w:kern w:val="0"/>
                <w:sz w:val="24"/>
                <w:szCs w:val="24"/>
                <w:u w:val="none"/>
                <w:lang w:val="en-US" w:eastAsia="zh-CN" w:bidi="ar"/>
              </w:rPr>
              <w:t>(七)未按本法规定的期限保存评估档案的;</w:t>
            </w:r>
            <w:r>
              <w:rPr>
                <w:rFonts w:hint="eastAsia" w:ascii="楷体" w:hAnsi="楷体" w:eastAsia="楷体" w:cs="楷体"/>
                <w:i w:val="0"/>
                <w:color w:val="auto"/>
                <w:kern w:val="0"/>
                <w:sz w:val="24"/>
                <w:szCs w:val="24"/>
                <w:u w:val="none"/>
                <w:lang w:val="en-US" w:eastAsia="zh-CN" w:bidi="ar"/>
              </w:rPr>
              <w:br w:type="textWrapping"/>
            </w:r>
            <w:r>
              <w:rPr>
                <w:rFonts w:hint="eastAsia" w:ascii="楷体" w:hAnsi="楷体" w:eastAsia="楷体" w:cs="楷体"/>
                <w:i w:val="0"/>
                <w:color w:val="auto"/>
                <w:kern w:val="0"/>
                <w:sz w:val="24"/>
                <w:szCs w:val="24"/>
                <w:u w:val="none"/>
                <w:lang w:val="en-US" w:eastAsia="zh-CN" w:bidi="ar"/>
              </w:rPr>
              <w:t>(八)聘用或者指定不符合本法规定的人员从事评估业务的;</w:t>
            </w:r>
            <w:r>
              <w:rPr>
                <w:rFonts w:hint="eastAsia" w:ascii="楷体" w:hAnsi="楷体" w:eastAsia="楷体" w:cs="楷体"/>
                <w:i w:val="0"/>
                <w:color w:val="auto"/>
                <w:kern w:val="0"/>
                <w:sz w:val="24"/>
                <w:szCs w:val="24"/>
                <w:u w:val="none"/>
                <w:lang w:val="en-US" w:eastAsia="zh-CN" w:bidi="ar"/>
              </w:rPr>
              <w:br w:type="textWrapping"/>
            </w:r>
            <w:r>
              <w:rPr>
                <w:rFonts w:hint="eastAsia" w:ascii="楷体" w:hAnsi="楷体" w:eastAsia="楷体" w:cs="楷体"/>
                <w:i w:val="0"/>
                <w:color w:val="auto"/>
                <w:kern w:val="0"/>
                <w:sz w:val="24"/>
                <w:szCs w:val="24"/>
                <w:u w:val="none"/>
                <w:lang w:val="en-US" w:eastAsia="zh-CN" w:bidi="ar"/>
              </w:rPr>
              <w:t>(九)对本机构的评估专业人员疏于管理，造成不良后果的。</w:t>
            </w:r>
            <w:r>
              <w:rPr>
                <w:rFonts w:hint="eastAsia" w:ascii="楷体" w:hAnsi="楷体" w:eastAsia="楷体" w:cs="楷体"/>
                <w:i w:val="0"/>
                <w:color w:val="auto"/>
                <w:kern w:val="0"/>
                <w:sz w:val="24"/>
                <w:szCs w:val="24"/>
                <w:u w:val="none"/>
                <w:lang w:val="en-US" w:eastAsia="zh-CN" w:bidi="ar"/>
              </w:rPr>
              <w:br w:type="textWrapping"/>
            </w:r>
            <w:r>
              <w:rPr>
                <w:rFonts w:hint="eastAsia" w:ascii="楷体" w:hAnsi="楷体" w:eastAsia="楷体" w:cs="楷体"/>
                <w:i w:val="0"/>
                <w:color w:val="auto"/>
                <w:kern w:val="0"/>
                <w:sz w:val="24"/>
                <w:szCs w:val="24"/>
                <w:u w:val="none"/>
                <w:lang w:val="en-US" w:eastAsia="zh-CN" w:bidi="ar"/>
              </w:rPr>
              <w:t>评估机构未按本法规定备案或者不符合本法第十五条规定的条件的，由有关评估行政管理部门责令改正;拒不改正的，责令停业，可以并处一万元以上五万元以下罚款。</w:t>
            </w:r>
          </w:p>
          <w:p>
            <w:pPr>
              <w:rPr>
                <w:rFonts w:hint="eastAsia" w:ascii="楷体" w:hAnsi="楷体" w:eastAsia="楷体" w:cs="楷体"/>
                <w:color w:val="auto"/>
                <w:sz w:val="24"/>
                <w:szCs w:val="24"/>
              </w:rPr>
            </w:pP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top"/>
          </w:tcPr>
          <w:p>
            <w:pPr>
              <w:widowControl/>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47</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评估机构未按规定备案或者不符合《中华人民共和国资产评估法》第十五条规定的条件的处罚；</w:t>
            </w: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keepNext w:val="0"/>
              <w:keepLines w:val="0"/>
              <w:pageBreakBefore w:val="0"/>
              <w:widowControl/>
              <w:numPr>
                <w:ilvl w:val="0"/>
                <w:numId w:val="0"/>
              </w:numPr>
              <w:shd w:val="clear" w:color="auto" w:fill="FFFFFF"/>
              <w:kinsoku/>
              <w:wordWrap/>
              <w:overflowPunct/>
              <w:topLinePunct w:val="0"/>
              <w:autoSpaceDN/>
              <w:bidi w:val="0"/>
              <w:adjustRightInd/>
              <w:snapToGrid/>
              <w:spacing w:line="540" w:lineRule="exact"/>
              <w:jc w:val="left"/>
              <w:textAlignment w:val="auto"/>
              <w:rPr>
                <w:rFonts w:hint="eastAsia" w:ascii="楷体" w:hAnsi="楷体" w:eastAsia="楷体" w:cs="楷体"/>
                <w:color w:val="auto"/>
                <w:kern w:val="0"/>
                <w:sz w:val="24"/>
                <w:szCs w:val="24"/>
                <w:lang w:val="en-US" w:eastAsia="zh-CN"/>
              </w:rPr>
            </w:pPr>
            <w:r>
              <w:rPr>
                <w:rFonts w:hint="eastAsia" w:ascii="楷体" w:hAnsi="楷体" w:eastAsia="楷体" w:cs="楷体"/>
                <w:i w:val="0"/>
                <w:color w:val="auto"/>
                <w:kern w:val="0"/>
                <w:sz w:val="24"/>
                <w:szCs w:val="24"/>
                <w:u w:val="none"/>
                <w:lang w:val="en-US" w:eastAsia="zh-CN" w:bidi="ar"/>
              </w:rPr>
              <w:t>《中华人民共和国资产评估法》（主席令第46号）第四十七条　评估机构违反本法规定，有下列情形之一的，由有关评估行政管理部门予以警告，可以责令停业一个月以上六个月以下;有违法所得的，没收违法所得，并处违法所得一倍以上五倍以下罚款;情节严重的，由工商行政管理部门吊销营业执照;构成犯罪的，依法追究刑事责任：</w:t>
            </w:r>
            <w:r>
              <w:rPr>
                <w:rFonts w:hint="eastAsia" w:ascii="楷体" w:hAnsi="楷体" w:eastAsia="楷体" w:cs="楷体"/>
                <w:i w:val="0"/>
                <w:color w:val="auto"/>
                <w:kern w:val="0"/>
                <w:sz w:val="24"/>
                <w:szCs w:val="24"/>
                <w:u w:val="none"/>
                <w:lang w:val="en-US" w:eastAsia="zh-CN" w:bidi="ar"/>
              </w:rPr>
              <w:br w:type="textWrapping"/>
            </w:r>
            <w:r>
              <w:rPr>
                <w:rFonts w:hint="eastAsia" w:ascii="楷体" w:hAnsi="楷体" w:eastAsia="楷体" w:cs="楷体"/>
                <w:i w:val="0"/>
                <w:color w:val="auto"/>
                <w:kern w:val="0"/>
                <w:sz w:val="24"/>
                <w:szCs w:val="24"/>
                <w:u w:val="none"/>
                <w:lang w:val="en-US" w:eastAsia="zh-CN" w:bidi="ar"/>
              </w:rPr>
              <w:t>(一)利用开展业务之便，谋取不正当利益的;</w:t>
            </w:r>
            <w:r>
              <w:rPr>
                <w:rFonts w:hint="eastAsia" w:ascii="楷体" w:hAnsi="楷体" w:eastAsia="楷体" w:cs="楷体"/>
                <w:i w:val="0"/>
                <w:color w:val="auto"/>
                <w:kern w:val="0"/>
                <w:sz w:val="24"/>
                <w:szCs w:val="24"/>
                <w:u w:val="none"/>
                <w:lang w:val="en-US" w:eastAsia="zh-CN" w:bidi="ar"/>
              </w:rPr>
              <w:br w:type="textWrapping"/>
            </w:r>
            <w:r>
              <w:rPr>
                <w:rFonts w:hint="eastAsia" w:ascii="楷体" w:hAnsi="楷体" w:eastAsia="楷体" w:cs="楷体"/>
                <w:i w:val="0"/>
                <w:color w:val="auto"/>
                <w:kern w:val="0"/>
                <w:sz w:val="24"/>
                <w:szCs w:val="24"/>
                <w:u w:val="none"/>
                <w:lang w:val="en-US" w:eastAsia="zh-CN" w:bidi="ar"/>
              </w:rPr>
              <w:t>(二)允许其他机构以本机构名义开展业务，或者冒用其他机构名义开展业务的;</w:t>
            </w:r>
            <w:r>
              <w:rPr>
                <w:rFonts w:hint="eastAsia" w:ascii="楷体" w:hAnsi="楷体" w:eastAsia="楷体" w:cs="楷体"/>
                <w:i w:val="0"/>
                <w:color w:val="auto"/>
                <w:kern w:val="0"/>
                <w:sz w:val="24"/>
                <w:szCs w:val="24"/>
                <w:u w:val="none"/>
                <w:lang w:val="en-US" w:eastAsia="zh-CN" w:bidi="ar"/>
              </w:rPr>
              <w:br w:type="textWrapping"/>
            </w:r>
            <w:r>
              <w:rPr>
                <w:rFonts w:hint="eastAsia" w:ascii="楷体" w:hAnsi="楷体" w:eastAsia="楷体" w:cs="楷体"/>
                <w:i w:val="0"/>
                <w:color w:val="auto"/>
                <w:kern w:val="0"/>
                <w:sz w:val="24"/>
                <w:szCs w:val="24"/>
                <w:u w:val="none"/>
                <w:lang w:val="en-US" w:eastAsia="zh-CN" w:bidi="ar"/>
              </w:rPr>
              <w:t>(三)以恶性压价、支付回扣、虚假宣传，或者贬损、诋毁其他评估机构等不正当手段招揽业务的;</w:t>
            </w:r>
            <w:r>
              <w:rPr>
                <w:rFonts w:hint="eastAsia" w:ascii="楷体" w:hAnsi="楷体" w:eastAsia="楷体" w:cs="楷体"/>
                <w:i w:val="0"/>
                <w:color w:val="auto"/>
                <w:kern w:val="0"/>
                <w:sz w:val="24"/>
                <w:szCs w:val="24"/>
                <w:u w:val="none"/>
                <w:lang w:val="en-US" w:eastAsia="zh-CN" w:bidi="ar"/>
              </w:rPr>
              <w:br w:type="textWrapping"/>
            </w:r>
            <w:r>
              <w:rPr>
                <w:rFonts w:hint="eastAsia" w:ascii="楷体" w:hAnsi="楷体" w:eastAsia="楷体" w:cs="楷体"/>
                <w:i w:val="0"/>
                <w:color w:val="auto"/>
                <w:kern w:val="0"/>
                <w:sz w:val="24"/>
                <w:szCs w:val="24"/>
                <w:u w:val="none"/>
                <w:lang w:val="en-US" w:eastAsia="zh-CN" w:bidi="ar"/>
              </w:rPr>
              <w:t>(四)受理与自身有利害关系的业务的;</w:t>
            </w:r>
            <w:r>
              <w:rPr>
                <w:rFonts w:hint="eastAsia" w:ascii="楷体" w:hAnsi="楷体" w:eastAsia="楷体" w:cs="楷体"/>
                <w:i w:val="0"/>
                <w:color w:val="auto"/>
                <w:kern w:val="0"/>
                <w:sz w:val="24"/>
                <w:szCs w:val="24"/>
                <w:u w:val="none"/>
                <w:lang w:val="en-US" w:eastAsia="zh-CN" w:bidi="ar"/>
              </w:rPr>
              <w:br w:type="textWrapping"/>
            </w:r>
            <w:r>
              <w:rPr>
                <w:rFonts w:hint="eastAsia" w:ascii="楷体" w:hAnsi="楷体" w:eastAsia="楷体" w:cs="楷体"/>
                <w:i w:val="0"/>
                <w:color w:val="auto"/>
                <w:kern w:val="0"/>
                <w:sz w:val="24"/>
                <w:szCs w:val="24"/>
                <w:u w:val="none"/>
                <w:lang w:val="en-US" w:eastAsia="zh-CN" w:bidi="ar"/>
              </w:rPr>
              <w:t>(五)分别接受利益冲突双方的委托，对同一评估对象进行评估的;</w:t>
            </w:r>
            <w:r>
              <w:rPr>
                <w:rFonts w:hint="eastAsia" w:ascii="楷体" w:hAnsi="楷体" w:eastAsia="楷体" w:cs="楷体"/>
                <w:i w:val="0"/>
                <w:color w:val="auto"/>
                <w:kern w:val="0"/>
                <w:sz w:val="24"/>
                <w:szCs w:val="24"/>
                <w:u w:val="none"/>
                <w:lang w:val="en-US" w:eastAsia="zh-CN" w:bidi="ar"/>
              </w:rPr>
              <w:br w:type="textWrapping"/>
            </w:r>
            <w:r>
              <w:rPr>
                <w:rFonts w:hint="eastAsia" w:ascii="楷体" w:hAnsi="楷体" w:eastAsia="楷体" w:cs="楷体"/>
                <w:i w:val="0"/>
                <w:color w:val="auto"/>
                <w:kern w:val="0"/>
                <w:sz w:val="24"/>
                <w:szCs w:val="24"/>
                <w:u w:val="none"/>
                <w:lang w:val="en-US" w:eastAsia="zh-CN" w:bidi="ar"/>
              </w:rPr>
              <w:t>(六)出具有重大遗漏的评估报告的;</w:t>
            </w:r>
            <w:r>
              <w:rPr>
                <w:rFonts w:hint="eastAsia" w:ascii="楷体" w:hAnsi="楷体" w:eastAsia="楷体" w:cs="楷体"/>
                <w:i w:val="0"/>
                <w:color w:val="auto"/>
                <w:kern w:val="0"/>
                <w:sz w:val="24"/>
                <w:szCs w:val="24"/>
                <w:u w:val="none"/>
                <w:lang w:val="en-US" w:eastAsia="zh-CN" w:bidi="ar"/>
              </w:rPr>
              <w:br w:type="textWrapping"/>
            </w:r>
            <w:r>
              <w:rPr>
                <w:rFonts w:hint="eastAsia" w:ascii="楷体" w:hAnsi="楷体" w:eastAsia="楷体" w:cs="楷体"/>
                <w:i w:val="0"/>
                <w:color w:val="auto"/>
                <w:kern w:val="0"/>
                <w:sz w:val="24"/>
                <w:szCs w:val="24"/>
                <w:u w:val="none"/>
                <w:lang w:val="en-US" w:eastAsia="zh-CN" w:bidi="ar"/>
              </w:rPr>
              <w:t>(七)未按本法规定的期限保存评估档案的;</w:t>
            </w:r>
            <w:r>
              <w:rPr>
                <w:rFonts w:hint="eastAsia" w:ascii="楷体" w:hAnsi="楷体" w:eastAsia="楷体" w:cs="楷体"/>
                <w:i w:val="0"/>
                <w:color w:val="auto"/>
                <w:kern w:val="0"/>
                <w:sz w:val="24"/>
                <w:szCs w:val="24"/>
                <w:u w:val="none"/>
                <w:lang w:val="en-US" w:eastAsia="zh-CN" w:bidi="ar"/>
              </w:rPr>
              <w:br w:type="textWrapping"/>
            </w:r>
            <w:r>
              <w:rPr>
                <w:rFonts w:hint="eastAsia" w:ascii="楷体" w:hAnsi="楷体" w:eastAsia="楷体" w:cs="楷体"/>
                <w:i w:val="0"/>
                <w:color w:val="auto"/>
                <w:kern w:val="0"/>
                <w:sz w:val="24"/>
                <w:szCs w:val="24"/>
                <w:u w:val="none"/>
                <w:lang w:val="en-US" w:eastAsia="zh-CN" w:bidi="ar"/>
              </w:rPr>
              <w:t>(八)聘用或者指定不符合本法规定的人员从事评估业务的;</w:t>
            </w:r>
            <w:r>
              <w:rPr>
                <w:rFonts w:hint="eastAsia" w:ascii="楷体" w:hAnsi="楷体" w:eastAsia="楷体" w:cs="楷体"/>
                <w:i w:val="0"/>
                <w:color w:val="auto"/>
                <w:kern w:val="0"/>
                <w:sz w:val="24"/>
                <w:szCs w:val="24"/>
                <w:u w:val="none"/>
                <w:lang w:val="en-US" w:eastAsia="zh-CN" w:bidi="ar"/>
              </w:rPr>
              <w:br w:type="textWrapping"/>
            </w:r>
            <w:r>
              <w:rPr>
                <w:rFonts w:hint="eastAsia" w:ascii="楷体" w:hAnsi="楷体" w:eastAsia="楷体" w:cs="楷体"/>
                <w:i w:val="0"/>
                <w:color w:val="auto"/>
                <w:kern w:val="0"/>
                <w:sz w:val="24"/>
                <w:szCs w:val="24"/>
                <w:u w:val="none"/>
                <w:lang w:val="en-US" w:eastAsia="zh-CN" w:bidi="ar"/>
              </w:rPr>
              <w:t>(九)对本机构的评估专业人员疏于管理，造成不良后果的。</w:t>
            </w:r>
            <w:r>
              <w:rPr>
                <w:rFonts w:hint="eastAsia" w:ascii="楷体" w:hAnsi="楷体" w:eastAsia="楷体" w:cs="楷体"/>
                <w:i w:val="0"/>
                <w:color w:val="auto"/>
                <w:kern w:val="0"/>
                <w:sz w:val="24"/>
                <w:szCs w:val="24"/>
                <w:u w:val="none"/>
                <w:lang w:val="en-US" w:eastAsia="zh-CN" w:bidi="ar"/>
              </w:rPr>
              <w:br w:type="textWrapping"/>
            </w:r>
            <w:r>
              <w:rPr>
                <w:rFonts w:hint="eastAsia" w:ascii="楷体" w:hAnsi="楷体" w:eastAsia="楷体" w:cs="楷体"/>
                <w:i w:val="0"/>
                <w:color w:val="auto"/>
                <w:kern w:val="0"/>
                <w:sz w:val="24"/>
                <w:szCs w:val="24"/>
                <w:u w:val="none"/>
                <w:lang w:val="en-US" w:eastAsia="zh-CN" w:bidi="ar"/>
              </w:rPr>
              <w:t>评估机构未按本法规定备案或者不符合本法第十五条规定的条件的，由有关评估行政管理部门责令改正;拒不改正的，责令停业，可以并处一万元以上五万元以下罚款。</w:t>
            </w:r>
          </w:p>
          <w:p>
            <w:pPr>
              <w:rPr>
                <w:rFonts w:hint="eastAsia" w:ascii="楷体" w:hAnsi="楷体" w:eastAsia="楷体" w:cs="楷体"/>
                <w:color w:val="auto"/>
                <w:sz w:val="24"/>
                <w:szCs w:val="24"/>
              </w:rPr>
            </w:pP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top"/>
          </w:tcPr>
          <w:p>
            <w:pPr>
              <w:widowControl/>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48</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keepNext w:val="0"/>
              <w:keepLines w:val="0"/>
              <w:pageBreakBefore w:val="0"/>
              <w:widowControl/>
              <w:numPr>
                <w:ilvl w:val="0"/>
                <w:numId w:val="0"/>
              </w:numPr>
              <w:shd w:val="clear" w:color="auto" w:fill="FFFFFF"/>
              <w:kinsoku/>
              <w:wordWrap/>
              <w:overflowPunct/>
              <w:topLinePunct w:val="0"/>
              <w:autoSpaceDN/>
              <w:bidi w:val="0"/>
              <w:adjustRightInd/>
              <w:snapToGrid/>
              <w:spacing w:line="540" w:lineRule="exact"/>
              <w:jc w:val="left"/>
              <w:textAlignment w:val="auto"/>
              <w:rPr>
                <w:rFonts w:hint="eastAsia"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评估机构违反规定出具虚假评估报告的的处罚；</w:t>
            </w:r>
          </w:p>
          <w:p>
            <w:pPr>
              <w:rPr>
                <w:rFonts w:hint="eastAsia" w:ascii="楷体" w:hAnsi="楷体" w:eastAsia="楷体" w:cs="楷体"/>
                <w:color w:val="auto"/>
                <w:kern w:val="0"/>
                <w:sz w:val="24"/>
                <w:szCs w:val="24"/>
                <w:lang w:val="en-US" w:eastAsia="zh-CN"/>
              </w:rPr>
            </w:pP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rPr>
                <w:rFonts w:hint="eastAsia" w:ascii="楷体" w:hAnsi="楷体" w:eastAsia="楷体" w:cs="楷体"/>
                <w:color w:val="auto"/>
                <w:sz w:val="24"/>
                <w:szCs w:val="24"/>
              </w:rPr>
            </w:pPr>
            <w:r>
              <w:rPr>
                <w:rFonts w:hint="eastAsia" w:ascii="楷体" w:hAnsi="楷体" w:eastAsia="楷体" w:cs="楷体"/>
                <w:i w:val="0"/>
                <w:color w:val="auto"/>
                <w:kern w:val="0"/>
                <w:sz w:val="24"/>
                <w:szCs w:val="24"/>
                <w:u w:val="none"/>
                <w:lang w:val="en-US" w:eastAsia="zh-CN" w:bidi="ar"/>
              </w:rPr>
              <w:t>《中华人民共和国资产评估法》（主席令第46号）第四十八条　评估机构违反本法规定，出具虚假评估报告的，由有关评估行政管理部门责令停业六个月以上一年以下;有违法所得的，没收违法所得，并处违法所得一倍以上五倍以下罚款;情节严重的，由工商行政管理部门吊销营业执照;构成犯罪的，依法追究刑事责任。</w:t>
            </w: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top"/>
          </w:tcPr>
          <w:p>
            <w:pPr>
              <w:widowControl/>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49</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keepNext w:val="0"/>
              <w:keepLines w:val="0"/>
              <w:pageBreakBefore w:val="0"/>
              <w:widowControl/>
              <w:numPr>
                <w:ilvl w:val="0"/>
                <w:numId w:val="0"/>
              </w:numPr>
              <w:shd w:val="clear" w:color="auto" w:fill="FFFFFF"/>
              <w:kinsoku/>
              <w:wordWrap/>
              <w:overflowPunct/>
              <w:topLinePunct w:val="0"/>
              <w:autoSpaceDN/>
              <w:bidi w:val="0"/>
              <w:adjustRightInd/>
              <w:snapToGrid/>
              <w:spacing w:line="540" w:lineRule="exact"/>
              <w:jc w:val="left"/>
              <w:textAlignment w:val="auto"/>
              <w:rPr>
                <w:rFonts w:hint="eastAsia"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开发建设单位未交存首期住宅专项维修资金将房屋交付买受人； 未按规定分摊维修、更新和改造费用的处罚；</w:t>
            </w:r>
          </w:p>
          <w:p>
            <w:pPr>
              <w:rPr>
                <w:rFonts w:hint="eastAsia" w:ascii="楷体" w:hAnsi="楷体" w:eastAsia="楷体" w:cs="楷体"/>
                <w:color w:val="auto"/>
                <w:kern w:val="0"/>
                <w:sz w:val="24"/>
                <w:szCs w:val="24"/>
                <w:lang w:val="en-US" w:eastAsia="zh-CN"/>
              </w:rPr>
            </w:pP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keepNext w:val="0"/>
              <w:keepLines w:val="0"/>
              <w:pageBreakBefore w:val="0"/>
              <w:widowControl/>
              <w:numPr>
                <w:ilvl w:val="0"/>
                <w:numId w:val="0"/>
              </w:numPr>
              <w:shd w:val="clear" w:color="auto" w:fill="FFFFFF"/>
              <w:kinsoku/>
              <w:wordWrap/>
              <w:overflowPunct/>
              <w:topLinePunct w:val="0"/>
              <w:autoSpaceDN/>
              <w:bidi w:val="0"/>
              <w:adjustRightInd/>
              <w:snapToGrid/>
              <w:spacing w:line="540" w:lineRule="exact"/>
              <w:jc w:val="left"/>
              <w:textAlignment w:val="auto"/>
              <w:rPr>
                <w:rFonts w:hint="eastAsia" w:ascii="楷体" w:hAnsi="楷体" w:eastAsia="楷体" w:cs="楷体"/>
                <w:color w:val="auto"/>
                <w:kern w:val="0"/>
                <w:sz w:val="24"/>
                <w:szCs w:val="24"/>
                <w:lang w:val="en-US" w:eastAsia="zh-CN"/>
              </w:rPr>
            </w:pPr>
            <w:r>
              <w:rPr>
                <w:rFonts w:hint="eastAsia" w:ascii="楷体" w:hAnsi="楷体" w:eastAsia="楷体" w:cs="楷体"/>
                <w:i w:val="0"/>
                <w:color w:val="auto"/>
                <w:kern w:val="0"/>
                <w:sz w:val="24"/>
                <w:szCs w:val="24"/>
                <w:u w:val="none"/>
                <w:lang w:val="en-US" w:eastAsia="zh-CN" w:bidi="ar"/>
              </w:rPr>
              <w:t>《住宅专项维修资金管理办法》(建设部令第165号)第三十六条：“开发建设单位违反本办法第十三条规定将房屋交付买受人的，由县级以上地方人民政府建设（房地产）主管部门责令限期改正；逾期不改正的，处以3万元以下的罚款。开发建设单位未按本办法第二十一条规定分摊维修、更新和改造费用的，由县级以上地方人民政府建设（房地产）主管部门责令限期改正；逾期不改正的，处以1万元以下的罚款。”</w:t>
            </w:r>
            <w:r>
              <w:rPr>
                <w:rFonts w:hint="eastAsia" w:ascii="楷体" w:hAnsi="楷体" w:eastAsia="楷体" w:cs="楷体"/>
                <w:i w:val="0"/>
                <w:color w:val="auto"/>
                <w:kern w:val="0"/>
                <w:sz w:val="24"/>
                <w:szCs w:val="24"/>
                <w:u w:val="none"/>
                <w:lang w:val="en-US" w:eastAsia="zh-CN" w:bidi="ar"/>
              </w:rPr>
              <w:br w:type="textWrapping"/>
            </w:r>
            <w:r>
              <w:rPr>
                <w:rFonts w:hint="eastAsia" w:ascii="楷体" w:hAnsi="楷体" w:eastAsia="楷体" w:cs="楷体"/>
                <w:i w:val="0"/>
                <w:color w:val="auto"/>
                <w:kern w:val="0"/>
                <w:sz w:val="24"/>
                <w:szCs w:val="24"/>
                <w:u w:val="none"/>
                <w:lang w:val="en-US" w:eastAsia="zh-CN" w:bidi="ar"/>
              </w:rPr>
              <w:t>第十三条：“未按本办法规定交存首期住宅专项维修资金的，开发建设单位或者公有住房售房单位不得将房屋交付购买人。”</w:t>
            </w:r>
            <w:r>
              <w:rPr>
                <w:rFonts w:hint="eastAsia" w:ascii="楷体" w:hAnsi="楷体" w:eastAsia="楷体" w:cs="楷体"/>
                <w:i w:val="0"/>
                <w:color w:val="auto"/>
                <w:kern w:val="0"/>
                <w:sz w:val="24"/>
                <w:szCs w:val="24"/>
                <w:u w:val="none"/>
                <w:lang w:val="en-US" w:eastAsia="zh-CN" w:bidi="ar"/>
              </w:rPr>
              <w:br w:type="textWrapping"/>
            </w:r>
            <w:r>
              <w:rPr>
                <w:rFonts w:hint="eastAsia" w:ascii="楷体" w:hAnsi="楷体" w:eastAsia="楷体" w:cs="楷体"/>
                <w:i w:val="0"/>
                <w:color w:val="auto"/>
                <w:kern w:val="0"/>
                <w:sz w:val="24"/>
                <w:szCs w:val="24"/>
                <w:u w:val="none"/>
                <w:lang w:val="en-US" w:eastAsia="zh-CN" w:bidi="ar"/>
              </w:rPr>
              <w:t xml:space="preserve">  第二十一条:“住宅共用部位、共用设施设备维修和更新、改造，涉及尚未售出的商品住宅、非住宅或者公有住房的，开发建设单位或者公有住房单位应当按照尚未售出商品住宅或者公有住房的建筑面积，分摊维修和更新、改造费用。”</w:t>
            </w:r>
          </w:p>
          <w:p>
            <w:pPr>
              <w:rPr>
                <w:rFonts w:hint="eastAsia" w:ascii="楷体" w:hAnsi="楷体" w:eastAsia="楷体" w:cs="楷体"/>
                <w:color w:val="auto"/>
                <w:sz w:val="24"/>
                <w:szCs w:val="24"/>
              </w:rPr>
            </w:pP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top"/>
          </w:tcPr>
          <w:p>
            <w:pPr>
              <w:widowControl/>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50</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keepNext w:val="0"/>
              <w:keepLines w:val="0"/>
              <w:pageBreakBefore w:val="0"/>
              <w:widowControl/>
              <w:numPr>
                <w:ilvl w:val="0"/>
                <w:numId w:val="0"/>
              </w:numPr>
              <w:shd w:val="clear" w:color="auto" w:fill="FFFFFF"/>
              <w:kinsoku/>
              <w:wordWrap/>
              <w:overflowPunct/>
              <w:topLinePunct w:val="0"/>
              <w:autoSpaceDN/>
              <w:bidi w:val="0"/>
              <w:adjustRightInd/>
              <w:snapToGrid/>
              <w:spacing w:line="540" w:lineRule="exact"/>
              <w:jc w:val="left"/>
              <w:textAlignment w:val="auto"/>
              <w:rPr>
                <w:rFonts w:hint="eastAsia"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将不准上市出售的已购公有住房和经济适用住房上市出售的处罚；</w:t>
            </w:r>
          </w:p>
          <w:p>
            <w:pPr>
              <w:rPr>
                <w:rFonts w:hint="eastAsia" w:ascii="楷体" w:hAnsi="楷体" w:eastAsia="楷体" w:cs="楷体"/>
                <w:color w:val="auto"/>
                <w:kern w:val="0"/>
                <w:sz w:val="24"/>
                <w:szCs w:val="24"/>
                <w:lang w:val="en-US" w:eastAsia="zh-CN"/>
              </w:rPr>
            </w:pP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keepNext w:val="0"/>
              <w:keepLines w:val="0"/>
              <w:pageBreakBefore w:val="0"/>
              <w:widowControl/>
              <w:numPr>
                <w:ilvl w:val="0"/>
                <w:numId w:val="0"/>
              </w:numPr>
              <w:shd w:val="clear" w:color="auto" w:fill="FFFFFF"/>
              <w:kinsoku/>
              <w:wordWrap/>
              <w:overflowPunct/>
              <w:topLinePunct w:val="0"/>
              <w:autoSpaceDN/>
              <w:bidi w:val="0"/>
              <w:adjustRightInd/>
              <w:snapToGrid/>
              <w:spacing w:line="540" w:lineRule="exact"/>
              <w:jc w:val="left"/>
              <w:textAlignment w:val="auto"/>
              <w:rPr>
                <w:rFonts w:hint="eastAsia" w:ascii="楷体" w:hAnsi="楷体" w:eastAsia="楷体" w:cs="楷体"/>
                <w:color w:val="auto"/>
                <w:kern w:val="0"/>
                <w:sz w:val="24"/>
                <w:szCs w:val="24"/>
                <w:lang w:val="en-US" w:eastAsia="zh-CN"/>
              </w:rPr>
            </w:pPr>
            <w:r>
              <w:rPr>
                <w:rFonts w:hint="eastAsia" w:ascii="楷体" w:hAnsi="楷体" w:eastAsia="楷体" w:cs="楷体"/>
                <w:i w:val="0"/>
                <w:color w:val="auto"/>
                <w:kern w:val="0"/>
                <w:sz w:val="24"/>
                <w:szCs w:val="24"/>
                <w:u w:val="none"/>
                <w:lang w:val="en-US" w:eastAsia="zh-CN" w:bidi="ar"/>
              </w:rPr>
              <w:t>《已购公有住房和经济适用住房上市出售管理暂行办法》(建设部令第 69 号) 第十四条：“违反本办法第五条的规定，将不准上市出售的已购公有住房和经济适用住房上市出售的，处以10000元以上30000元以下罚款。”</w:t>
            </w:r>
            <w:r>
              <w:rPr>
                <w:rFonts w:hint="eastAsia" w:ascii="楷体" w:hAnsi="楷体" w:eastAsia="楷体" w:cs="楷体"/>
                <w:i w:val="0"/>
                <w:color w:val="auto"/>
                <w:kern w:val="0"/>
                <w:sz w:val="24"/>
                <w:szCs w:val="24"/>
                <w:u w:val="none"/>
                <w:lang w:val="en-US" w:eastAsia="zh-CN" w:bidi="ar"/>
              </w:rPr>
              <w:br w:type="textWrapping"/>
            </w:r>
            <w:r>
              <w:rPr>
                <w:rFonts w:hint="eastAsia" w:ascii="楷体" w:hAnsi="楷体" w:eastAsia="楷体" w:cs="楷体"/>
                <w:i w:val="0"/>
                <w:color w:val="auto"/>
                <w:kern w:val="0"/>
                <w:sz w:val="24"/>
                <w:szCs w:val="24"/>
                <w:u w:val="none"/>
                <w:lang w:val="en-US" w:eastAsia="zh-CN" w:bidi="ar"/>
              </w:rPr>
              <w:t>第五条：“已取得合法产权证书的已购公有住房和经济适用住房可以上市出售，但有下列情形之一的已购公有住房和经济适用住房不得上市出售：（一）以低于房改政策规定的价格购买且没有按照规定补足房价款的；（二）住房面积超过省、自治区、宜辖市人民政府规定的控制标准，或者违反规定利用公款超标准装修，且超标部分未按照规定退回或者补足房价款及装修费用的；（三）处于户籍冻结地区并已列入拆迁公告范围内的；（四）产权共有的房屋，其他共有人不同意出售的；（五）已抵押且未经抵押权人书面同意转让的；（六）上市出售后形成新的住房困难的；（七）擅自改变房屋使用性质的；（八）法律、法规以及县级以上人民政府规定其他下宜出售的。”</w:t>
            </w:r>
          </w:p>
          <w:p>
            <w:pPr>
              <w:rPr>
                <w:rFonts w:hint="eastAsia" w:ascii="楷体" w:hAnsi="楷体" w:eastAsia="楷体" w:cs="楷体"/>
                <w:color w:val="auto"/>
                <w:sz w:val="24"/>
                <w:szCs w:val="24"/>
              </w:rPr>
            </w:pP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top"/>
          </w:tcPr>
          <w:p>
            <w:pPr>
              <w:widowControl/>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51</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将已购公有住房和经济适用住房上市出售后，该户家庭又以非法手段按照成本价（或者标准价）购买公有住房或者政府提供优惠政策建设的住房的处罚；</w:t>
            </w: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keepNext w:val="0"/>
              <w:keepLines w:val="0"/>
              <w:pageBreakBefore w:val="0"/>
              <w:widowControl/>
              <w:numPr>
                <w:ilvl w:val="0"/>
                <w:numId w:val="0"/>
              </w:numPr>
              <w:shd w:val="clear" w:color="auto" w:fill="FFFFFF"/>
              <w:kinsoku/>
              <w:wordWrap/>
              <w:overflowPunct/>
              <w:topLinePunct w:val="0"/>
              <w:autoSpaceDN/>
              <w:bidi w:val="0"/>
              <w:adjustRightInd/>
              <w:snapToGrid/>
              <w:spacing w:line="540" w:lineRule="exact"/>
              <w:jc w:val="left"/>
              <w:textAlignment w:val="auto"/>
              <w:rPr>
                <w:rFonts w:hint="eastAsia" w:ascii="楷体" w:hAnsi="楷体" w:eastAsia="楷体" w:cs="楷体"/>
                <w:color w:val="auto"/>
                <w:kern w:val="0"/>
                <w:sz w:val="24"/>
                <w:szCs w:val="24"/>
                <w:lang w:val="en-US" w:eastAsia="zh-CN"/>
              </w:rPr>
            </w:pPr>
            <w:r>
              <w:rPr>
                <w:rFonts w:hint="eastAsia" w:ascii="楷体" w:hAnsi="楷体" w:eastAsia="楷体" w:cs="楷体"/>
                <w:i w:val="0"/>
                <w:color w:val="auto"/>
                <w:kern w:val="0"/>
                <w:sz w:val="24"/>
                <w:szCs w:val="24"/>
                <w:u w:val="none"/>
                <w:lang w:val="en-US" w:eastAsia="zh-CN" w:bidi="ar"/>
              </w:rPr>
              <w:t>《已购公有住房和经济适用住房上市出售管理暂行办法》(建设部令第 69 号) 第十五条 ：“违反本办法第十三条的规定，将已购公有住房和经济适用住房上市出售后，该户家庭又以非法手段按照成本价（或者标准价）购买公有住房或者政府提供优惠政策建设的住房的，由房地产行政主管部门责令退回所购房屋，不予办理产权登记手续，并处以10000元以上30000元以下罚款；或者按照商品房市场价格补齐房价款，并处以10000元以上30000元以下罚款。”</w:t>
            </w:r>
            <w:r>
              <w:rPr>
                <w:rFonts w:hint="eastAsia" w:ascii="楷体" w:hAnsi="楷体" w:eastAsia="楷体" w:cs="楷体"/>
                <w:i w:val="0"/>
                <w:color w:val="auto"/>
                <w:kern w:val="0"/>
                <w:sz w:val="24"/>
                <w:szCs w:val="24"/>
                <w:u w:val="none"/>
                <w:lang w:val="en-US" w:eastAsia="zh-CN" w:bidi="ar"/>
              </w:rPr>
              <w:br w:type="textWrapping"/>
            </w:r>
            <w:r>
              <w:rPr>
                <w:rFonts w:hint="eastAsia" w:ascii="楷体" w:hAnsi="楷体" w:eastAsia="楷体" w:cs="楷体"/>
                <w:i w:val="0"/>
                <w:color w:val="auto"/>
                <w:kern w:val="0"/>
                <w:sz w:val="24"/>
                <w:szCs w:val="24"/>
                <w:u w:val="none"/>
                <w:lang w:val="en-US" w:eastAsia="zh-CN" w:bidi="ar"/>
              </w:rPr>
              <w:t xml:space="preserve">   第十三条：“已购公有住房和经济适用住房上市出售后，该户家庭不得再按照成本价或者标准价购买公有住房，也不得再购买经济适用住房等政府提供优惠政策建设的住房”</w:t>
            </w:r>
          </w:p>
          <w:p>
            <w:pPr>
              <w:rPr>
                <w:rFonts w:hint="eastAsia" w:ascii="楷体" w:hAnsi="楷体" w:eastAsia="楷体" w:cs="楷体"/>
                <w:color w:val="auto"/>
                <w:sz w:val="24"/>
                <w:szCs w:val="24"/>
              </w:rPr>
            </w:pP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top"/>
          </w:tcPr>
          <w:p>
            <w:pPr>
              <w:widowControl/>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52</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房地产价格评估机构或者房地产估价师出具虚假或者重大差错的评估报告的处罚；</w:t>
            </w: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keepNext w:val="0"/>
              <w:keepLines w:val="0"/>
              <w:pageBreakBefore w:val="0"/>
              <w:widowControl/>
              <w:numPr>
                <w:ilvl w:val="0"/>
                <w:numId w:val="0"/>
              </w:numPr>
              <w:shd w:val="clear" w:color="auto" w:fill="FFFFFF"/>
              <w:kinsoku/>
              <w:wordWrap/>
              <w:overflowPunct/>
              <w:topLinePunct w:val="0"/>
              <w:autoSpaceDN/>
              <w:bidi w:val="0"/>
              <w:adjustRightInd/>
              <w:snapToGrid/>
              <w:spacing w:line="540" w:lineRule="exact"/>
              <w:jc w:val="left"/>
              <w:textAlignment w:val="auto"/>
              <w:rPr>
                <w:rFonts w:hint="eastAsia" w:ascii="楷体" w:hAnsi="楷体" w:eastAsia="楷体" w:cs="楷体"/>
                <w:color w:val="auto"/>
                <w:kern w:val="0"/>
                <w:sz w:val="24"/>
                <w:szCs w:val="24"/>
                <w:lang w:val="en-US" w:eastAsia="zh-CN"/>
              </w:rPr>
            </w:pPr>
            <w:r>
              <w:rPr>
                <w:rFonts w:hint="eastAsia" w:ascii="楷体" w:hAnsi="楷体" w:eastAsia="楷体" w:cs="楷体"/>
                <w:i w:val="0"/>
                <w:color w:val="auto"/>
                <w:kern w:val="0"/>
                <w:sz w:val="24"/>
                <w:szCs w:val="24"/>
                <w:u w:val="none"/>
                <w:lang w:val="en-US" w:eastAsia="zh-CN" w:bidi="ar"/>
              </w:rPr>
              <w:t>《国有土地上房屋征收与补偿条例》（国务院令第590号）第三十四条：“房地产价格评估机构或者房地产估价师出具虚假或者有重大差错的评估报告的，由发证机关责令限期改正，给予警告，对房地产价格评估机构并处5万元以上20万元以下罚款，对房地产估价师并处1万元以上3万元以下罚款，并记入信用档案；情节严重的，吊销资质证书、注册证书；造成损失的，依法承担赔偿责任；构成犯罪的，依法追究刑事责任。”</w:t>
            </w:r>
          </w:p>
          <w:p>
            <w:pPr>
              <w:rPr>
                <w:rFonts w:hint="eastAsia" w:ascii="楷体" w:hAnsi="楷体" w:eastAsia="楷体" w:cs="楷体"/>
                <w:color w:val="auto"/>
                <w:sz w:val="24"/>
                <w:szCs w:val="24"/>
              </w:rPr>
            </w:pP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top"/>
          </w:tcPr>
          <w:p>
            <w:pPr>
              <w:widowControl/>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53</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装修人未申报登记进行住宅室内装饰装修活动的处罚；</w:t>
            </w: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rPr>
                <w:rFonts w:hint="eastAsia" w:ascii="楷体" w:hAnsi="楷体" w:eastAsia="楷体" w:cs="楷体"/>
                <w:color w:val="auto"/>
                <w:sz w:val="24"/>
                <w:szCs w:val="24"/>
              </w:rPr>
            </w:pPr>
            <w:r>
              <w:rPr>
                <w:rFonts w:hint="eastAsia" w:ascii="楷体" w:hAnsi="楷体" w:eastAsia="楷体" w:cs="楷体"/>
                <w:i w:val="0"/>
                <w:color w:val="auto"/>
                <w:kern w:val="0"/>
                <w:sz w:val="24"/>
                <w:szCs w:val="24"/>
                <w:u w:val="none"/>
                <w:lang w:val="en-US" w:eastAsia="zh-CN" w:bidi="ar"/>
              </w:rPr>
              <w:t>《住宅室内装饰装修管理办法》（建设部令第110号）第三十五条：“装修人未申报登记进行住宅室内装饰装修活动的，由城市房地产行政主管部门责令改正，处5百元以上1千元以下的罚款。”</w:t>
            </w: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top"/>
          </w:tcPr>
          <w:p>
            <w:pPr>
              <w:widowControl/>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54</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装修人将住宅室内装饰装修工程委托给不具有相应资质等级企业的处罚；</w:t>
            </w: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keepNext w:val="0"/>
              <w:keepLines w:val="0"/>
              <w:pageBreakBefore w:val="0"/>
              <w:widowControl/>
              <w:numPr>
                <w:ilvl w:val="0"/>
                <w:numId w:val="0"/>
              </w:numPr>
              <w:shd w:val="clear" w:color="auto" w:fill="FFFFFF"/>
              <w:kinsoku/>
              <w:wordWrap/>
              <w:overflowPunct/>
              <w:topLinePunct w:val="0"/>
              <w:autoSpaceDN/>
              <w:bidi w:val="0"/>
              <w:adjustRightInd/>
              <w:snapToGrid/>
              <w:spacing w:line="540" w:lineRule="exact"/>
              <w:jc w:val="left"/>
              <w:textAlignment w:val="auto"/>
              <w:rPr>
                <w:rFonts w:hint="eastAsia" w:ascii="楷体" w:hAnsi="楷体" w:eastAsia="楷体" w:cs="楷体"/>
                <w:color w:val="auto"/>
                <w:kern w:val="0"/>
                <w:sz w:val="24"/>
                <w:szCs w:val="24"/>
                <w:lang w:val="en-US" w:eastAsia="zh-CN"/>
              </w:rPr>
            </w:pPr>
            <w:r>
              <w:rPr>
                <w:rFonts w:hint="eastAsia" w:ascii="楷体" w:hAnsi="楷体" w:eastAsia="楷体" w:cs="楷体"/>
                <w:i w:val="0"/>
                <w:color w:val="auto"/>
                <w:kern w:val="0"/>
                <w:sz w:val="24"/>
                <w:szCs w:val="24"/>
                <w:u w:val="none"/>
                <w:lang w:val="en-US" w:eastAsia="zh-CN" w:bidi="ar"/>
              </w:rPr>
              <w:t>《住宅室内装饰装修管理办法》（建设部令第110号）第三十六条：“装修人违反本办法规定，将住宅室内装饰装修工程委托给不具有相应资质等级企业的，由城市房地产行政主管部门责令改正，处5百元以上1千元以下的罚款。”</w:t>
            </w:r>
          </w:p>
          <w:p>
            <w:pPr>
              <w:rPr>
                <w:rFonts w:hint="eastAsia" w:ascii="楷体" w:hAnsi="楷体" w:eastAsia="楷体" w:cs="楷体"/>
                <w:color w:val="auto"/>
                <w:sz w:val="24"/>
                <w:szCs w:val="24"/>
              </w:rPr>
            </w:pP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top"/>
          </w:tcPr>
          <w:p>
            <w:pPr>
              <w:widowControl/>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55</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将没有防水要求的房间或者阳台改为卫生间、厨房间的，或者拆除连接阳台的砖、混凝土墙体；损坏房屋原有节能设施或者降低节能效果；擅自拆改供暖、燃气管道和设施；未经原设计单位或者具有相应资质等级的设计单位提出设计方案，擅自超过设计标准或者规范增加楼面荷载的处罚；</w:t>
            </w: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keepNext w:val="0"/>
              <w:keepLines w:val="0"/>
              <w:pageBreakBefore w:val="0"/>
              <w:widowControl/>
              <w:numPr>
                <w:ilvl w:val="0"/>
                <w:numId w:val="0"/>
              </w:numPr>
              <w:shd w:val="clear" w:color="auto" w:fill="FFFFFF"/>
              <w:kinsoku/>
              <w:wordWrap/>
              <w:overflowPunct/>
              <w:topLinePunct w:val="0"/>
              <w:autoSpaceDN/>
              <w:bidi w:val="0"/>
              <w:adjustRightInd/>
              <w:snapToGrid/>
              <w:spacing w:line="540" w:lineRule="exact"/>
              <w:jc w:val="left"/>
              <w:textAlignment w:val="auto"/>
              <w:rPr>
                <w:rFonts w:hint="eastAsia" w:ascii="楷体" w:hAnsi="楷体" w:eastAsia="楷体" w:cs="楷体"/>
                <w:color w:val="auto"/>
                <w:kern w:val="0"/>
                <w:sz w:val="24"/>
                <w:szCs w:val="24"/>
                <w:lang w:val="en-US" w:eastAsia="zh-CN"/>
              </w:rPr>
            </w:pPr>
            <w:r>
              <w:rPr>
                <w:rFonts w:hint="eastAsia" w:ascii="楷体" w:hAnsi="楷体" w:eastAsia="楷体" w:cs="楷体"/>
                <w:i w:val="0"/>
                <w:color w:val="auto"/>
                <w:kern w:val="0"/>
                <w:sz w:val="24"/>
                <w:szCs w:val="24"/>
                <w:u w:val="none"/>
                <w:lang w:val="en-US" w:eastAsia="zh-CN" w:bidi="ar"/>
              </w:rPr>
              <w:t>《住宅室内装饰装修管理办法》（建设部令第110号）第三十八条：“住宅室内装饰装修活动有下列行为之一的，由城市房地产行政主管部门责令改正并处罚款: (一) 将没有防水要求的房间或者阳台改为卫生间、厨房间的，或者拆除连接阳台的砖、混凝土墙体的，对装修人处5百元以上1千元以下的罚款,对装饰装修企业处1千元以上1万元以下的罚款；(二)损坏房屋原有节能设施或者降低节能效果的对装饰装修企业处l千元以上5千元以下的罚款; (三)擅自拆改供暖燃气管道和设施的对装修人处5百元以上1千元以下的罚款; (四)未经原设计单位或者具有相应资质等级的设计单位提出设计方案擅自超过设计标准或者规范增加楼面荷载的对装修人处5百元以上1千元以下的罚款对装饰装修企业处1千元以上1万元以下的罚款。”</w:t>
            </w:r>
          </w:p>
          <w:p>
            <w:pPr>
              <w:rPr>
                <w:rFonts w:hint="eastAsia" w:ascii="楷体" w:hAnsi="楷体" w:eastAsia="楷体" w:cs="楷体"/>
                <w:color w:val="auto"/>
                <w:sz w:val="24"/>
                <w:szCs w:val="24"/>
              </w:rPr>
            </w:pP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top"/>
          </w:tcPr>
          <w:p>
            <w:pPr>
              <w:widowControl/>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56</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装饰装修企业违反国家有关安全生产规定和安全生产技术规程，不按照规定采取必要的安全防护和消防措施，擅自动用明火作业和进行焊接作业的，或者对建筑安全事故隐患不采取措施予以消除的处罚；</w:t>
            </w: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keepNext w:val="0"/>
              <w:keepLines w:val="0"/>
              <w:pageBreakBefore w:val="0"/>
              <w:widowControl/>
              <w:numPr>
                <w:ilvl w:val="0"/>
                <w:numId w:val="0"/>
              </w:numPr>
              <w:shd w:val="clear" w:color="auto" w:fill="FFFFFF"/>
              <w:kinsoku/>
              <w:wordWrap/>
              <w:overflowPunct/>
              <w:topLinePunct w:val="0"/>
              <w:autoSpaceDN/>
              <w:bidi w:val="0"/>
              <w:adjustRightInd/>
              <w:snapToGrid/>
              <w:spacing w:line="540" w:lineRule="exact"/>
              <w:jc w:val="left"/>
              <w:textAlignment w:val="auto"/>
              <w:rPr>
                <w:rFonts w:hint="eastAsia" w:ascii="楷体" w:hAnsi="楷体" w:eastAsia="楷体" w:cs="楷体"/>
                <w:color w:val="auto"/>
                <w:kern w:val="0"/>
                <w:sz w:val="24"/>
                <w:szCs w:val="24"/>
                <w:lang w:val="en-US" w:eastAsia="zh-CN"/>
              </w:rPr>
            </w:pPr>
            <w:r>
              <w:rPr>
                <w:rFonts w:hint="eastAsia" w:ascii="楷体" w:hAnsi="楷体" w:eastAsia="楷体" w:cs="楷体"/>
                <w:i w:val="0"/>
                <w:color w:val="auto"/>
                <w:kern w:val="0"/>
                <w:sz w:val="24"/>
                <w:szCs w:val="24"/>
                <w:u w:val="none"/>
                <w:lang w:val="en-US" w:eastAsia="zh-CN" w:bidi="ar"/>
              </w:rPr>
              <w:t>《住宅室内装饰装修管理办法》（建设部令第110号）第四十一条：“装饰装修企业违反国家有关安全生产规定和安全生产技术规程，不按照规定采取必要的安全防护和消防措施，擅自动用明火作业和进行焊接作业的，或者对建筑安全事故隐患不采取措施予以消除的，由建设行政主管部门责令改正，并处1千元以上1万元以下的罚款；情节严重的，责令停业整顿，并处1万元以上3万元以下的罚款；造成重大安全事故的，降低资质等级或者吊销资质证书。”</w:t>
            </w:r>
          </w:p>
          <w:p>
            <w:pPr>
              <w:rPr>
                <w:rFonts w:hint="eastAsia" w:ascii="楷体" w:hAnsi="楷体" w:eastAsia="楷体" w:cs="楷体"/>
                <w:color w:val="auto"/>
                <w:sz w:val="24"/>
                <w:szCs w:val="24"/>
              </w:rPr>
            </w:pP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top"/>
          </w:tcPr>
          <w:p>
            <w:pPr>
              <w:widowControl/>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57</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物业管理单位发现装修人或者装饰装修企业有违反《住宅室内装饰装修管理办法》规定的行为不及时向有关部门报告的处罚；</w:t>
            </w: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keepNext w:val="0"/>
              <w:keepLines w:val="0"/>
              <w:pageBreakBefore w:val="0"/>
              <w:widowControl/>
              <w:numPr>
                <w:ilvl w:val="0"/>
                <w:numId w:val="0"/>
              </w:numPr>
              <w:shd w:val="clear" w:color="auto" w:fill="FFFFFF"/>
              <w:kinsoku/>
              <w:wordWrap/>
              <w:overflowPunct/>
              <w:topLinePunct w:val="0"/>
              <w:autoSpaceDN/>
              <w:bidi w:val="0"/>
              <w:adjustRightInd/>
              <w:snapToGrid/>
              <w:spacing w:line="540" w:lineRule="exact"/>
              <w:jc w:val="left"/>
              <w:textAlignment w:val="auto"/>
              <w:rPr>
                <w:rFonts w:hint="eastAsia" w:ascii="楷体" w:hAnsi="楷体" w:eastAsia="楷体" w:cs="楷体"/>
                <w:color w:val="auto"/>
                <w:kern w:val="0"/>
                <w:sz w:val="24"/>
                <w:szCs w:val="24"/>
                <w:lang w:val="en-US" w:eastAsia="zh-CN"/>
              </w:rPr>
            </w:pPr>
            <w:r>
              <w:rPr>
                <w:rFonts w:hint="eastAsia" w:ascii="楷体" w:hAnsi="楷体" w:eastAsia="楷体" w:cs="楷体"/>
                <w:i w:val="0"/>
                <w:color w:val="auto"/>
                <w:kern w:val="0"/>
                <w:sz w:val="24"/>
                <w:szCs w:val="24"/>
                <w:u w:val="none"/>
                <w:lang w:val="en-US" w:eastAsia="zh-CN" w:bidi="ar"/>
              </w:rPr>
              <w:t>《住宅室内装饰装修管理办法》（建设部令第110号）第四十二条：“物业管理单位发现装修人或者装饰装修企业有违反本办法规定的行为不及时向有关部门报告的，由房地产行政主管部门给予警告，可处装饰装修管理服务协议约定的装饰装修管理服务费2至3倍的罚款”</w:t>
            </w:r>
          </w:p>
          <w:p>
            <w:pPr>
              <w:rPr>
                <w:rFonts w:hint="eastAsia" w:ascii="楷体" w:hAnsi="楷体" w:eastAsia="楷体" w:cs="楷体"/>
                <w:color w:val="auto"/>
                <w:sz w:val="24"/>
                <w:szCs w:val="24"/>
              </w:rPr>
            </w:pP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top"/>
          </w:tcPr>
          <w:p>
            <w:pPr>
              <w:widowControl/>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58</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必须进行招标的项目而不招标的，将必须进行招标的项目化整为零或者以其他任何方式规避招标的处罚；</w:t>
            </w: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rPr>
                <w:rFonts w:hint="eastAsia" w:ascii="楷体" w:hAnsi="楷体" w:eastAsia="楷体" w:cs="楷体"/>
                <w:color w:val="auto"/>
                <w:sz w:val="24"/>
                <w:szCs w:val="24"/>
              </w:rPr>
            </w:pPr>
            <w:r>
              <w:rPr>
                <w:rFonts w:hint="eastAsia" w:ascii="楷体" w:hAnsi="楷体" w:eastAsia="楷体" w:cs="楷体"/>
                <w:i w:val="0"/>
                <w:color w:val="auto"/>
                <w:kern w:val="0"/>
                <w:sz w:val="24"/>
                <w:szCs w:val="24"/>
                <w:u w:val="none"/>
                <w:lang w:val="en-US" w:eastAsia="zh-CN" w:bidi="ar"/>
              </w:rPr>
              <w:t>《中华人民共和国招标投标法》（主席令第21号）第四十九条：“违反本法规定，必须进行招标的项目而不招标的，将必须进行招标的项目化整为零或者以其他任何方式规避招标的，责令限期改正，可以处项目合同金额千分之五以上千分之十以下的罚款；对全部或者部分使用国有资金的项目，可以暂停项目执行或者暂停资金拨付；对单位直接负责的主管人员和其他直接责任人员依法给予处分。”</w:t>
            </w:r>
            <w:r>
              <w:rPr>
                <w:rFonts w:hint="eastAsia" w:ascii="楷体" w:hAnsi="楷体" w:eastAsia="楷体" w:cs="楷体"/>
                <w:i w:val="0"/>
                <w:color w:val="auto"/>
                <w:kern w:val="0"/>
                <w:sz w:val="24"/>
                <w:szCs w:val="24"/>
                <w:u w:val="none"/>
                <w:lang w:val="en-US" w:eastAsia="zh-CN" w:bidi="ar"/>
              </w:rPr>
              <w:br w:type="textWrapping"/>
            </w:r>
            <w:r>
              <w:rPr>
                <w:rFonts w:hint="eastAsia" w:ascii="楷体" w:hAnsi="楷体" w:eastAsia="楷体" w:cs="楷体"/>
                <w:i w:val="0"/>
                <w:color w:val="auto"/>
                <w:kern w:val="0"/>
                <w:sz w:val="24"/>
                <w:szCs w:val="24"/>
                <w:u w:val="none"/>
                <w:lang w:val="en-US" w:eastAsia="zh-CN" w:bidi="ar"/>
              </w:rPr>
              <w:t xml:space="preserve">  《工程建设项目施工招标投标办法》（七部委令第30号）第六十八条：“依法必须进行招标的项目而不招标的，将必须进行招标的项目化整为零或者以其他任何方式规避招标的，有关行政监督部门责令限期改正，可以处项目合同金额千分之五以上千分之十以下的罚款；对全部或者部分使用国有资金的项目，项目审批部门可以暂停项目执行或者暂停资金拨付；对单位直接负责的主管人员和其他直接责任人员依法给予处分。” </w:t>
            </w:r>
            <w:r>
              <w:rPr>
                <w:rFonts w:hint="eastAsia" w:ascii="楷体" w:hAnsi="楷体" w:eastAsia="楷体" w:cs="楷体"/>
                <w:i w:val="0"/>
                <w:color w:val="auto"/>
                <w:kern w:val="0"/>
                <w:sz w:val="24"/>
                <w:szCs w:val="24"/>
                <w:u w:val="none"/>
                <w:lang w:val="en-US" w:eastAsia="zh-CN" w:bidi="ar"/>
              </w:rPr>
              <w:br w:type="textWrapping"/>
            </w:r>
            <w:r>
              <w:rPr>
                <w:rFonts w:hint="eastAsia" w:ascii="楷体" w:hAnsi="楷体" w:eastAsia="楷体" w:cs="楷体"/>
                <w:i w:val="0"/>
                <w:color w:val="auto"/>
                <w:kern w:val="0"/>
                <w:sz w:val="24"/>
                <w:szCs w:val="24"/>
                <w:u w:val="none"/>
                <w:lang w:val="en-US" w:eastAsia="zh-CN" w:bidi="ar"/>
              </w:rPr>
              <w:t xml:space="preserve">  《建设工程设计招标投标管理办法》（建设部令第82号）第二十七条：“招标人将必须进行设计招标的项目不招标的，或将必须进行招标的项目化整为零或者以其他方式规避招标的，由县级以上地方人民政府建设行政主管部门责令其限期改正，并可处以项目合同金额千分之五以上千分之十以下的罚款。”</w:t>
            </w: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top"/>
          </w:tcPr>
          <w:p>
            <w:pPr>
              <w:widowControl/>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59</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依法应当公开招标而采用邀请招标；招标文件、资格预审文件的发售、澄清、修改的时限，或者确定的提交资格预审申请文件、投标文件的时限不符合招标投标法和中华人民共和国招标投标法实施条例规定；接受未通过资格预审的单位或者个人参加投标；接受应当拒收的投标文件处罚；</w:t>
            </w: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keepNext w:val="0"/>
              <w:keepLines w:val="0"/>
              <w:pageBreakBefore w:val="0"/>
              <w:widowControl/>
              <w:numPr>
                <w:ilvl w:val="0"/>
                <w:numId w:val="0"/>
              </w:numPr>
              <w:shd w:val="clear" w:color="auto" w:fill="FFFFFF"/>
              <w:kinsoku/>
              <w:wordWrap/>
              <w:overflowPunct/>
              <w:topLinePunct w:val="0"/>
              <w:autoSpaceDN/>
              <w:bidi w:val="0"/>
              <w:adjustRightInd/>
              <w:snapToGrid/>
              <w:spacing w:line="540" w:lineRule="exact"/>
              <w:jc w:val="left"/>
              <w:textAlignment w:val="auto"/>
              <w:rPr>
                <w:rFonts w:hint="eastAsia" w:ascii="楷体" w:hAnsi="楷体" w:eastAsia="楷体" w:cs="楷体"/>
                <w:i w:val="0"/>
                <w:color w:val="auto"/>
                <w:kern w:val="0"/>
                <w:sz w:val="24"/>
                <w:szCs w:val="24"/>
                <w:u w:val="none"/>
                <w:lang w:val="en-US" w:eastAsia="zh-CN" w:bidi="ar"/>
              </w:rPr>
            </w:pPr>
            <w:r>
              <w:rPr>
                <w:rFonts w:hint="eastAsia" w:ascii="楷体" w:hAnsi="楷体" w:eastAsia="楷体" w:cs="楷体"/>
                <w:i w:val="0"/>
                <w:color w:val="auto"/>
                <w:kern w:val="0"/>
                <w:sz w:val="24"/>
                <w:szCs w:val="24"/>
                <w:u w:val="none"/>
                <w:lang w:val="en-US" w:eastAsia="zh-CN" w:bidi="ar"/>
              </w:rPr>
              <w:t>《中华人民共和国招标投标法实施条例》（国务院令第613号）第六十四条：“招标人有下列情形之一的，由有关行政监督部门责令改正，可以处10万元以下的罚款：（一）依法应当公开招标而采用邀请招标；（二）招标文件、资格预审文件的发售、澄清、修改的时限，或者确定的提交资格预审申请文件、投标文件的时限不符合招标投标法和本条例规定；（三）接受未通过资格预审的单位或者个人参加投标；（四）接受应当拒收的投标文件。招标人有前款第一项、第三项、第四项所列行为之一的，对单位直接负责的主管人员和其他直接责任人员依法给予处分。”</w:t>
            </w:r>
          </w:p>
          <w:p>
            <w:pPr>
              <w:keepNext w:val="0"/>
              <w:keepLines w:val="0"/>
              <w:pageBreakBefore w:val="0"/>
              <w:widowControl/>
              <w:numPr>
                <w:ilvl w:val="0"/>
                <w:numId w:val="0"/>
              </w:numPr>
              <w:shd w:val="clear" w:color="auto" w:fill="FFFFFF"/>
              <w:kinsoku/>
              <w:wordWrap/>
              <w:overflowPunct/>
              <w:topLinePunct w:val="0"/>
              <w:autoSpaceDN/>
              <w:bidi w:val="0"/>
              <w:adjustRightInd/>
              <w:snapToGrid/>
              <w:spacing w:line="540" w:lineRule="exact"/>
              <w:jc w:val="left"/>
              <w:textAlignment w:val="auto"/>
              <w:rPr>
                <w:rFonts w:hint="eastAsia" w:ascii="楷体" w:hAnsi="楷体" w:eastAsia="楷体" w:cs="楷体"/>
                <w:color w:val="auto"/>
                <w:kern w:val="0"/>
                <w:sz w:val="24"/>
                <w:szCs w:val="24"/>
                <w:lang w:val="en-US" w:eastAsia="zh-CN"/>
              </w:rPr>
            </w:pPr>
            <w:r>
              <w:rPr>
                <w:rFonts w:hint="eastAsia" w:ascii="楷体" w:hAnsi="楷体" w:eastAsia="楷体" w:cs="楷体"/>
                <w:i w:val="0"/>
                <w:color w:val="auto"/>
                <w:kern w:val="0"/>
                <w:sz w:val="24"/>
                <w:szCs w:val="24"/>
                <w:u w:val="none"/>
                <w:lang w:val="en-US" w:eastAsia="zh-CN" w:bidi="ar"/>
              </w:rPr>
              <w:t>《工程建设项目货物招标投标办法》（七部委令第27号）第五十六条：“招标人有下列情形之一的，由有关行政监督部门责令改正，可以处10万元以下的罚款：（一）依法应当公开招标而采用邀请招标； （二）招标文件、资格预审文件的发售、澄清、修改的时限，或者确定的提交资格预审申请文件、投标文件的时限不符合招标投标法和中华人民共和国招标投标法实施条例规定；（三）接受未通过资格预审的单位或者个人参加投标；（四）接受应当拒收的投标文件。招标人有前款第一项、第三项、第四项所列行为之一的，对单位直接负责的主管人员和其他直接责任人员依法给予处分。”</w:t>
            </w:r>
            <w:r>
              <w:rPr>
                <w:rFonts w:hint="eastAsia" w:ascii="楷体" w:hAnsi="楷体" w:eastAsia="楷体" w:cs="楷体"/>
                <w:i w:val="0"/>
                <w:color w:val="auto"/>
                <w:kern w:val="0"/>
                <w:sz w:val="24"/>
                <w:szCs w:val="24"/>
                <w:u w:val="none"/>
                <w:lang w:val="en-US" w:eastAsia="zh-CN" w:bidi="ar"/>
              </w:rPr>
              <w:br w:type="textWrapping"/>
            </w:r>
            <w:r>
              <w:rPr>
                <w:rFonts w:hint="eastAsia" w:ascii="楷体" w:hAnsi="楷体" w:eastAsia="楷体" w:cs="楷体"/>
                <w:i w:val="0"/>
                <w:color w:val="auto"/>
                <w:kern w:val="0"/>
                <w:sz w:val="24"/>
                <w:szCs w:val="24"/>
                <w:u w:val="none"/>
                <w:lang w:val="en-US" w:eastAsia="zh-CN" w:bidi="ar"/>
              </w:rPr>
              <w:t>《工程建设项目施工招标投标办法》（七部委令第30号）第七十三条第二款：“招标人有下列情形之一的，由有关行政监督部门责令改正，可以处10万元以下的罚款：（一）依法应当公开招标而采用邀请招标；（二）招标文件、资格预审文件的发售、澄清、修改的时限，或者确定的提交资格预审申请文件、投标文件的时限不符合招标投标法和中华人民共和国招标投标法实施条例规定；（三）接受未通过资格预审的单位或者个人参加投标；（四）接受应当拒收的投标文件。”</w:t>
            </w:r>
            <w:r>
              <w:rPr>
                <w:rFonts w:hint="eastAsia" w:ascii="楷体" w:hAnsi="楷体" w:eastAsia="楷体" w:cs="楷体"/>
                <w:i w:val="0"/>
                <w:color w:val="auto"/>
                <w:kern w:val="0"/>
                <w:sz w:val="24"/>
                <w:szCs w:val="24"/>
                <w:u w:val="none"/>
                <w:lang w:val="en-US" w:eastAsia="zh-CN" w:bidi="ar"/>
              </w:rPr>
              <w:br w:type="textWrapping"/>
            </w:r>
            <w:r>
              <w:rPr>
                <w:rFonts w:hint="eastAsia" w:ascii="楷体" w:hAnsi="楷体" w:eastAsia="楷体" w:cs="楷体"/>
                <w:i w:val="0"/>
                <w:color w:val="auto"/>
                <w:kern w:val="0"/>
                <w:sz w:val="24"/>
                <w:szCs w:val="24"/>
                <w:u w:val="none"/>
                <w:lang w:val="en-US" w:eastAsia="zh-CN" w:bidi="ar"/>
              </w:rPr>
              <w:t>《工程建设项目勘察设计招标投标办法》（2013七部委令第23号修订）第五十一条：“招标人有下列情形之一的，由有关行政监督部门责令改正，可以处10万元以下的罚款：（一）依法应当公开招标而采用邀请招标；（二）招标文件、资格预审文件的发售、澄清、修改的时限，或者确定的提交资格预审申请文件、投标文件的时限不符合招标投标法和中华人民共和国招标投标法实施条例规定；（三）接受未通过资格预审的单位或者个人参加投标；（四）接受应当拒收的投标文件。招标人有前款第一项、第三项、第四项所列行为之一的，对单位直接负责的主管人员和其他直接责任人员依法给予处分。”</w:t>
            </w:r>
          </w:p>
          <w:p>
            <w:pPr>
              <w:rPr>
                <w:rFonts w:hint="eastAsia" w:ascii="楷体" w:hAnsi="楷体" w:eastAsia="楷体" w:cs="楷体"/>
                <w:color w:val="auto"/>
                <w:sz w:val="24"/>
                <w:szCs w:val="24"/>
              </w:rPr>
            </w:pP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top"/>
          </w:tcPr>
          <w:p>
            <w:pPr>
              <w:widowControl/>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60</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招标代理机构泄露应当保密的与招标投标活动有关的情况和资料，或者与招标人、投标人串通；招标代理机构在所代理的招标项目中投标、代理投标、或者为该项目投标人提供咨询；接受委托编制标底的中介机构参加受托编制标底项目的投标或者为该项目的投标人编制投标文件、提供咨询的处罚；</w:t>
            </w: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keepNext w:val="0"/>
              <w:keepLines w:val="0"/>
              <w:pageBreakBefore w:val="0"/>
              <w:widowControl/>
              <w:numPr>
                <w:ilvl w:val="0"/>
                <w:numId w:val="0"/>
              </w:numPr>
              <w:shd w:val="clear" w:color="auto" w:fill="FFFFFF"/>
              <w:kinsoku/>
              <w:wordWrap/>
              <w:overflowPunct/>
              <w:topLinePunct w:val="0"/>
              <w:autoSpaceDN/>
              <w:bidi w:val="0"/>
              <w:adjustRightInd/>
              <w:snapToGrid/>
              <w:spacing w:line="540" w:lineRule="exact"/>
              <w:jc w:val="left"/>
              <w:textAlignment w:val="auto"/>
              <w:rPr>
                <w:rFonts w:hint="eastAsia" w:ascii="楷体" w:hAnsi="楷体" w:eastAsia="楷体" w:cs="楷体"/>
                <w:color w:val="auto"/>
                <w:kern w:val="0"/>
                <w:sz w:val="24"/>
                <w:szCs w:val="24"/>
                <w:lang w:val="en-US" w:eastAsia="zh-CN"/>
              </w:rPr>
            </w:pPr>
            <w:r>
              <w:rPr>
                <w:rFonts w:hint="eastAsia" w:ascii="楷体" w:hAnsi="楷体" w:eastAsia="楷体" w:cs="楷体"/>
                <w:i w:val="0"/>
                <w:color w:val="auto"/>
                <w:kern w:val="0"/>
                <w:sz w:val="24"/>
                <w:szCs w:val="24"/>
                <w:u w:val="none"/>
                <w:lang w:val="en-US" w:eastAsia="zh-CN" w:bidi="ar"/>
              </w:rPr>
              <w:t>《中华人民共和国招标投标法》（主席令第21号）第五十条：“招标代理机构违反本法规定，泄露应当保密的与招标投标活动有关的情况和资料的，或者与招标人、投标人串通损害国家利益、社会公共利益或者他人合法权益的，处五万元以上二十五万元以下的罚款，对单位直接负责的主管人员和其他直接责任人员处单位罚款数额百分之五以上百分之十以下的罚款；有违法所得的，并处没收违法所得；情节严重的，暂停直至取消招标代理资格；构成犯罪的，依法追究刑事责任。给他人造成损失的，依法承担赔偿责任。前款所列行为影响中标结果的，中标无效。”</w:t>
            </w:r>
            <w:r>
              <w:rPr>
                <w:rFonts w:hint="eastAsia" w:ascii="楷体" w:hAnsi="楷体" w:eastAsia="楷体" w:cs="楷体"/>
                <w:i w:val="0"/>
                <w:color w:val="auto"/>
                <w:kern w:val="0"/>
                <w:sz w:val="24"/>
                <w:szCs w:val="24"/>
                <w:u w:val="none"/>
                <w:lang w:val="en-US" w:eastAsia="zh-CN" w:bidi="ar"/>
              </w:rPr>
              <w:br w:type="textWrapping"/>
            </w:r>
            <w:r>
              <w:rPr>
                <w:rFonts w:hint="eastAsia" w:ascii="楷体" w:hAnsi="楷体" w:eastAsia="楷体" w:cs="楷体"/>
                <w:i w:val="0"/>
                <w:color w:val="auto"/>
                <w:kern w:val="0"/>
                <w:sz w:val="24"/>
                <w:szCs w:val="24"/>
                <w:u w:val="none"/>
                <w:lang w:val="en-US" w:eastAsia="zh-CN" w:bidi="ar"/>
              </w:rPr>
              <w:t xml:space="preserve"> 《中华人民共和国招标投标法实施条例》（国务院令第613号）第六十五条：“招标代理机构在所代理的招标项目中投标、代理投标或者向该项目投标人提供咨询的，接受委托编制标底的中介机构参加受托编制标底项目的投标或者为该项目的投标人编制投标文件、提供咨询的，依照招标投标法第五十条的规定追究法律责任。”</w:t>
            </w:r>
            <w:r>
              <w:rPr>
                <w:rFonts w:hint="eastAsia" w:ascii="楷体" w:hAnsi="楷体" w:eastAsia="楷体" w:cs="楷体"/>
                <w:i w:val="0"/>
                <w:color w:val="auto"/>
                <w:kern w:val="0"/>
                <w:sz w:val="24"/>
                <w:szCs w:val="24"/>
                <w:u w:val="none"/>
                <w:lang w:val="en-US" w:eastAsia="zh-CN" w:bidi="ar"/>
              </w:rPr>
              <w:br w:type="textWrapping"/>
            </w:r>
            <w:r>
              <w:rPr>
                <w:rFonts w:hint="eastAsia" w:ascii="楷体" w:hAnsi="楷体" w:eastAsia="楷体" w:cs="楷体"/>
                <w:i w:val="0"/>
                <w:color w:val="auto"/>
                <w:kern w:val="0"/>
                <w:sz w:val="24"/>
                <w:szCs w:val="24"/>
                <w:u w:val="none"/>
                <w:lang w:val="en-US" w:eastAsia="zh-CN" w:bidi="ar"/>
              </w:rPr>
              <w:t xml:space="preserve"> 《工程建设项目施工招标投标办法》（七部委令第30号）第六十九条：“招标代理机构违法泄露应当保密的与招标投标活动有关的情况和资料的，或者与招标人、投标人串通损害国家利益、社会公共利益或者他人合法权益的，由有关行政监督部门处五万元以上二十五万元以下罚款，对单位直接负责的主管人员和其他直接责任人员处单位罚款数额百分之五以上百分之十以下罚款；有违法所得的，并处没收违法所得；情节严重的，有关行政监督部门可停止其一定时期内参与相关领域的招标代理业务，资格认定部门可暂停直至取消招标代理资格；构成犯罪的，由司法部门依法追究刑事责任。给他人造成损失的，依法承担赔偿责任。前款所列行为影响中标结果，并且中标人为前款所列行为的受益人的，中标无效。”</w:t>
            </w:r>
            <w:r>
              <w:rPr>
                <w:rFonts w:hint="eastAsia" w:ascii="楷体" w:hAnsi="楷体" w:eastAsia="楷体" w:cs="楷体"/>
                <w:i w:val="0"/>
                <w:color w:val="auto"/>
                <w:kern w:val="0"/>
                <w:sz w:val="24"/>
                <w:szCs w:val="24"/>
                <w:u w:val="none"/>
                <w:lang w:val="en-US" w:eastAsia="zh-CN" w:bidi="ar"/>
              </w:rPr>
              <w:br w:type="textWrapping"/>
            </w:r>
            <w:r>
              <w:rPr>
                <w:rFonts w:hint="eastAsia" w:ascii="楷体" w:hAnsi="楷体" w:eastAsia="楷体" w:cs="楷体"/>
                <w:i w:val="0"/>
                <w:color w:val="auto"/>
                <w:kern w:val="0"/>
                <w:sz w:val="24"/>
                <w:szCs w:val="24"/>
                <w:u w:val="none"/>
                <w:lang w:val="en-US" w:eastAsia="zh-CN" w:bidi="ar"/>
              </w:rPr>
              <w:t xml:space="preserve"> 《工程建设项目招标代理机构资格认定办法》（建设部令第154号） 第三十七条：“有本办法第二十五条第（一）、（二）、（四）、（五）、（六）、（九）、（十）、（十二）项行为之一的，处以3万元罚款。” 第二十五条：“工程招标代理机构在工程招标代理活动中不得有下列行为：（二）从事同一工程的招标代理和投标咨询活动。”</w:t>
            </w:r>
            <w:r>
              <w:rPr>
                <w:rFonts w:hint="eastAsia" w:ascii="楷体" w:hAnsi="楷体" w:eastAsia="楷体" w:cs="楷体"/>
                <w:i w:val="0"/>
                <w:color w:val="auto"/>
                <w:kern w:val="0"/>
                <w:sz w:val="24"/>
                <w:szCs w:val="24"/>
                <w:u w:val="none"/>
                <w:lang w:val="en-US" w:eastAsia="zh-CN" w:bidi="ar"/>
              </w:rPr>
              <w:br w:type="textWrapping"/>
            </w:r>
            <w:r>
              <w:rPr>
                <w:rFonts w:hint="eastAsia" w:ascii="楷体" w:hAnsi="楷体" w:eastAsia="楷体" w:cs="楷体"/>
                <w:i w:val="0"/>
                <w:color w:val="auto"/>
                <w:kern w:val="0"/>
                <w:sz w:val="24"/>
                <w:szCs w:val="24"/>
                <w:u w:val="none"/>
                <w:lang w:val="en-US" w:eastAsia="zh-CN" w:bidi="ar"/>
              </w:rPr>
              <w:t xml:space="preserve"> 《建设工程设计招标投标管理办法》（建设部令第82号）第二十八条：“招标代理机构有下列行为之一的，由省、自治区、直辖市地方人民政府建设行政主管部门处五万元以上二十五万元以下的罚款；有违法所得的，并处没收违法所得；情节严重的，由国务院建设行政主管部门或者省、自治区、直辖市地方人民政府建设行政主管部门暂停直至取消代理机构资格；构成犯罪的，依法追究刑事责任。给他人造成损失的，依法承担赔偿责任：(一)在开标前泄漏应当保密的与招标有关的情况和资料的；(二)与招标人或者投标人串通损害国家利益、社会公众利益或投标人利益的。前款所列行为影响中标结果的，中标结果无效。”</w:t>
            </w:r>
          </w:p>
          <w:p>
            <w:pPr>
              <w:rPr>
                <w:rFonts w:hint="eastAsia" w:ascii="楷体" w:hAnsi="楷体" w:eastAsia="楷体" w:cs="楷体"/>
                <w:color w:val="auto"/>
                <w:sz w:val="24"/>
                <w:szCs w:val="24"/>
              </w:rPr>
            </w:pP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top"/>
          </w:tcPr>
          <w:p>
            <w:pPr>
              <w:widowControl/>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61</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招标人以不合理的条件限制或者排斥潜在投标人；对潜在投标人实行歧视待遇；强制要求投标人组成联合体共同投标，或者限制投标人之间竞争的处罚；</w:t>
            </w: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keepNext w:val="0"/>
              <w:keepLines w:val="0"/>
              <w:pageBreakBefore w:val="0"/>
              <w:widowControl/>
              <w:numPr>
                <w:ilvl w:val="0"/>
                <w:numId w:val="0"/>
              </w:numPr>
              <w:shd w:val="clear" w:color="auto" w:fill="FFFFFF"/>
              <w:kinsoku/>
              <w:wordWrap/>
              <w:overflowPunct/>
              <w:topLinePunct w:val="0"/>
              <w:autoSpaceDN/>
              <w:bidi w:val="0"/>
              <w:adjustRightInd/>
              <w:snapToGrid/>
              <w:spacing w:line="540" w:lineRule="exact"/>
              <w:jc w:val="left"/>
              <w:textAlignment w:val="auto"/>
              <w:rPr>
                <w:rFonts w:hint="eastAsia" w:ascii="楷体" w:hAnsi="楷体" w:eastAsia="楷体" w:cs="楷体"/>
                <w:color w:val="auto"/>
                <w:kern w:val="0"/>
                <w:sz w:val="24"/>
                <w:szCs w:val="24"/>
                <w:lang w:val="en-US" w:eastAsia="zh-CN"/>
              </w:rPr>
            </w:pPr>
            <w:r>
              <w:rPr>
                <w:rFonts w:hint="eastAsia" w:ascii="楷体" w:hAnsi="楷体" w:eastAsia="楷体" w:cs="楷体"/>
                <w:i w:val="0"/>
                <w:color w:val="auto"/>
                <w:kern w:val="0"/>
                <w:sz w:val="24"/>
                <w:szCs w:val="24"/>
                <w:u w:val="none"/>
                <w:lang w:val="en-US" w:eastAsia="zh-CN" w:bidi="ar"/>
              </w:rPr>
              <w:t>《中华人民共和国招标投标法》（主席令第21号）第五十一条：“招标人以不合理的条件限制或者排斥潜在投标人的，对潜在投标人实行歧视待遇的，强制要求投标人组成联合体共同投标的，或者限制投标人之间竞争的，责令改正，可以处一万元以上五万元以下的罚款。”</w:t>
            </w:r>
            <w:r>
              <w:rPr>
                <w:rFonts w:hint="eastAsia" w:ascii="楷体" w:hAnsi="楷体" w:eastAsia="楷体" w:cs="楷体"/>
                <w:i w:val="0"/>
                <w:color w:val="auto"/>
                <w:kern w:val="0"/>
                <w:sz w:val="24"/>
                <w:szCs w:val="24"/>
                <w:u w:val="none"/>
                <w:lang w:val="en-US" w:eastAsia="zh-CN" w:bidi="ar"/>
              </w:rPr>
              <w:br w:type="textWrapping"/>
            </w:r>
            <w:r>
              <w:rPr>
                <w:rFonts w:hint="eastAsia" w:ascii="楷体" w:hAnsi="楷体" w:eastAsia="楷体" w:cs="楷体"/>
                <w:i w:val="0"/>
                <w:color w:val="auto"/>
                <w:kern w:val="0"/>
                <w:sz w:val="24"/>
                <w:szCs w:val="24"/>
                <w:u w:val="none"/>
                <w:lang w:val="en-US" w:eastAsia="zh-CN" w:bidi="ar"/>
              </w:rPr>
              <w:t xml:space="preserve">  《中华人民共和国招标投标法实施条例》（国务院令第613号）第六十三条：“招标人有下列限制或者排斥潜在投标人行为之一的，由有关行政监督部门依照招标投标法第五十一条的规定处罚：（一）依法应当公开招标的项目不按照规定在指定媒介发布资格预审公告或者招标公告；（二）在不同媒介发布的同一招标项目的资格预审公告或者招标公告的内容不一致，影响潜在投标人申请资格预审或者投标。 依法必须进行招标的项目的招标人不按照规定发布资格预审公告或者招标公告，构成规避招标的，依照招标投标法第四十九条的规定处罚。”</w:t>
            </w:r>
            <w:r>
              <w:rPr>
                <w:rFonts w:hint="eastAsia" w:ascii="楷体" w:hAnsi="楷体" w:eastAsia="楷体" w:cs="楷体"/>
                <w:i w:val="0"/>
                <w:color w:val="auto"/>
                <w:kern w:val="0"/>
                <w:sz w:val="24"/>
                <w:szCs w:val="24"/>
                <w:u w:val="none"/>
                <w:lang w:val="en-US" w:eastAsia="zh-CN" w:bidi="ar"/>
              </w:rPr>
              <w:br w:type="textWrapping"/>
            </w:r>
            <w:r>
              <w:rPr>
                <w:rFonts w:hint="eastAsia" w:ascii="楷体" w:hAnsi="楷体" w:eastAsia="楷体" w:cs="楷体"/>
                <w:i w:val="0"/>
                <w:color w:val="auto"/>
                <w:kern w:val="0"/>
                <w:sz w:val="24"/>
                <w:szCs w:val="24"/>
                <w:u w:val="none"/>
                <w:lang w:val="en-US" w:eastAsia="zh-CN" w:bidi="ar"/>
              </w:rPr>
              <w:t>《工程建设项目施工招标投标办法》（七部委令第30号）第七十条：“招标人以不合理的条件限制或者排斥潜在投标人的，对潜在投标人实行歧视待遇的，强制要求投标人组成联合体共同投标的，或者限制投标人之间竞争的，有关行政监督部门责令改正，可处一万元以上五万元以下罚款。”</w:t>
            </w:r>
            <w:r>
              <w:rPr>
                <w:rFonts w:hint="eastAsia" w:ascii="楷体" w:hAnsi="楷体" w:eastAsia="楷体" w:cs="楷体"/>
                <w:i w:val="0"/>
                <w:color w:val="auto"/>
                <w:kern w:val="0"/>
                <w:sz w:val="24"/>
                <w:szCs w:val="24"/>
                <w:u w:val="none"/>
                <w:lang w:val="en-US" w:eastAsia="zh-CN" w:bidi="ar"/>
              </w:rPr>
              <w:br w:type="textWrapping"/>
            </w:r>
            <w:r>
              <w:rPr>
                <w:rFonts w:hint="eastAsia" w:ascii="楷体" w:hAnsi="楷体" w:eastAsia="楷体" w:cs="楷体"/>
                <w:i w:val="0"/>
                <w:color w:val="auto"/>
                <w:kern w:val="0"/>
                <w:sz w:val="24"/>
                <w:szCs w:val="24"/>
                <w:u w:val="none"/>
                <w:lang w:val="en-US" w:eastAsia="zh-CN" w:bidi="ar"/>
              </w:rPr>
              <w:t>《工程建设项目施工招标投标办法》（七部委令第30号）第七十三条第一款：“招标人有下列限制或者排斥潜在投标人行为之一的，由有关行政监督部门依照招标投标法第五十一条的规定处罚；其中，构成依法必须进行施工招标的项目的招标人规避招标的，依照招标投标法第四十九条的规定处罚。招标人有前款第一项、第三项、第四项所列行为之一的，对单位直接负责的主管人员和其他直接责任人员依法给予处分。（一）依法应当公开招标的项目不按照规定在指定媒介发布资格预审公告或者招标公告；（二）在不同媒介发布的同一招标项目的资格预审公告或者招标公告的内容不一致，影响潜在投标人申请资格预审或者投标。”</w:t>
            </w:r>
            <w:r>
              <w:rPr>
                <w:rFonts w:hint="eastAsia" w:ascii="楷体" w:hAnsi="楷体" w:eastAsia="楷体" w:cs="楷体"/>
                <w:i w:val="0"/>
                <w:color w:val="auto"/>
                <w:kern w:val="0"/>
                <w:sz w:val="24"/>
                <w:szCs w:val="24"/>
                <w:u w:val="none"/>
                <w:lang w:val="en-US" w:eastAsia="zh-CN" w:bidi="ar"/>
              </w:rPr>
              <w:br w:type="textWrapping"/>
            </w:r>
            <w:r>
              <w:rPr>
                <w:rFonts w:hint="eastAsia" w:ascii="楷体" w:hAnsi="楷体" w:eastAsia="楷体" w:cs="楷体"/>
                <w:i w:val="0"/>
                <w:color w:val="auto"/>
                <w:kern w:val="0"/>
                <w:sz w:val="24"/>
                <w:szCs w:val="24"/>
                <w:u w:val="none"/>
                <w:lang w:val="en-US" w:eastAsia="zh-CN" w:bidi="ar"/>
              </w:rPr>
              <w:t xml:space="preserve">  《工程建设项目货物招标投标办法》（七部委令第27号）第五十五条：“招标人有下列限制或者排斥潜在投标行为之一的，由有关行政监督部门依照招标投标法第五十一条的规定处罚；其中，构成依法必须进行招标的项目的招标人规避招标的，依照招标投标法第四十九条的规定处罚：（一）依法应当公开招标的项目不按照规定在指定媒介发布资格预审公告或者招标公告；（二）在不同媒介发布的同一招标项目的资格预审公告或者招标公告内容不一致，影响潜在投标人申请资格预审或者投标。”</w:t>
            </w:r>
          </w:p>
          <w:p>
            <w:pPr>
              <w:rPr>
                <w:rFonts w:hint="eastAsia" w:ascii="楷体" w:hAnsi="楷体" w:eastAsia="楷体" w:cs="楷体"/>
                <w:color w:val="auto"/>
                <w:sz w:val="24"/>
                <w:szCs w:val="24"/>
              </w:rPr>
            </w:pP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top"/>
          </w:tcPr>
          <w:p>
            <w:pPr>
              <w:widowControl/>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62</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依法必须进行招标的项目的招标人向他人透露已获取招标文件的潜在投标人的名称、数量或者可能影响公平竞的有关招标投标的其他情况或者泄露标底的处罚；</w:t>
            </w: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rPr>
                <w:rFonts w:hint="eastAsia" w:ascii="楷体" w:hAnsi="楷体" w:eastAsia="楷体" w:cs="楷体"/>
                <w:color w:val="auto"/>
                <w:sz w:val="24"/>
                <w:szCs w:val="24"/>
              </w:rPr>
            </w:pPr>
            <w:r>
              <w:rPr>
                <w:rFonts w:hint="eastAsia" w:ascii="楷体" w:hAnsi="楷体" w:eastAsia="楷体" w:cs="楷体"/>
                <w:i w:val="0"/>
                <w:color w:val="auto"/>
                <w:kern w:val="0"/>
                <w:sz w:val="24"/>
                <w:szCs w:val="24"/>
                <w:u w:val="none"/>
                <w:lang w:val="en-US" w:eastAsia="zh-CN" w:bidi="ar"/>
              </w:rPr>
              <w:t>《中华人民共和国招标投标法》（主席令第21号）第五十二条：“依法必须进行招标的项目的招标人向他人透露已获取招标文件的潜在投标人的名称、数量或者可能影响公平竞争的有关招标投标的其他情况的，或者泄露标底的，给予警告，可以并处一万元以上十万元以下的罚款；对单位直接负责的主管人员和其他直接责任人员依法给予处分；构成犯罪的，依法追究刑事责任。前款所列行为影响中标结果的，中标无效。”</w:t>
            </w:r>
            <w:r>
              <w:rPr>
                <w:rFonts w:hint="eastAsia" w:ascii="楷体" w:hAnsi="楷体" w:eastAsia="楷体" w:cs="楷体"/>
                <w:i w:val="0"/>
                <w:color w:val="auto"/>
                <w:kern w:val="0"/>
                <w:sz w:val="24"/>
                <w:szCs w:val="24"/>
                <w:u w:val="none"/>
                <w:lang w:val="en-US" w:eastAsia="zh-CN" w:bidi="ar"/>
              </w:rPr>
              <w:br w:type="textWrapping"/>
            </w:r>
            <w:r>
              <w:rPr>
                <w:rFonts w:hint="eastAsia" w:ascii="楷体" w:hAnsi="楷体" w:eastAsia="楷体" w:cs="楷体"/>
                <w:i w:val="0"/>
                <w:color w:val="auto"/>
                <w:kern w:val="0"/>
                <w:sz w:val="24"/>
                <w:szCs w:val="24"/>
                <w:u w:val="none"/>
                <w:lang w:val="en-US" w:eastAsia="zh-CN" w:bidi="ar"/>
              </w:rPr>
              <w:t xml:space="preserve"> 《工程建设项目施工招标投标办法》（七部委令第30号）第七十一条：“依法必须进行招标项目的招标人向他人透露已获取招标文件的潜在投标人的名称、数量或者可能影响公平竞争的有关招标投标的其他情况的，或者泄露标底的，有关行政监督部门给予警告，可以并处一万元以上十万元以下的罚款；对单位直接负责的主管人员和其他直接责任人员依法给予处分；构成犯罪的，依法追究刑事责任。前款所列行为影响中标结果的，中标无效。”</w:t>
            </w: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top"/>
          </w:tcPr>
          <w:p>
            <w:pPr>
              <w:widowControl/>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63</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投标人相互串通投标或者与招标人串通投标的，投标人以向招标人或者评标委员会成员行贿的手段谋取中标的处罚；</w:t>
            </w: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keepNext w:val="0"/>
              <w:keepLines w:val="0"/>
              <w:pageBreakBefore w:val="0"/>
              <w:widowControl/>
              <w:numPr>
                <w:ilvl w:val="0"/>
                <w:numId w:val="0"/>
              </w:numPr>
              <w:shd w:val="clear" w:color="auto" w:fill="FFFFFF"/>
              <w:kinsoku/>
              <w:wordWrap/>
              <w:overflowPunct/>
              <w:topLinePunct w:val="0"/>
              <w:autoSpaceDN/>
              <w:bidi w:val="0"/>
              <w:adjustRightInd/>
              <w:snapToGrid/>
              <w:spacing w:line="540" w:lineRule="exact"/>
              <w:jc w:val="left"/>
              <w:textAlignment w:val="auto"/>
              <w:rPr>
                <w:rFonts w:hint="eastAsia" w:ascii="楷体" w:hAnsi="楷体" w:eastAsia="楷体" w:cs="楷体"/>
                <w:color w:val="auto"/>
                <w:kern w:val="0"/>
                <w:sz w:val="24"/>
                <w:szCs w:val="24"/>
                <w:lang w:val="en-US" w:eastAsia="zh-CN"/>
              </w:rPr>
            </w:pPr>
            <w:r>
              <w:rPr>
                <w:rFonts w:hint="eastAsia" w:ascii="楷体" w:hAnsi="楷体" w:eastAsia="楷体" w:cs="楷体"/>
                <w:i w:val="0"/>
                <w:color w:val="auto"/>
                <w:kern w:val="0"/>
                <w:sz w:val="24"/>
                <w:szCs w:val="24"/>
                <w:u w:val="none"/>
                <w:lang w:val="en-US" w:eastAsia="zh-CN" w:bidi="ar"/>
              </w:rPr>
              <w:t>《中华人民共和国招标投标法》（主席令第21号）第五十三条：“投标人相互串通投标或者与招标人串通投标的，投标人以向招标人或者评标委员会成员行贿的手段谋取中标的，中标无效，处中标项目金额千分之五以上千分之十以下的罚款，对单位直接负责的主管人员以及其他直接责任人员处单位罚款数额百分之五以上百分之十以下的罚款；有违法所得的，并处没收违法所得；情节严重的，取消其一年至二年内参加依法必须进行招标的项目的投标资格并予以公告，直至由工商行政管理机关吊销营业执照；构成犯罪的，应依法追究刑事责任。给他人造成损失的，依法承担赔偿责任。”</w:t>
            </w:r>
            <w:r>
              <w:rPr>
                <w:rFonts w:hint="eastAsia" w:ascii="楷体" w:hAnsi="楷体" w:eastAsia="楷体" w:cs="楷体"/>
                <w:i w:val="0"/>
                <w:color w:val="auto"/>
                <w:kern w:val="0"/>
                <w:sz w:val="24"/>
                <w:szCs w:val="24"/>
                <w:u w:val="none"/>
                <w:lang w:val="en-US" w:eastAsia="zh-CN" w:bidi="ar"/>
              </w:rPr>
              <w:br w:type="textWrapping"/>
            </w:r>
            <w:r>
              <w:rPr>
                <w:rFonts w:hint="eastAsia" w:ascii="楷体" w:hAnsi="楷体" w:eastAsia="楷体" w:cs="楷体"/>
                <w:i w:val="0"/>
                <w:color w:val="auto"/>
                <w:kern w:val="0"/>
                <w:sz w:val="24"/>
                <w:szCs w:val="24"/>
                <w:u w:val="none"/>
                <w:lang w:val="en-US" w:eastAsia="zh-CN" w:bidi="ar"/>
              </w:rPr>
              <w:t xml:space="preserve"> 《中华人民共和国招标投标法实施条例》（国务院令第613号）第六十七条：“投标人相互串通投标或者与招标人串通投标的，投标人向招标人或者评标委员会成员行贿谋取中标的，中标无效；构成犯罪的，依法追究刑事责任；尚不构成犯罪的，依照招标投标法第五十三条的规定处罚。投标人未中标的，对单位的罚款金额按照招标项目合同金额依照招标投标法规定的比例计算。投标人有下列行为之一的，属于招标投标法第五十三条规定的情节严重行为，由有关行政监督部门取消其1年至2年内参加依法必须进行招标的项目的投标资格：（一）以行贿谋取中标；（二）3年内2次以上串通投标；（三）串通投标行为损害招标人、其他投标人或者国家、集体、公民的合法利益，造成直接经济损失30万元以上；（四）其他串通投标情节严重的行为。 投标人自本条第二款规定的处罚执行期限届满之日起3年内又有该款所列违法行为之一的，或者串通投标、以行贿谋取中标情节特别严重的，由工商行政管理机关吊销营业执照。”</w:t>
            </w:r>
            <w:r>
              <w:rPr>
                <w:rFonts w:hint="eastAsia" w:ascii="楷体" w:hAnsi="楷体" w:eastAsia="楷体" w:cs="楷体"/>
                <w:i w:val="0"/>
                <w:color w:val="auto"/>
                <w:kern w:val="0"/>
                <w:sz w:val="24"/>
                <w:szCs w:val="24"/>
                <w:u w:val="none"/>
                <w:lang w:val="en-US" w:eastAsia="zh-CN" w:bidi="ar"/>
              </w:rPr>
              <w:br w:type="textWrapping"/>
            </w:r>
            <w:r>
              <w:rPr>
                <w:rFonts w:hint="eastAsia" w:ascii="楷体" w:hAnsi="楷体" w:eastAsia="楷体" w:cs="楷体"/>
                <w:i w:val="0"/>
                <w:color w:val="auto"/>
                <w:kern w:val="0"/>
                <w:sz w:val="24"/>
                <w:szCs w:val="24"/>
                <w:u w:val="none"/>
                <w:lang w:val="en-US" w:eastAsia="zh-CN" w:bidi="ar"/>
              </w:rPr>
              <w:t xml:space="preserve">  《工程建设项目施工招标投标办法》（七部委令第30号）第七十四条：“投标人相互串通投标或者与招标人串通投标的，投标人以向招标人或者评标委员会成员行贿的手段谋取中标的，中标无效，由有关行政监督部门处中标项目金额千分之五以上千分之十以下的罚款，对单位直接负责的主管人员和其他直接责任人员处单位罚款数额百分之五以上百分之十以下的罚款；有违法所得的，并处没收违法所得；情节严重的，取消其一至二年的投标资格，并予以公告，直至由工商行政管理机关吊销营业执照；构成犯罪的，依法追究刑事责任。给他人造成损失的，依法承担赔偿责任。投标人未中标的，对单位的罚款金额按照招标项目合同金额依照招标投标法规定的比例计算。”</w:t>
            </w:r>
            <w:r>
              <w:rPr>
                <w:rFonts w:hint="eastAsia" w:ascii="楷体" w:hAnsi="楷体" w:eastAsia="楷体" w:cs="楷体"/>
                <w:i w:val="0"/>
                <w:color w:val="auto"/>
                <w:kern w:val="0"/>
                <w:sz w:val="24"/>
                <w:szCs w:val="24"/>
                <w:u w:val="none"/>
                <w:lang w:val="en-US" w:eastAsia="zh-CN" w:bidi="ar"/>
              </w:rPr>
              <w:br w:type="textWrapping"/>
            </w:r>
            <w:r>
              <w:rPr>
                <w:rFonts w:hint="eastAsia" w:ascii="楷体" w:hAnsi="楷体" w:eastAsia="楷体" w:cs="楷体"/>
                <w:i w:val="0"/>
                <w:color w:val="auto"/>
                <w:kern w:val="0"/>
                <w:sz w:val="24"/>
                <w:szCs w:val="24"/>
                <w:u w:val="none"/>
                <w:lang w:val="en-US" w:eastAsia="zh-CN" w:bidi="ar"/>
              </w:rPr>
              <w:t xml:space="preserve">  《建设工程设计招标投标管理办法》（建设部令第82号）第二十九条：“投标人相互串通投标，或者以向招标人、评标委员会成员行贿的手段谋取中标的，中标无效，由县级以上地方人民政府建设行政主管部门处中标项目金额千分之五以上千分之十以下的罚款；情节严重的，取消其一至二年内参加依法必须进行招标的工程项目设计招标的投标资格，并予以公告。”</w:t>
            </w:r>
          </w:p>
          <w:p>
            <w:pPr>
              <w:rPr>
                <w:rFonts w:hint="eastAsia" w:ascii="楷体" w:hAnsi="楷体" w:eastAsia="楷体" w:cs="楷体"/>
                <w:color w:val="auto"/>
                <w:sz w:val="24"/>
                <w:szCs w:val="24"/>
              </w:rPr>
            </w:pP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top"/>
          </w:tcPr>
          <w:p>
            <w:pPr>
              <w:widowControl/>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64</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投标人以他人名义投标或者以其他方式弄虚作假，骗取中标的处罚；</w:t>
            </w: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keepNext w:val="0"/>
              <w:keepLines w:val="0"/>
              <w:pageBreakBefore w:val="0"/>
              <w:widowControl/>
              <w:numPr>
                <w:ilvl w:val="0"/>
                <w:numId w:val="0"/>
              </w:numPr>
              <w:shd w:val="clear" w:color="auto" w:fill="FFFFFF"/>
              <w:kinsoku/>
              <w:wordWrap/>
              <w:overflowPunct/>
              <w:topLinePunct w:val="0"/>
              <w:autoSpaceDN/>
              <w:bidi w:val="0"/>
              <w:adjustRightInd/>
              <w:snapToGrid/>
              <w:spacing w:line="540" w:lineRule="exact"/>
              <w:jc w:val="left"/>
              <w:textAlignment w:val="auto"/>
              <w:rPr>
                <w:rFonts w:hint="eastAsia" w:ascii="楷体" w:hAnsi="楷体" w:eastAsia="楷体" w:cs="楷体"/>
                <w:color w:val="auto"/>
                <w:kern w:val="0"/>
                <w:sz w:val="24"/>
                <w:szCs w:val="24"/>
                <w:lang w:val="en-US" w:eastAsia="zh-CN"/>
              </w:rPr>
            </w:pPr>
            <w:r>
              <w:rPr>
                <w:rFonts w:hint="eastAsia" w:ascii="楷体" w:hAnsi="楷体" w:eastAsia="楷体" w:cs="楷体"/>
                <w:i w:val="0"/>
                <w:color w:val="auto"/>
                <w:kern w:val="0"/>
                <w:sz w:val="24"/>
                <w:szCs w:val="24"/>
                <w:u w:val="none"/>
                <w:lang w:val="en-US" w:eastAsia="zh-CN" w:bidi="ar"/>
              </w:rPr>
              <w:t xml:space="preserve">《中华人民共和国招标投标法》（主席令第21号）第五十四条：“投标人以他人名义投标或者以其他方式弄虚作假，骗取中标的，中标无效，给招标人造成损失的，依法承担赔偿责任；构成犯罪的，依法追究刑事责任。依法必须进行招标的项目的投标人有前款所列行为尚未构成犯罪的，处中标项目金额千分之五以上千分之十以下的罚款，对单位直接负责的主管人员和其他直接责任人员处单位罚款数额百分之五以上百分之十以下的罚款；有违法所得的，并处没收违法所得；情节严重的，取消其一年至三年内参加依法必须进行招标的项目的投标资格并予以公告，直至由工商行政管理机关吊销营业执照。” </w:t>
            </w:r>
            <w:r>
              <w:rPr>
                <w:rFonts w:hint="eastAsia" w:ascii="楷体" w:hAnsi="楷体" w:eastAsia="楷体" w:cs="楷体"/>
                <w:i w:val="0"/>
                <w:color w:val="auto"/>
                <w:kern w:val="0"/>
                <w:sz w:val="24"/>
                <w:szCs w:val="24"/>
                <w:u w:val="none"/>
                <w:lang w:val="en-US" w:eastAsia="zh-CN" w:bidi="ar"/>
              </w:rPr>
              <w:br w:type="textWrapping"/>
            </w:r>
            <w:r>
              <w:rPr>
                <w:rFonts w:hint="eastAsia" w:ascii="楷体" w:hAnsi="楷体" w:eastAsia="楷体" w:cs="楷体"/>
                <w:i w:val="0"/>
                <w:color w:val="auto"/>
                <w:kern w:val="0"/>
                <w:sz w:val="24"/>
                <w:szCs w:val="24"/>
                <w:u w:val="none"/>
                <w:lang w:val="en-US" w:eastAsia="zh-CN" w:bidi="ar"/>
              </w:rPr>
              <w:t xml:space="preserve">  《中华人民共和国招标投标法实施条例》（国务院令第613号）第六十八条：“投标人以他人名义投标或者以其他方式弄虚作假骗取中标的，中标无效；构成犯罪的，依法追究刑事责任；尚不构成犯罪的，依照招标投标法第五十四条的规定处罚。依法必须进行招标的项目的投标人未中标的，对单位的罚款金额按照招标项目合同金额依照招标投标法规定的比例计算。 投标人有下列行为之一的，属于招标投标法第五十四条规定的情节严重行为，由有关行政监督部门取消其1年至3年内参加依法必须进行招标的项目的投标资格：（一）伪造、变造资格、资质证书或者其他许可证件骗取中标；（二）3年内2次以上使用他人名义投标；（三）弄虚作假骗取中标给招标人造成直接经济损失30万元以上；（四）其他弄虚作假骗取中标情节严重的行为。 投标人自本条第二款规定的处罚执行期限届满之日起3年内又有该款所列违法行为之一的，或者弄虚作假骗取中标情节特别严重的，由工商行政管理机关吊销营业执照。”</w:t>
            </w:r>
            <w:r>
              <w:rPr>
                <w:rFonts w:hint="eastAsia" w:ascii="楷体" w:hAnsi="楷体" w:eastAsia="楷体" w:cs="楷体"/>
                <w:i w:val="0"/>
                <w:color w:val="auto"/>
                <w:kern w:val="0"/>
                <w:sz w:val="24"/>
                <w:szCs w:val="24"/>
                <w:u w:val="none"/>
                <w:lang w:val="en-US" w:eastAsia="zh-CN" w:bidi="ar"/>
              </w:rPr>
              <w:br w:type="textWrapping"/>
            </w:r>
            <w:r>
              <w:rPr>
                <w:rFonts w:hint="eastAsia" w:ascii="楷体" w:hAnsi="楷体" w:eastAsia="楷体" w:cs="楷体"/>
                <w:i w:val="0"/>
                <w:color w:val="auto"/>
                <w:kern w:val="0"/>
                <w:sz w:val="24"/>
                <w:szCs w:val="24"/>
                <w:u w:val="none"/>
                <w:lang w:val="en-US" w:eastAsia="zh-CN" w:bidi="ar"/>
              </w:rPr>
              <w:t xml:space="preserve">  《工程建设项目施工招标投标办法》（七部委令第30号）第七十五条：“投标人以他人名义投标或者以其他方式弄虚作假，骗取中标的，中标无效，给招标人造成损失的，依法承担赔偿责任；构成犯罪的，依法追究刑事责任。依法必须进行招标项目的投标人有前款所列行为尚未构成犯罪的，有关行政监督部门处中标项目金额千分之五以上千分之十以下的罚款，对单位直接负责的主管人员和其他直接责任人员处单位罚款数额百分之五以上百分之十以下的罚款；有违法所得的，并处没收违法所得；情节严重的，取消其一至三年投标资格，并予以公告，直至由工商行政管理机关吊销营业执照。投标人未中标的，对单位的罚款金额按照招标项目合同金额依照招标投标法规定的比例计算。”</w:t>
            </w:r>
            <w:r>
              <w:rPr>
                <w:rFonts w:hint="eastAsia" w:ascii="楷体" w:hAnsi="楷体" w:eastAsia="楷体" w:cs="楷体"/>
                <w:i w:val="0"/>
                <w:color w:val="auto"/>
                <w:kern w:val="0"/>
                <w:sz w:val="24"/>
                <w:szCs w:val="24"/>
                <w:u w:val="none"/>
                <w:lang w:val="en-US" w:eastAsia="zh-CN" w:bidi="ar"/>
              </w:rPr>
              <w:br w:type="textWrapping"/>
            </w:r>
            <w:r>
              <w:rPr>
                <w:rFonts w:hint="eastAsia" w:ascii="楷体" w:hAnsi="楷体" w:eastAsia="楷体" w:cs="楷体"/>
                <w:i w:val="0"/>
                <w:color w:val="auto"/>
                <w:kern w:val="0"/>
                <w:sz w:val="24"/>
                <w:szCs w:val="24"/>
                <w:u w:val="none"/>
                <w:lang w:val="en-US" w:eastAsia="zh-CN" w:bidi="ar"/>
              </w:rPr>
              <w:t xml:space="preserve">  《工程建设项目勘察设计招标投标办法》（2013七部委令第23号修订）第五十二条：“依法必须进行招标的项目的投标人以他人名义投标，利用伪造、转让、租借、无效的资质证书参加投标，或者请其他单位在自己编制的投标文件上代为签字盖章，弄虚作假，骗取中标的，中标无效。尚未构成犯罪的，处中标项目金额千分之五以上千分之十以下的罚款，对单位直接负责的主管人员和其他直接责任人员处单位罚款数额百分之五以上百分之十以下的罚款；有违法所得的，并处没收违法所得；情节严重的，取消其一年至三年内参加依法必须进行招标的项目的投标资格并予以公告，直至由工商行政管理机关吊销营业执照。”</w:t>
            </w:r>
          </w:p>
          <w:p>
            <w:pPr>
              <w:rPr>
                <w:rFonts w:hint="eastAsia" w:ascii="楷体" w:hAnsi="楷体" w:eastAsia="楷体" w:cs="楷体"/>
                <w:color w:val="auto"/>
                <w:sz w:val="24"/>
                <w:szCs w:val="24"/>
              </w:rPr>
            </w:pP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top"/>
          </w:tcPr>
          <w:p>
            <w:pPr>
              <w:widowControl/>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65</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依法必须进行招标的项目，招标人与投标人就投标价格、投标方案等实质性内容进行谈判的处罚；</w:t>
            </w: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keepNext w:val="0"/>
              <w:keepLines w:val="0"/>
              <w:pageBreakBefore w:val="0"/>
              <w:widowControl/>
              <w:numPr>
                <w:ilvl w:val="0"/>
                <w:numId w:val="0"/>
              </w:numPr>
              <w:shd w:val="clear" w:color="auto" w:fill="FFFFFF"/>
              <w:kinsoku/>
              <w:wordWrap/>
              <w:overflowPunct/>
              <w:topLinePunct w:val="0"/>
              <w:autoSpaceDN/>
              <w:bidi w:val="0"/>
              <w:adjustRightInd/>
              <w:snapToGrid/>
              <w:spacing w:line="540" w:lineRule="exact"/>
              <w:jc w:val="left"/>
              <w:textAlignment w:val="auto"/>
              <w:rPr>
                <w:rFonts w:hint="eastAsia" w:ascii="楷体" w:hAnsi="楷体" w:eastAsia="楷体" w:cs="楷体"/>
                <w:color w:val="auto"/>
                <w:kern w:val="0"/>
                <w:sz w:val="24"/>
                <w:szCs w:val="24"/>
                <w:lang w:val="en-US" w:eastAsia="zh-CN"/>
              </w:rPr>
            </w:pPr>
            <w:r>
              <w:rPr>
                <w:rFonts w:hint="eastAsia" w:ascii="楷体" w:hAnsi="楷体" w:eastAsia="楷体" w:cs="楷体"/>
                <w:i w:val="0"/>
                <w:color w:val="auto"/>
                <w:kern w:val="0"/>
                <w:sz w:val="24"/>
                <w:szCs w:val="24"/>
                <w:u w:val="none"/>
                <w:lang w:val="en-US" w:eastAsia="zh-CN" w:bidi="ar"/>
              </w:rPr>
              <w:t>《中华人民共和国招标投标法》（主席令第21号）第五十五条：“依法必须进行招标的项目，招标人违反本法规定，与投标人就投标价格、投标方案等实质性内容进行谈判的，给予警告，对单位直接负责的主管人员和其他直接责任人员依法给予处分。前款所列行为影响中标结果的，中标无效。”</w:t>
            </w:r>
            <w:r>
              <w:rPr>
                <w:rFonts w:hint="eastAsia" w:ascii="楷体" w:hAnsi="楷体" w:eastAsia="楷体" w:cs="楷体"/>
                <w:i w:val="0"/>
                <w:color w:val="auto"/>
                <w:kern w:val="0"/>
                <w:sz w:val="24"/>
                <w:szCs w:val="24"/>
                <w:u w:val="none"/>
                <w:lang w:val="en-US" w:eastAsia="zh-CN" w:bidi="ar"/>
              </w:rPr>
              <w:br w:type="textWrapping"/>
            </w:r>
            <w:r>
              <w:rPr>
                <w:rFonts w:hint="eastAsia" w:ascii="楷体" w:hAnsi="楷体" w:eastAsia="楷体" w:cs="楷体"/>
                <w:i w:val="0"/>
                <w:color w:val="auto"/>
                <w:kern w:val="0"/>
                <w:sz w:val="24"/>
                <w:szCs w:val="24"/>
                <w:u w:val="none"/>
                <w:lang w:val="en-US" w:eastAsia="zh-CN" w:bidi="ar"/>
              </w:rPr>
              <w:t xml:space="preserve">  《工程建设项目施工招标投标办法》（七部委令第30号）第七十六条：“依法必须进行招标的项目，招标人违法与投标人就投标价格、投标方案等实质性内容进行谈判的，有关行政监督部门给予警告，对单位直接负责的主管人员和其他直接责任人员依法给予处分。 前款所列行为影响中标结果的，中标无效。”</w:t>
            </w:r>
          </w:p>
          <w:p>
            <w:pPr>
              <w:rPr>
                <w:rFonts w:hint="eastAsia" w:ascii="楷体" w:hAnsi="楷体" w:eastAsia="楷体" w:cs="楷体"/>
                <w:color w:val="auto"/>
                <w:sz w:val="24"/>
                <w:szCs w:val="24"/>
              </w:rPr>
            </w:pP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top"/>
          </w:tcPr>
          <w:p>
            <w:pPr>
              <w:widowControl/>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66</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评标委员会成员收受投标人的财物或者其他好处的，评标委员会成员或者参加评标的有关工作人员向他人透露对投标文件的评审和比较、中标候选人的推荐以及与评标有关的其他情况的处罚；</w:t>
            </w: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keepNext w:val="0"/>
              <w:keepLines w:val="0"/>
              <w:pageBreakBefore w:val="0"/>
              <w:widowControl/>
              <w:numPr>
                <w:ilvl w:val="0"/>
                <w:numId w:val="0"/>
              </w:numPr>
              <w:shd w:val="clear" w:color="auto" w:fill="FFFFFF"/>
              <w:kinsoku/>
              <w:wordWrap/>
              <w:overflowPunct/>
              <w:topLinePunct w:val="0"/>
              <w:autoSpaceDN/>
              <w:bidi w:val="0"/>
              <w:adjustRightInd/>
              <w:snapToGrid/>
              <w:spacing w:line="540" w:lineRule="exact"/>
              <w:jc w:val="left"/>
              <w:textAlignment w:val="auto"/>
              <w:rPr>
                <w:rFonts w:hint="eastAsia" w:ascii="楷体" w:hAnsi="楷体" w:eastAsia="楷体" w:cs="楷体"/>
                <w:color w:val="auto"/>
                <w:kern w:val="0"/>
                <w:sz w:val="24"/>
                <w:szCs w:val="24"/>
                <w:lang w:val="en-US" w:eastAsia="zh-CN"/>
              </w:rPr>
            </w:pPr>
            <w:r>
              <w:rPr>
                <w:rFonts w:hint="eastAsia" w:ascii="楷体" w:hAnsi="楷体" w:eastAsia="楷体" w:cs="楷体"/>
                <w:i w:val="0"/>
                <w:color w:val="auto"/>
                <w:kern w:val="0"/>
                <w:sz w:val="24"/>
                <w:szCs w:val="24"/>
                <w:u w:val="none"/>
                <w:lang w:val="en-US" w:eastAsia="zh-CN" w:bidi="ar"/>
              </w:rPr>
              <w:t>《中华人民共和国招标投标法》（主席令第21号）第五十六条：“评标委员会成员收受投标人的财物或者其他好处的，评标委员会成员或者参加评标的有关工作人员向他人透露对投标文件的评审和比较、中标候选人的推荐以及与评标有关的其他情况的，给予警告，没收收受的财物，可以并处三千元以上五万元以下的罚款，对有所列违法行为的评标委员会成员取消担任评标委员会成员的资格，不得再参加任何依法必须进行招标的项目的评标；构成犯罪的，依法追究刑事责任。”</w:t>
            </w:r>
            <w:r>
              <w:rPr>
                <w:rFonts w:hint="eastAsia" w:ascii="楷体" w:hAnsi="楷体" w:eastAsia="楷体" w:cs="楷体"/>
                <w:i w:val="0"/>
                <w:color w:val="auto"/>
                <w:kern w:val="0"/>
                <w:sz w:val="24"/>
                <w:szCs w:val="24"/>
                <w:u w:val="none"/>
                <w:lang w:val="en-US" w:eastAsia="zh-CN" w:bidi="ar"/>
              </w:rPr>
              <w:br w:type="textWrapping"/>
            </w:r>
            <w:r>
              <w:rPr>
                <w:rFonts w:hint="eastAsia" w:ascii="楷体" w:hAnsi="楷体" w:eastAsia="楷体" w:cs="楷体"/>
                <w:i w:val="0"/>
                <w:color w:val="auto"/>
                <w:kern w:val="0"/>
                <w:sz w:val="24"/>
                <w:szCs w:val="24"/>
                <w:u w:val="none"/>
                <w:lang w:val="en-US" w:eastAsia="zh-CN" w:bidi="ar"/>
              </w:rPr>
              <w:t xml:space="preserve"> 《中华人民共和国招标投标法实施条例》（国务院令第613号）第七十二条：“评标委员会成员收受投标人的财物或者其他好处的，没收收受的财物，处3000元以上5万元以下的罚款，取消担任评标委员会成员的资格，不得再参加依法必须进行招标的项目的评标；构成犯罪的，依法追究刑事责任。”</w:t>
            </w:r>
            <w:r>
              <w:rPr>
                <w:rFonts w:hint="eastAsia" w:ascii="楷体" w:hAnsi="楷体" w:eastAsia="楷体" w:cs="楷体"/>
                <w:i w:val="0"/>
                <w:color w:val="auto"/>
                <w:kern w:val="0"/>
                <w:sz w:val="24"/>
                <w:szCs w:val="24"/>
                <w:u w:val="none"/>
                <w:lang w:val="en-US" w:eastAsia="zh-CN" w:bidi="ar"/>
              </w:rPr>
              <w:br w:type="textWrapping"/>
            </w:r>
            <w:r>
              <w:rPr>
                <w:rFonts w:hint="eastAsia" w:ascii="楷体" w:hAnsi="楷体" w:eastAsia="楷体" w:cs="楷体"/>
                <w:i w:val="0"/>
                <w:color w:val="auto"/>
                <w:kern w:val="0"/>
                <w:sz w:val="24"/>
                <w:szCs w:val="24"/>
                <w:u w:val="none"/>
                <w:lang w:val="en-US" w:eastAsia="zh-CN" w:bidi="ar"/>
              </w:rPr>
              <w:t xml:space="preserve"> 《工程建设项目施工招标投标办法》（七部委令第30号）第七十七条：“评标委员会成员收受投标人的财物或者其他好处的，没收收受的财物，可以并处三千元以上五万元以下的罚款，取消担任评标委员会成员的资格并予以公告，不得再参加依法必须进行招标的项目的评标；构成犯罪的，依法追究刑事责任。”</w:t>
            </w:r>
            <w:r>
              <w:rPr>
                <w:rFonts w:hint="eastAsia" w:ascii="楷体" w:hAnsi="楷体" w:eastAsia="楷体" w:cs="楷体"/>
                <w:i w:val="0"/>
                <w:color w:val="auto"/>
                <w:kern w:val="0"/>
                <w:sz w:val="24"/>
                <w:szCs w:val="24"/>
                <w:u w:val="none"/>
                <w:lang w:val="en-US" w:eastAsia="zh-CN" w:bidi="ar"/>
              </w:rPr>
              <w:br w:type="textWrapping"/>
            </w:r>
            <w:r>
              <w:rPr>
                <w:rFonts w:hint="eastAsia" w:ascii="楷体" w:hAnsi="楷体" w:eastAsia="楷体" w:cs="楷体"/>
                <w:i w:val="0"/>
                <w:color w:val="auto"/>
                <w:kern w:val="0"/>
                <w:sz w:val="24"/>
                <w:szCs w:val="24"/>
                <w:u w:val="none"/>
                <w:lang w:val="en-US" w:eastAsia="zh-CN" w:bidi="ar"/>
              </w:rPr>
              <w:t xml:space="preserve"> 《评标委员会和评标方法暂行规定》（七部委令第12号）第五十四条：“评标委员会成员收受投标人的财物或者其他好处的，评标委员会成员或者与评标活动有关的工作人员向他人透露对投标文件的评审和比较、中标候选人的推荐以及与评标有关的其他情况的，给予警告，没收收受的财物，可以并处三千元以上五万元以下的罚款；对有所列违法行为的评标委员会成员取消担任评标委员会成员的资格，不得再参加任何依法必须进行招标项目的评标；构成犯罪的，依法追究刑事责任。”</w:t>
            </w:r>
            <w:r>
              <w:rPr>
                <w:rFonts w:hint="eastAsia" w:ascii="楷体" w:hAnsi="楷体" w:eastAsia="楷体" w:cs="楷体"/>
                <w:i w:val="0"/>
                <w:color w:val="auto"/>
                <w:kern w:val="0"/>
                <w:sz w:val="24"/>
                <w:szCs w:val="24"/>
                <w:u w:val="none"/>
                <w:lang w:val="en-US" w:eastAsia="zh-CN" w:bidi="ar"/>
              </w:rPr>
              <w:br w:type="textWrapping"/>
            </w:r>
            <w:r>
              <w:rPr>
                <w:rFonts w:hint="eastAsia" w:ascii="楷体" w:hAnsi="楷体" w:eastAsia="楷体" w:cs="楷体"/>
                <w:i w:val="0"/>
                <w:color w:val="auto"/>
                <w:kern w:val="0"/>
                <w:sz w:val="24"/>
                <w:szCs w:val="24"/>
                <w:u w:val="none"/>
                <w:lang w:val="en-US" w:eastAsia="zh-CN" w:bidi="ar"/>
              </w:rPr>
              <w:t xml:space="preserve"> 《建设工程设计招标投标管理办法》（建设部令第82号）第三十条：“评标委员会成员收受投标人财物或其他好处，或者向他人透露投标方案评审有关情况的，由县级以上地方人民政府建设行政主管部门给予警告，没收收受财物，并可处以三千元以上五万元以下的罚款。”</w:t>
            </w:r>
            <w:r>
              <w:rPr>
                <w:rFonts w:hint="eastAsia" w:ascii="楷体" w:hAnsi="楷体" w:eastAsia="楷体" w:cs="楷体"/>
                <w:i w:val="0"/>
                <w:color w:val="auto"/>
                <w:kern w:val="0"/>
                <w:sz w:val="24"/>
                <w:szCs w:val="24"/>
                <w:u w:val="none"/>
                <w:lang w:val="en-US" w:eastAsia="zh-CN" w:bidi="ar"/>
              </w:rPr>
              <w:br w:type="textWrapping"/>
            </w:r>
            <w:r>
              <w:rPr>
                <w:rFonts w:hint="eastAsia" w:ascii="楷体" w:hAnsi="楷体" w:eastAsia="楷体" w:cs="楷体"/>
                <w:i w:val="0"/>
                <w:color w:val="auto"/>
                <w:kern w:val="0"/>
                <w:sz w:val="24"/>
                <w:szCs w:val="24"/>
                <w:u w:val="none"/>
                <w:lang w:val="en-US" w:eastAsia="zh-CN" w:bidi="ar"/>
              </w:rPr>
              <w:t xml:space="preserve"> 《河南省实施&lt;中华人民共和国招标投标法&gt;办法》（河南省人民代表大会常务委员会公告第58号公布））第五十六条：“评标委员会成员违反第四十三条第二款规定的，没收其收受的财物，可处以三千元以上五万元以下的罚款，取消其担任评标委员会成员的资格，不得再参加任何依法必须进行招标的项目的评标；构成犯罪的，依法追究刑事责任。”</w:t>
            </w:r>
          </w:p>
          <w:p>
            <w:pPr>
              <w:rPr>
                <w:rFonts w:hint="eastAsia" w:ascii="楷体" w:hAnsi="楷体" w:eastAsia="楷体" w:cs="楷体"/>
                <w:color w:val="auto"/>
                <w:sz w:val="24"/>
                <w:szCs w:val="24"/>
              </w:rPr>
            </w:pP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top"/>
          </w:tcPr>
          <w:p>
            <w:pPr>
              <w:widowControl/>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67</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招标人在评标委员会依法推荐的中标候选人以外确定中标人，依法必须进行招标的项目在所有投标被评标委员会否决后自行确定中标人的处罚；</w:t>
            </w: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rPr>
                <w:rFonts w:hint="eastAsia" w:ascii="楷体" w:hAnsi="楷体" w:eastAsia="楷体" w:cs="楷体"/>
                <w:color w:val="auto"/>
                <w:sz w:val="24"/>
                <w:szCs w:val="24"/>
              </w:rPr>
            </w:pPr>
            <w:r>
              <w:rPr>
                <w:rFonts w:hint="eastAsia" w:ascii="楷体" w:hAnsi="楷体" w:eastAsia="楷体" w:cs="楷体"/>
                <w:i w:val="0"/>
                <w:color w:val="auto"/>
                <w:kern w:val="0"/>
                <w:sz w:val="24"/>
                <w:szCs w:val="24"/>
                <w:u w:val="none"/>
                <w:lang w:val="en-US" w:eastAsia="zh-CN" w:bidi="ar"/>
              </w:rPr>
              <w:t>《中华人民共和国招标投标法》（主席令第21号）第五十七条：“招标人在评标委员会依法推荐的中标候选人以外确定中标人的，依法必须进行招标的项目在所有投标被评标委员会否决后自行确定中标人的，中标无效。责令改正，可以处中标项目金额千分之五以上千分之十以下的罚款；对单位直接负责的主管人员和其他直接责任人员依法给予处分。”</w:t>
            </w: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top"/>
          </w:tcPr>
          <w:p>
            <w:pPr>
              <w:widowControl/>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68</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中标人将中标项目转让给他人；将中标项目肢解后分别转让给他人；违反规定将中标项目的部分主体、关键性工作分包给他人；分包人再次分包的处罚；</w:t>
            </w: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keepNext w:val="0"/>
              <w:keepLines w:val="0"/>
              <w:pageBreakBefore w:val="0"/>
              <w:widowControl/>
              <w:numPr>
                <w:ilvl w:val="0"/>
                <w:numId w:val="0"/>
              </w:numPr>
              <w:shd w:val="clear" w:color="auto" w:fill="FFFFFF"/>
              <w:kinsoku/>
              <w:wordWrap/>
              <w:overflowPunct/>
              <w:topLinePunct w:val="0"/>
              <w:autoSpaceDN/>
              <w:bidi w:val="0"/>
              <w:adjustRightInd/>
              <w:snapToGrid/>
              <w:spacing w:line="540" w:lineRule="exact"/>
              <w:jc w:val="left"/>
              <w:textAlignment w:val="auto"/>
              <w:rPr>
                <w:rFonts w:hint="eastAsia" w:ascii="楷体" w:hAnsi="楷体" w:eastAsia="楷体" w:cs="楷体"/>
                <w:color w:val="auto"/>
                <w:kern w:val="0"/>
                <w:sz w:val="24"/>
                <w:szCs w:val="24"/>
                <w:lang w:val="en-US" w:eastAsia="zh-CN"/>
              </w:rPr>
            </w:pPr>
            <w:r>
              <w:rPr>
                <w:rFonts w:hint="eastAsia" w:ascii="楷体" w:hAnsi="楷体" w:eastAsia="楷体" w:cs="楷体"/>
                <w:i w:val="0"/>
                <w:color w:val="auto"/>
                <w:kern w:val="0"/>
                <w:sz w:val="24"/>
                <w:szCs w:val="24"/>
                <w:u w:val="none"/>
                <w:lang w:val="en-US" w:eastAsia="zh-CN" w:bidi="ar"/>
              </w:rPr>
              <w:t xml:space="preserve">《中华人民共和国招标投标法》（主席令第21号）第五十八条：“中标人将中标项目转让给他人的，将中标项目肢解后分别转让给他人的，违反本法规定将中标项目的部分主体、关键性工作分包给他人的，或者分包人再次分包的，转让、分包无效，处转让、分包项目金额千分之五以上千分之十以下的罚款；有违法所得的，并处没收违法所得；可以责令停业整顿；情节严重的，由工商行政管理机关吊销营业执照。” </w:t>
            </w:r>
            <w:r>
              <w:rPr>
                <w:rFonts w:hint="eastAsia" w:ascii="楷体" w:hAnsi="楷体" w:eastAsia="楷体" w:cs="楷体"/>
                <w:i w:val="0"/>
                <w:color w:val="auto"/>
                <w:kern w:val="0"/>
                <w:sz w:val="24"/>
                <w:szCs w:val="24"/>
                <w:u w:val="none"/>
                <w:lang w:val="en-US" w:eastAsia="zh-CN" w:bidi="ar"/>
              </w:rPr>
              <w:br w:type="textWrapping"/>
            </w:r>
            <w:r>
              <w:rPr>
                <w:rFonts w:hint="eastAsia" w:ascii="楷体" w:hAnsi="楷体" w:eastAsia="楷体" w:cs="楷体"/>
                <w:i w:val="0"/>
                <w:color w:val="auto"/>
                <w:kern w:val="0"/>
                <w:sz w:val="24"/>
                <w:szCs w:val="24"/>
                <w:u w:val="none"/>
                <w:lang w:val="en-US" w:eastAsia="zh-CN" w:bidi="ar"/>
              </w:rPr>
              <w:t xml:space="preserve">  《中华人民共和国招标投标法实施条例》（国务院令第613号）第七十六条 ：“中标人将中标项目转让给他人的，将中标项目肢解后分别转让给他人的，违反招标投标法和本条例规定将中标项目的部分主体、关键性工作分包给他人的，或者分包人再次分包的，转让、分包无效，处转让、分包项目金额5‰以上10‰以下的罚款；有违法所得的，并处没收违法所得；可以责令停业整顿；情节严重的，由工商行政管理机关吊销营业执照。”</w:t>
            </w:r>
            <w:r>
              <w:rPr>
                <w:rFonts w:hint="eastAsia" w:ascii="楷体" w:hAnsi="楷体" w:eastAsia="楷体" w:cs="楷体"/>
                <w:i w:val="0"/>
                <w:color w:val="auto"/>
                <w:kern w:val="0"/>
                <w:sz w:val="24"/>
                <w:szCs w:val="24"/>
                <w:u w:val="none"/>
                <w:lang w:val="en-US" w:eastAsia="zh-CN" w:bidi="ar"/>
              </w:rPr>
              <w:br w:type="textWrapping"/>
            </w:r>
            <w:r>
              <w:rPr>
                <w:rFonts w:hint="eastAsia" w:ascii="楷体" w:hAnsi="楷体" w:eastAsia="楷体" w:cs="楷体"/>
                <w:i w:val="0"/>
                <w:color w:val="auto"/>
                <w:kern w:val="0"/>
                <w:sz w:val="24"/>
                <w:szCs w:val="24"/>
                <w:u w:val="none"/>
                <w:lang w:val="en-US" w:eastAsia="zh-CN" w:bidi="ar"/>
              </w:rPr>
              <w:t xml:space="preserve">  《工程建设项目施工招标投标办法》（七部委令第30号）第八十二条：“中标人将中标项目转让给他人的，将中标项目肢解后分别转让给他人的，违法将中标项目的部分主体、关键性工作分包给他人的，或者分包人再次分包的，转让、分包无效，有关行政监督部门处转让、分包项目金额千分之五以上千分之十以下的罚款；有违法所得的，并处没收违法所得；可以责令停业整顿；情节严重的，由工商行政管理机关吊销营业执照。”</w:t>
            </w:r>
          </w:p>
          <w:p>
            <w:pPr>
              <w:rPr>
                <w:rFonts w:hint="eastAsia" w:ascii="楷体" w:hAnsi="楷体" w:eastAsia="楷体" w:cs="楷体"/>
                <w:color w:val="auto"/>
                <w:sz w:val="24"/>
                <w:szCs w:val="24"/>
              </w:rPr>
            </w:pP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top"/>
          </w:tcPr>
          <w:p>
            <w:pPr>
              <w:widowControl/>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69</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招标人与中标人不按照招标文件和中标人的投标文件订立合同，或者招标人、中标人订立背离合同实质性内容的协议的处罚；</w:t>
            </w: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keepNext w:val="0"/>
              <w:keepLines w:val="0"/>
              <w:pageBreakBefore w:val="0"/>
              <w:widowControl/>
              <w:numPr>
                <w:ilvl w:val="0"/>
                <w:numId w:val="0"/>
              </w:numPr>
              <w:shd w:val="clear" w:color="auto" w:fill="FFFFFF"/>
              <w:kinsoku/>
              <w:wordWrap/>
              <w:overflowPunct/>
              <w:topLinePunct w:val="0"/>
              <w:autoSpaceDN/>
              <w:bidi w:val="0"/>
              <w:adjustRightInd/>
              <w:snapToGrid/>
              <w:spacing w:line="540" w:lineRule="exact"/>
              <w:jc w:val="left"/>
              <w:textAlignment w:val="auto"/>
              <w:rPr>
                <w:rFonts w:hint="eastAsia" w:ascii="楷体" w:hAnsi="楷体" w:eastAsia="楷体" w:cs="楷体"/>
                <w:color w:val="auto"/>
                <w:kern w:val="0"/>
                <w:sz w:val="24"/>
                <w:szCs w:val="24"/>
                <w:lang w:val="en-US" w:eastAsia="zh-CN"/>
              </w:rPr>
            </w:pPr>
            <w:r>
              <w:rPr>
                <w:rFonts w:hint="eastAsia" w:ascii="楷体" w:hAnsi="楷体" w:eastAsia="楷体" w:cs="楷体"/>
                <w:i w:val="0"/>
                <w:color w:val="auto"/>
                <w:kern w:val="0"/>
                <w:sz w:val="24"/>
                <w:szCs w:val="24"/>
                <w:u w:val="none"/>
                <w:lang w:val="en-US" w:eastAsia="zh-CN" w:bidi="ar"/>
              </w:rPr>
              <w:t>中华人民共和国招标投标法》（主席令第21号）第五十九条：“招标人与中标人不按照招标文件和中标人的投标文件订立合同的，或者招标人、中标人订立背离合同实质性内容的协议的，责令改正；可以处中标项目金额千分之五以上千分之十以下的罚款。”</w:t>
            </w:r>
            <w:r>
              <w:rPr>
                <w:rFonts w:hint="eastAsia" w:ascii="楷体" w:hAnsi="楷体" w:eastAsia="楷体" w:cs="楷体"/>
                <w:i w:val="0"/>
                <w:color w:val="auto"/>
                <w:kern w:val="0"/>
                <w:sz w:val="24"/>
                <w:szCs w:val="24"/>
                <w:u w:val="none"/>
                <w:lang w:val="en-US" w:eastAsia="zh-CN" w:bidi="ar"/>
              </w:rPr>
              <w:br w:type="textWrapping"/>
            </w:r>
            <w:r>
              <w:rPr>
                <w:rFonts w:hint="eastAsia" w:ascii="楷体" w:hAnsi="楷体" w:eastAsia="楷体" w:cs="楷体"/>
                <w:i w:val="0"/>
                <w:color w:val="auto"/>
                <w:kern w:val="0"/>
                <w:sz w:val="24"/>
                <w:szCs w:val="24"/>
                <w:u w:val="none"/>
                <w:lang w:val="en-US" w:eastAsia="zh-CN" w:bidi="ar"/>
              </w:rPr>
              <w:t>《中华人民共和国招标投标法实施条例》（国务院令第613号）第七十五条 ：“招标人和中标人不按照招标文件和中标人的投标文件订立合同，合同的主要条款与招标文件、中标人的投标文件的内容不一致，或者招标人、中标人订立背离合同实质性内容的协议的，由有关行政监督部门责令改正，可以处中标项目金额5‰以上10‰以下的罚款。”</w:t>
            </w:r>
            <w:r>
              <w:rPr>
                <w:rFonts w:hint="eastAsia" w:ascii="楷体" w:hAnsi="楷体" w:eastAsia="楷体" w:cs="楷体"/>
                <w:i w:val="0"/>
                <w:color w:val="auto"/>
                <w:kern w:val="0"/>
                <w:sz w:val="24"/>
                <w:szCs w:val="24"/>
                <w:u w:val="none"/>
                <w:lang w:val="en-US" w:eastAsia="zh-CN" w:bidi="ar"/>
              </w:rPr>
              <w:br w:type="textWrapping"/>
            </w:r>
            <w:r>
              <w:rPr>
                <w:rFonts w:hint="eastAsia" w:ascii="楷体" w:hAnsi="楷体" w:eastAsia="楷体" w:cs="楷体"/>
                <w:i w:val="0"/>
                <w:color w:val="auto"/>
                <w:kern w:val="0"/>
                <w:sz w:val="24"/>
                <w:szCs w:val="24"/>
                <w:u w:val="none"/>
                <w:lang w:val="en-US" w:eastAsia="zh-CN" w:bidi="ar"/>
              </w:rPr>
              <w:t xml:space="preserve">  《工程建设项目施工招标投标办法》（七部委令第30号）第八十三条：“招标人与中标人不按照招标文件和中标人的投标文件订立合同的，合同的主要条款与招标文件、中标人的投标文件的内容不一致，或者招标人、中标人订立背离合同实质性内容的协议的，有关行政监督部门责令改正；可以处中标项目金额千分之五以上千分之十以下的罚款。”</w:t>
            </w:r>
            <w:r>
              <w:rPr>
                <w:rFonts w:hint="eastAsia" w:ascii="楷体" w:hAnsi="楷体" w:eastAsia="楷体" w:cs="楷体"/>
                <w:i w:val="0"/>
                <w:color w:val="auto"/>
                <w:kern w:val="0"/>
                <w:sz w:val="24"/>
                <w:szCs w:val="24"/>
                <w:u w:val="none"/>
                <w:lang w:val="en-US" w:eastAsia="zh-CN" w:bidi="ar"/>
              </w:rPr>
              <w:br w:type="textWrapping"/>
            </w:r>
            <w:r>
              <w:rPr>
                <w:rFonts w:hint="eastAsia" w:ascii="楷体" w:hAnsi="楷体" w:eastAsia="楷体" w:cs="楷体"/>
                <w:i w:val="0"/>
                <w:color w:val="auto"/>
                <w:kern w:val="0"/>
                <w:sz w:val="24"/>
                <w:szCs w:val="24"/>
                <w:u w:val="none"/>
                <w:lang w:val="en-US" w:eastAsia="zh-CN" w:bidi="ar"/>
              </w:rPr>
              <w:t xml:space="preserve">  《评标委员会和评标方法暂行规定》（七部委令第12号）第五十六条：“招标人和中标人不按照招标文件和中标人的投标文件订立合同，合同的主要条款与招标文件、中标人的投标文件的内容不一致，或者招标人、中标人订立背离合同实质性内容的协议的，由有关行政监督部门责令改正，可以处中标项目金额5‰以上10‰以下的罚款。”</w:t>
            </w:r>
            <w:r>
              <w:rPr>
                <w:rFonts w:hint="eastAsia" w:ascii="楷体" w:hAnsi="楷体" w:eastAsia="楷体" w:cs="楷体"/>
                <w:i w:val="0"/>
                <w:color w:val="auto"/>
                <w:kern w:val="0"/>
                <w:sz w:val="24"/>
                <w:szCs w:val="24"/>
                <w:u w:val="none"/>
                <w:lang w:val="en-US" w:eastAsia="zh-CN" w:bidi="ar"/>
              </w:rPr>
              <w:br w:type="textWrapping"/>
            </w:r>
            <w:r>
              <w:rPr>
                <w:rFonts w:hint="eastAsia" w:ascii="楷体" w:hAnsi="楷体" w:eastAsia="楷体" w:cs="楷体"/>
                <w:i w:val="0"/>
                <w:color w:val="auto"/>
                <w:kern w:val="0"/>
                <w:sz w:val="24"/>
                <w:szCs w:val="24"/>
                <w:u w:val="none"/>
                <w:lang w:val="en-US" w:eastAsia="zh-CN" w:bidi="ar"/>
              </w:rPr>
              <w:t xml:space="preserve">  《工程建设项目勘察设计招标投标办法》（2013七部委令第23号修订）第五十五条：“招标人与中标人不按照招标文件和中标人的投标文件订立合同，责令改正，可以处中标项目金额千分之五以上千分之十以下的罚款。”</w:t>
            </w:r>
          </w:p>
          <w:p>
            <w:pPr>
              <w:rPr>
                <w:rFonts w:hint="eastAsia" w:ascii="楷体" w:hAnsi="楷体" w:eastAsia="楷体" w:cs="楷体"/>
                <w:color w:val="auto"/>
                <w:sz w:val="24"/>
                <w:szCs w:val="24"/>
              </w:rPr>
            </w:pP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top"/>
          </w:tcPr>
          <w:p>
            <w:pPr>
              <w:widowControl/>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70</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中标人不履行与招标人订立的合同的处罚；</w:t>
            </w: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keepNext w:val="0"/>
              <w:keepLines w:val="0"/>
              <w:pageBreakBefore w:val="0"/>
              <w:widowControl/>
              <w:numPr>
                <w:ilvl w:val="0"/>
                <w:numId w:val="0"/>
              </w:numPr>
              <w:shd w:val="clear" w:color="auto" w:fill="FFFFFF"/>
              <w:kinsoku/>
              <w:wordWrap/>
              <w:overflowPunct/>
              <w:topLinePunct w:val="0"/>
              <w:autoSpaceDN/>
              <w:bidi w:val="0"/>
              <w:adjustRightInd/>
              <w:snapToGrid/>
              <w:spacing w:line="540" w:lineRule="exact"/>
              <w:jc w:val="left"/>
              <w:textAlignment w:val="auto"/>
              <w:rPr>
                <w:rFonts w:hint="eastAsia" w:ascii="楷体" w:hAnsi="楷体" w:eastAsia="楷体" w:cs="楷体"/>
                <w:color w:val="auto"/>
                <w:kern w:val="0"/>
                <w:sz w:val="24"/>
                <w:szCs w:val="24"/>
                <w:lang w:val="en-US" w:eastAsia="zh-CN"/>
              </w:rPr>
            </w:pPr>
            <w:r>
              <w:rPr>
                <w:rFonts w:hint="eastAsia" w:ascii="楷体" w:hAnsi="楷体" w:eastAsia="楷体" w:cs="楷体"/>
                <w:i w:val="0"/>
                <w:color w:val="auto"/>
                <w:kern w:val="0"/>
                <w:sz w:val="24"/>
                <w:szCs w:val="24"/>
                <w:u w:val="none"/>
                <w:lang w:val="en-US" w:eastAsia="zh-CN" w:bidi="ar"/>
              </w:rPr>
              <w:t>《中华人民共和国招标投标法》（主席令第21号）第六十条：“中标人不履行与招标人订立的合同的，履约保证金不予退还，给招标人造成的损失超过履约保证金数额的，还应当对超过部分予以赔偿；没有提交履约保证金的，应当对招标人的损失承担赔偿责任。 中标人不按照与招标人订立的合同履行义务，情节严重的，取消其二年至五年内参加依法必须进行招标的项目的投标资格并予以公告，直至由工商行政管理机关吊销营业执照。因不可抗力不能履行合同的，不适用前两款规定。”</w:t>
            </w:r>
            <w:r>
              <w:rPr>
                <w:rFonts w:hint="eastAsia" w:ascii="楷体" w:hAnsi="楷体" w:eastAsia="楷体" w:cs="楷体"/>
                <w:i w:val="0"/>
                <w:color w:val="auto"/>
                <w:kern w:val="0"/>
                <w:sz w:val="24"/>
                <w:szCs w:val="24"/>
                <w:u w:val="none"/>
                <w:lang w:val="en-US" w:eastAsia="zh-CN" w:bidi="ar"/>
              </w:rPr>
              <w:br w:type="textWrapping"/>
            </w:r>
            <w:r>
              <w:rPr>
                <w:rFonts w:hint="eastAsia" w:ascii="楷体" w:hAnsi="楷体" w:eastAsia="楷体" w:cs="楷体"/>
                <w:i w:val="0"/>
                <w:color w:val="auto"/>
                <w:kern w:val="0"/>
                <w:sz w:val="24"/>
                <w:szCs w:val="24"/>
                <w:u w:val="none"/>
                <w:lang w:val="en-US" w:eastAsia="zh-CN" w:bidi="ar"/>
              </w:rPr>
              <w:t xml:space="preserve">  《工程建设项目施工招标投标办法》（七部委令第30号）第八十四条：“中标人不履行与招标人订立的合同的，履约保证金不予退还，给招标人造成的损失超过履约保证金数额的，还应当对超过部分予以赔偿；没有提交履约保证金的，应当对招标人的损失承担赔偿责任。中标人不按照与招标人订立的合同履行义务，情节较为严重的，取消其二年至五年内参加依法必须进行招标的项目的投标资格并予以公告，直至由工商行政管理机关吊销营业执照。因不可抗力不能履行合同的，不适用前两款规定。”</w:t>
            </w:r>
          </w:p>
          <w:p>
            <w:pPr>
              <w:rPr>
                <w:rFonts w:hint="eastAsia" w:ascii="楷体" w:hAnsi="楷体" w:eastAsia="楷体" w:cs="楷体"/>
                <w:color w:val="auto"/>
                <w:sz w:val="24"/>
                <w:szCs w:val="24"/>
              </w:rPr>
            </w:pP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top"/>
          </w:tcPr>
          <w:p>
            <w:pPr>
              <w:widowControl/>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71</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招标人超过《中华人民共和国招标投标法实施条例》规定的比例收取投标保证金、履约保证金或者不按照规定退还投标保证金及银行同期存款利息的处罚；</w:t>
            </w: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keepNext w:val="0"/>
              <w:keepLines w:val="0"/>
              <w:pageBreakBefore w:val="0"/>
              <w:widowControl/>
              <w:numPr>
                <w:ilvl w:val="0"/>
                <w:numId w:val="0"/>
              </w:numPr>
              <w:shd w:val="clear" w:color="auto" w:fill="FFFFFF"/>
              <w:kinsoku/>
              <w:wordWrap/>
              <w:overflowPunct/>
              <w:topLinePunct w:val="0"/>
              <w:autoSpaceDN/>
              <w:bidi w:val="0"/>
              <w:adjustRightInd/>
              <w:snapToGrid/>
              <w:spacing w:line="540" w:lineRule="exact"/>
              <w:jc w:val="left"/>
              <w:textAlignment w:val="auto"/>
              <w:rPr>
                <w:rFonts w:hint="eastAsia" w:ascii="楷体" w:hAnsi="楷体" w:eastAsia="楷体" w:cs="楷体"/>
                <w:color w:val="auto"/>
                <w:sz w:val="24"/>
                <w:szCs w:val="24"/>
              </w:rPr>
            </w:pPr>
            <w:r>
              <w:rPr>
                <w:rFonts w:hint="eastAsia" w:ascii="楷体" w:hAnsi="楷体" w:eastAsia="楷体" w:cs="楷体"/>
                <w:i w:val="0"/>
                <w:color w:val="auto"/>
                <w:kern w:val="0"/>
                <w:sz w:val="24"/>
                <w:szCs w:val="24"/>
                <w:u w:val="none"/>
                <w:lang w:val="en-US" w:eastAsia="zh-CN" w:bidi="ar"/>
              </w:rPr>
              <w:t>《中华人民共和国招标投标法实施条例》（国务院令第613号）第六十六条：“招标人超过本条例规定的比例收取投标保证金、履约保证金或者不按照规定退还投标保证金及银行同期存款利息的，由有关行政监督部门责令改正，可以处5万元以下的罚款；给他人造成损失的，依法承担赔偿责任。”</w:t>
            </w: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top"/>
          </w:tcPr>
          <w:p>
            <w:pPr>
              <w:widowControl/>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72</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不按照规定组建评标委员会，或者确定、更换评标委员会成员违法的处罚；</w:t>
            </w:r>
            <w:r>
              <w:rPr>
                <w:rFonts w:hint="eastAsia" w:ascii="楷体" w:hAnsi="楷体" w:eastAsia="楷体" w:cs="楷体"/>
                <w:i w:val="0"/>
                <w:color w:val="auto"/>
                <w:kern w:val="0"/>
                <w:sz w:val="24"/>
                <w:szCs w:val="24"/>
                <w:u w:val="none"/>
                <w:lang w:val="en-US" w:eastAsia="zh-CN" w:bidi="ar"/>
              </w:rPr>
              <w:t xml:space="preserve"> </w:t>
            </w: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keepNext w:val="0"/>
              <w:keepLines w:val="0"/>
              <w:pageBreakBefore w:val="0"/>
              <w:widowControl/>
              <w:numPr>
                <w:ilvl w:val="0"/>
                <w:numId w:val="0"/>
              </w:numPr>
              <w:shd w:val="clear" w:color="auto" w:fill="FFFFFF"/>
              <w:kinsoku/>
              <w:wordWrap/>
              <w:overflowPunct/>
              <w:topLinePunct w:val="0"/>
              <w:autoSpaceDN/>
              <w:bidi w:val="0"/>
              <w:adjustRightInd/>
              <w:snapToGrid/>
              <w:spacing w:line="540" w:lineRule="exact"/>
              <w:jc w:val="left"/>
              <w:textAlignment w:val="auto"/>
              <w:rPr>
                <w:rFonts w:hint="eastAsia" w:ascii="楷体" w:hAnsi="楷体" w:eastAsia="楷体" w:cs="楷体"/>
                <w:color w:val="auto"/>
                <w:kern w:val="0"/>
                <w:sz w:val="24"/>
                <w:szCs w:val="24"/>
                <w:lang w:val="en-US" w:eastAsia="zh-CN"/>
              </w:rPr>
            </w:pPr>
            <w:r>
              <w:rPr>
                <w:rFonts w:hint="eastAsia" w:ascii="楷体" w:hAnsi="楷体" w:eastAsia="楷体" w:cs="楷体"/>
                <w:i w:val="0"/>
                <w:color w:val="auto"/>
                <w:kern w:val="0"/>
                <w:sz w:val="24"/>
                <w:szCs w:val="24"/>
                <w:u w:val="none"/>
                <w:lang w:val="en-US" w:eastAsia="zh-CN" w:bidi="ar"/>
              </w:rPr>
              <w:t>《中华人民共和国招标投标法实施条例》（国务院令第613号） 第七十条：“ 依法必须进行招标的项目的招标人不按照规定组建评标委员会，或者确定、更换评标委员会成员违反招标投标法和本条例规定的，由有关行政监督部门责令改正，可以处10万元以下的罚款，对单位直接负责的主管人员和其他直接责任人员依法给予处分；违法确定或者更换的评标委员会成员作出的评审结论无效，依法重新进行评审”。</w:t>
            </w:r>
            <w:r>
              <w:rPr>
                <w:rFonts w:hint="eastAsia" w:ascii="楷体" w:hAnsi="楷体" w:eastAsia="楷体" w:cs="楷体"/>
                <w:i w:val="0"/>
                <w:color w:val="auto"/>
                <w:kern w:val="0"/>
                <w:sz w:val="24"/>
                <w:szCs w:val="24"/>
                <w:u w:val="none"/>
                <w:lang w:val="en-US" w:eastAsia="zh-CN" w:bidi="ar"/>
              </w:rPr>
              <w:br w:type="textWrapping"/>
            </w:r>
            <w:r>
              <w:rPr>
                <w:rFonts w:hint="eastAsia" w:ascii="楷体" w:hAnsi="楷体" w:eastAsia="楷体" w:cs="楷体"/>
                <w:i w:val="0"/>
                <w:color w:val="auto"/>
                <w:kern w:val="0"/>
                <w:sz w:val="24"/>
                <w:szCs w:val="24"/>
                <w:u w:val="none"/>
                <w:lang w:val="en-US" w:eastAsia="zh-CN" w:bidi="ar"/>
              </w:rPr>
              <w:t xml:space="preserve">  《工程建设项目施工招标投标办法》（七部委令第30号）第七十九条：“依法必须进行招标的项目的招标人不按照规定组建评标委员会，或者确定、更换评标委员会成员违反招标投标法和中华人民共和国招标投标法实施条例规定的，由有关行政监督部门责令改正，可以处10万元以下的罚款，对单位直接负责的主管人员和其他直接责任人员依法给予处分；违法确定或者更换的评标委员会成员作出的评审决定无效，依法重新进行评审。”</w:t>
            </w:r>
            <w:r>
              <w:rPr>
                <w:rFonts w:hint="eastAsia" w:ascii="楷体" w:hAnsi="楷体" w:eastAsia="楷体" w:cs="楷体"/>
                <w:i w:val="0"/>
                <w:color w:val="auto"/>
                <w:kern w:val="0"/>
                <w:sz w:val="24"/>
                <w:szCs w:val="24"/>
                <w:u w:val="none"/>
                <w:lang w:val="en-US" w:eastAsia="zh-CN" w:bidi="ar"/>
              </w:rPr>
              <w:br w:type="textWrapping"/>
            </w:r>
            <w:r>
              <w:rPr>
                <w:rFonts w:hint="eastAsia" w:ascii="楷体" w:hAnsi="楷体" w:eastAsia="楷体" w:cs="楷体"/>
                <w:i w:val="0"/>
                <w:color w:val="auto"/>
                <w:kern w:val="0"/>
                <w:sz w:val="24"/>
                <w:szCs w:val="24"/>
                <w:u w:val="none"/>
                <w:lang w:val="en-US" w:eastAsia="zh-CN" w:bidi="ar"/>
              </w:rPr>
              <w:t xml:space="preserve">  《工程建设项目勘察设计招标投标办法》（2013七部委令第23号修订）第五十三条：“招标人以抽签、摇号等不合理的条件限制或者排斥资格预审合格的潜在投标人参加投标，对潜在投标人实行歧视待遇的，强制要求投标人组成联合体共同投标的，或者限制投标人之间竞争的，责令改正，可以处一万元以上五万元以下的罚款。依法必须进行招标的项目的招标人不按照规定组建评标委员会，或者确定、更换评标委员会成员违反招标投标法和中华人民共和国招标投标法实施条例规定的，由有关行政监督部门责令改正，可以处10万元以下的罚款，对单位直接负责的主管人员和其他直接责任人员依法给予处分；违法确定或者更换的评标委员会成员作出的评审结论无效，依法重新进行评审。”</w:t>
            </w:r>
          </w:p>
          <w:p>
            <w:pPr>
              <w:rPr>
                <w:rFonts w:hint="eastAsia" w:ascii="楷体" w:hAnsi="楷体" w:eastAsia="楷体" w:cs="楷体"/>
                <w:color w:val="auto"/>
                <w:sz w:val="24"/>
                <w:szCs w:val="24"/>
              </w:rPr>
            </w:pP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top"/>
          </w:tcPr>
          <w:p>
            <w:pPr>
              <w:widowControl/>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73</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评标委员会成员应当回避而不回避；擅离职守；不按照招标文件规定的评标标准和方法评标；私下接触投标人；向招标人征询确定中标人的意向或者接受任何单位或者个人明示或者暗示提出的倾向或者排斥特定投标人的要求；对依法应当否决的投标不提出否决意见；暗示或者诱导投标人作出澄清、说明或者接受投标人主动提出的澄清、说明；其他不客观、不公正履行职务行为的处罚；</w:t>
            </w: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rPr>
                <w:rFonts w:hint="eastAsia" w:ascii="楷体" w:hAnsi="楷体" w:eastAsia="楷体" w:cs="楷体"/>
                <w:color w:val="auto"/>
                <w:sz w:val="24"/>
                <w:szCs w:val="24"/>
              </w:rPr>
            </w:pPr>
            <w:r>
              <w:rPr>
                <w:rFonts w:hint="eastAsia" w:ascii="楷体" w:hAnsi="楷体" w:eastAsia="楷体" w:cs="楷体"/>
                <w:i w:val="0"/>
                <w:color w:val="auto"/>
                <w:kern w:val="0"/>
                <w:sz w:val="24"/>
                <w:szCs w:val="24"/>
                <w:u w:val="none"/>
                <w:lang w:val="en-US" w:eastAsia="zh-CN" w:bidi="ar"/>
              </w:rPr>
              <w:t>《中华人民共和国招标投标法实施条例》（国务院令第613号）第七十一条：“评标委员会成员有下列行为之一的，由有关行政监督部门责令改正；情节严重的，禁止其在一定期限内参加依法必须进行招标的项目的评标；情节特别严重的，取消其担任评标委员会成员的资格：（一）应当回避而不回避；（二）擅离职守；（三）不按照招标文件规定的评标标准和方法评标；四）私下接触投标人；（五）向招标人征询确定中标人的意向或者接受任何单位或者个人明示或者暗示提出的倾向或者排斥特定投标人的要求；（六）对依法应当否决的投标不提出否决意见；（七）暗示或者诱导投标人作出澄清、说明或者接受投标人主动提出的澄清、说明；（八）其他不客观、不公正履行职务的行为。 ”</w:t>
            </w:r>
            <w:r>
              <w:rPr>
                <w:rFonts w:hint="eastAsia" w:ascii="楷体" w:hAnsi="楷体" w:eastAsia="楷体" w:cs="楷体"/>
                <w:i w:val="0"/>
                <w:color w:val="auto"/>
                <w:kern w:val="0"/>
                <w:sz w:val="24"/>
                <w:szCs w:val="24"/>
                <w:u w:val="none"/>
                <w:lang w:val="en-US" w:eastAsia="zh-CN" w:bidi="ar"/>
              </w:rPr>
              <w:br w:type="textWrapping"/>
            </w:r>
            <w:r>
              <w:rPr>
                <w:rFonts w:hint="eastAsia" w:ascii="楷体" w:hAnsi="楷体" w:eastAsia="楷体" w:cs="楷体"/>
                <w:i w:val="0"/>
                <w:color w:val="auto"/>
                <w:kern w:val="0"/>
                <w:sz w:val="24"/>
                <w:szCs w:val="24"/>
                <w:u w:val="none"/>
                <w:lang w:val="en-US" w:eastAsia="zh-CN" w:bidi="ar"/>
              </w:rPr>
              <w:t xml:space="preserve">  《工程建设项目施工招标投标办法》（七部委令第30号）第七十八条：“评标委员会成员应当回避而不回避，擅离职守，不按照招标文件规定的评标标准和方法评标，私下接触投标人，向招标人征询确定中标人的意向或者接受任何单位或者个人明示或者暗示提出的倾向或者排斥特定投标人的要求，对依法应当否决的投标不提出否决意见，暗示或者诱导投标人作出澄清、说明或者接受投标人主动提出的澄清、说明，或者有其他不能客观公正地履行职责行为的，有关行政监督部门责令改正；情节严重的，禁止其在一定期限内参加依法必须进行招标的项目的评标；情节特别严重的，取消其担任评标委员会成员的资格。”</w:t>
            </w:r>
            <w:r>
              <w:rPr>
                <w:rFonts w:hint="eastAsia" w:ascii="楷体" w:hAnsi="楷体" w:eastAsia="楷体" w:cs="楷体"/>
                <w:i w:val="0"/>
                <w:color w:val="auto"/>
                <w:kern w:val="0"/>
                <w:sz w:val="24"/>
                <w:szCs w:val="24"/>
                <w:u w:val="none"/>
                <w:lang w:val="en-US" w:eastAsia="zh-CN" w:bidi="ar"/>
              </w:rPr>
              <w:br w:type="textWrapping"/>
            </w:r>
            <w:r>
              <w:rPr>
                <w:rFonts w:hint="eastAsia" w:ascii="楷体" w:hAnsi="楷体" w:eastAsia="楷体" w:cs="楷体"/>
                <w:i w:val="0"/>
                <w:color w:val="auto"/>
                <w:kern w:val="0"/>
                <w:sz w:val="24"/>
                <w:szCs w:val="24"/>
                <w:u w:val="none"/>
                <w:lang w:val="en-US" w:eastAsia="zh-CN" w:bidi="ar"/>
              </w:rPr>
              <w:t xml:space="preserve">  《工程建设项目货物招标投标办法》（七部委令第27号）第五十七条：“评标委员会成员有下列行为之一的，由有关行政监督部门责令改正；情节严重的，禁止其在一定期限内参加依法必须进行招标的项目的评标；情节特别严重的，取消其担任评标委员会成员的资格： （一）应当回避而不回避；（二）擅离职守；（三）不按照招标文件规定的评标标准和方法评标；（四）私下接触投标人；（五）向招标人征询确定中标人的意向或者接受任何单位或者个人明示或者暗示提出的倾向或者排斥特定投标人的要求；（六）对依法应当否决的投标不提出否决意见；（七）暗示或者诱导投标人作出澄清、说明或者接受投标人主动提出的澄清、说明；（八）其他不客观、不公正履行职务的行为。”</w:t>
            </w:r>
            <w:r>
              <w:rPr>
                <w:rFonts w:hint="eastAsia" w:ascii="楷体" w:hAnsi="楷体" w:eastAsia="楷体" w:cs="楷体"/>
                <w:i w:val="0"/>
                <w:color w:val="auto"/>
                <w:kern w:val="0"/>
                <w:sz w:val="24"/>
                <w:szCs w:val="24"/>
                <w:u w:val="none"/>
                <w:lang w:val="en-US" w:eastAsia="zh-CN" w:bidi="ar"/>
              </w:rPr>
              <w:br w:type="textWrapping"/>
            </w:r>
            <w:r>
              <w:rPr>
                <w:rFonts w:hint="eastAsia" w:ascii="楷体" w:hAnsi="楷体" w:eastAsia="楷体" w:cs="楷体"/>
                <w:i w:val="0"/>
                <w:color w:val="auto"/>
                <w:kern w:val="0"/>
                <w:sz w:val="24"/>
                <w:szCs w:val="24"/>
                <w:u w:val="none"/>
                <w:lang w:val="en-US" w:eastAsia="zh-CN" w:bidi="ar"/>
              </w:rPr>
              <w:t xml:space="preserve">  《评标委员会和评标方法暂行规定》（七部委令第12号）第五十三条：“评标委员会成员有下列行为之一的，由有关行政监督部门责令改正；情节严重的，禁止其在一定期限内参加依法必须进行招标的项目的评标；情节特别严重的，取消其担任评标委员会成员的资格：（一）应当回避而不回避；（二）擅离职守； （三）不按照招标文件规定的评标标准和方法评标；（四）私下接触投标人；  （五）向招标人征询确定中标人的意向或者接受任何单位或者个人明示或者暗示提出的倾向或者排斥特定投标人的要求；  （六）对依法应当否决的投标不提出否决意见；  （七）暗示或者诱导投标人作出澄清、说明或者接受投标人主动提出的澄清、说明； （八）其他不客观、不公正履行职务的行为。</w:t>
            </w: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top"/>
          </w:tcPr>
          <w:p>
            <w:pPr>
              <w:widowControl/>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74</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招标人无正当理由不发出中标通知书；不按照规定确定中标人；中标通知书发出后无正当理由改变中标结果；无正当理由不与中标人订立合同；在订立合同时向中标人提出附加条件的处罚；</w:t>
            </w: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keepNext w:val="0"/>
              <w:keepLines w:val="0"/>
              <w:pageBreakBefore w:val="0"/>
              <w:widowControl/>
              <w:numPr>
                <w:ilvl w:val="0"/>
                <w:numId w:val="0"/>
              </w:numPr>
              <w:shd w:val="clear" w:color="auto" w:fill="FFFFFF"/>
              <w:kinsoku/>
              <w:wordWrap/>
              <w:overflowPunct/>
              <w:topLinePunct w:val="0"/>
              <w:autoSpaceDN/>
              <w:bidi w:val="0"/>
              <w:adjustRightInd/>
              <w:snapToGrid/>
              <w:spacing w:line="540" w:lineRule="exact"/>
              <w:jc w:val="left"/>
              <w:textAlignment w:val="auto"/>
              <w:rPr>
                <w:rFonts w:hint="eastAsia" w:ascii="楷体" w:hAnsi="楷体" w:eastAsia="楷体" w:cs="楷体"/>
                <w:color w:val="auto"/>
                <w:kern w:val="0"/>
                <w:sz w:val="24"/>
                <w:szCs w:val="24"/>
                <w:lang w:val="en-US" w:eastAsia="zh-CN"/>
              </w:rPr>
            </w:pPr>
            <w:r>
              <w:rPr>
                <w:rFonts w:hint="eastAsia" w:ascii="楷体" w:hAnsi="楷体" w:eastAsia="楷体" w:cs="楷体"/>
                <w:i w:val="0"/>
                <w:color w:val="auto"/>
                <w:kern w:val="0"/>
                <w:sz w:val="24"/>
                <w:szCs w:val="24"/>
                <w:u w:val="none"/>
                <w:lang w:val="en-US" w:eastAsia="zh-CN" w:bidi="ar"/>
              </w:rPr>
              <w:t>《中华人民共和国招标投标法实施条例》（国务院令第613号）第七十三条：“依法必须进行招标的项目的招标人有下列情形之一的，由有关行政监督部门责令改正，可以处中标项目金额10‰以下的罚款；给他人造成损失的，依法承担赔偿责任；对单位直接负责的主管人员和其他直接责任人员依法给予处分：（一）无正当理由不发出中标通知书；（二）不按照规定确定中标人；（三）中标通知书发出后无正当理由改变中标结果；（四）无正当理由不与中标人订立合同；（五）在订立合同时向中标人提出附加条件。”</w:t>
            </w:r>
            <w:r>
              <w:rPr>
                <w:rFonts w:hint="eastAsia" w:ascii="楷体" w:hAnsi="楷体" w:eastAsia="楷体" w:cs="楷体"/>
                <w:i w:val="0"/>
                <w:color w:val="auto"/>
                <w:kern w:val="0"/>
                <w:sz w:val="24"/>
                <w:szCs w:val="24"/>
                <w:u w:val="none"/>
                <w:lang w:val="en-US" w:eastAsia="zh-CN" w:bidi="ar"/>
              </w:rPr>
              <w:br w:type="textWrapping"/>
            </w:r>
            <w:r>
              <w:rPr>
                <w:rFonts w:hint="eastAsia" w:ascii="楷体" w:hAnsi="楷体" w:eastAsia="楷体" w:cs="楷体"/>
                <w:i w:val="0"/>
                <w:color w:val="auto"/>
                <w:kern w:val="0"/>
                <w:sz w:val="24"/>
                <w:szCs w:val="24"/>
                <w:u w:val="none"/>
                <w:lang w:val="en-US" w:eastAsia="zh-CN" w:bidi="ar"/>
              </w:rPr>
              <w:t xml:space="preserve">  《工程建设项目施工招标投标办法》（七部委令第30号）第八十条：“依法必须进行招标的项目的招标人有下列情形之一的，由有关行政监督部门责令改正，可以处中标项目金额千分之十以下的罚款；给他人造成损失的，依法承担赔偿责任；对单位直接负责的主管人员和其他直接责任人员依法给予处分：（一）无正当理由不发出中标通知书；（二）不按照规定确定中标人；（三）中标通知书发出后无正当理由改变中标结果；（四）无正当理由不与中标人订立合同；（五）在订立合同时向中标人提出附加条件。”</w:t>
            </w:r>
            <w:r>
              <w:rPr>
                <w:rFonts w:hint="eastAsia" w:ascii="楷体" w:hAnsi="楷体" w:eastAsia="楷体" w:cs="楷体"/>
                <w:i w:val="0"/>
                <w:color w:val="auto"/>
                <w:kern w:val="0"/>
                <w:sz w:val="24"/>
                <w:szCs w:val="24"/>
                <w:u w:val="none"/>
                <w:lang w:val="en-US" w:eastAsia="zh-CN" w:bidi="ar"/>
              </w:rPr>
              <w:br w:type="textWrapping"/>
            </w:r>
            <w:r>
              <w:rPr>
                <w:rFonts w:hint="eastAsia" w:ascii="楷体" w:hAnsi="楷体" w:eastAsia="楷体" w:cs="楷体"/>
                <w:i w:val="0"/>
                <w:color w:val="auto"/>
                <w:kern w:val="0"/>
                <w:sz w:val="24"/>
                <w:szCs w:val="24"/>
                <w:u w:val="none"/>
                <w:lang w:val="en-US" w:eastAsia="zh-CN" w:bidi="ar"/>
              </w:rPr>
              <w:t xml:space="preserve">  《工程建设项目货物招标投标办法》（七部委令第27号）第五十八条第一款：“依法必须进行招标的项目的招标人有下列情形之一的，由有关行政监督部门责令改正，可以处中标项目金额千分之十以下的罚款；给他人造成损失的，依法承担赔偿责任；对单位直接负责的主管人员和其他直接责任人员依法给予处分：（一）无正当理由不发出中标通知书；（二）不按照规定确定中标人；（三）中标通知书发出后无正当理由改变中标结果；（四）无正当理由不与中标人订立合同；（五）在订立合同时向中标人提出附加条件。 中标通知书发出后，中标人放弃中标项目的，无正当理由不与招标人签订合同的，在签订合同时向招标人提出附加条件或者更改合同实质性内容的，或者拒不提交所要求的履约保证金的，取消其中标资格，投标保证金不予退还；给招标人的损失超过投标保证金数额的，中标人应当对超过部分予以赔偿；没有提交投标保证金的，应当对招标人的损失承担赔偿责任。对依法必须进行招标的项目的中标人，由有关行政监督部门责令改正，可以处中标金额千分之十以下罚款。”</w:t>
            </w:r>
            <w:r>
              <w:rPr>
                <w:rFonts w:hint="eastAsia" w:ascii="楷体" w:hAnsi="楷体" w:eastAsia="楷体" w:cs="楷体"/>
                <w:i w:val="0"/>
                <w:color w:val="auto"/>
                <w:kern w:val="0"/>
                <w:sz w:val="24"/>
                <w:szCs w:val="24"/>
                <w:u w:val="none"/>
                <w:lang w:val="en-US" w:eastAsia="zh-CN" w:bidi="ar"/>
              </w:rPr>
              <w:br w:type="textWrapping"/>
            </w:r>
            <w:r>
              <w:rPr>
                <w:rFonts w:hint="eastAsia" w:ascii="楷体" w:hAnsi="楷体" w:eastAsia="楷体" w:cs="楷体"/>
                <w:i w:val="0"/>
                <w:color w:val="auto"/>
                <w:kern w:val="0"/>
                <w:sz w:val="24"/>
                <w:szCs w:val="24"/>
                <w:u w:val="none"/>
                <w:lang w:val="en-US" w:eastAsia="zh-CN" w:bidi="ar"/>
              </w:rPr>
              <w:t xml:space="preserve">  《评标委员会和评标方法暂行规定》（七部委令第12号）第五十五条：“招标人有下列情形之一的，责令改正，可以处中标项目金额千分之十以下的罚款；给他人造成损失的，依法承担赔偿责任；对单位直接负责的主管人员和其他直接责任人员依法给予处分： （一）无正当理由不发出中标通知书； （二）不按照规定确定中标人； （三）中标通知书发出后无正当理由改变中标结果；（四）无正当理由不与中标人订立合同（五）在订立合同时向中标人提出附加条件。</w:t>
            </w:r>
          </w:p>
          <w:p>
            <w:pPr>
              <w:rPr>
                <w:rFonts w:hint="eastAsia" w:ascii="楷体" w:hAnsi="楷体" w:eastAsia="楷体" w:cs="楷体"/>
                <w:color w:val="auto"/>
                <w:sz w:val="24"/>
                <w:szCs w:val="24"/>
              </w:rPr>
            </w:pP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top"/>
          </w:tcPr>
          <w:p>
            <w:pPr>
              <w:widowControl/>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75</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中标通知书发出后，中标人放弃中标项目；无正当理由不与招标人签订合同；在签订合同时向招标人提出附加条件或者更改合同实质性内容；拒不提交所要求的履约保证金的处罚；</w:t>
            </w: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keepNext w:val="0"/>
              <w:keepLines w:val="0"/>
              <w:pageBreakBefore w:val="0"/>
              <w:widowControl/>
              <w:numPr>
                <w:ilvl w:val="0"/>
                <w:numId w:val="0"/>
              </w:numPr>
              <w:shd w:val="clear" w:color="auto" w:fill="FFFFFF"/>
              <w:kinsoku/>
              <w:wordWrap/>
              <w:overflowPunct/>
              <w:topLinePunct w:val="0"/>
              <w:autoSpaceDN/>
              <w:bidi w:val="0"/>
              <w:adjustRightInd/>
              <w:snapToGrid/>
              <w:spacing w:line="540" w:lineRule="exact"/>
              <w:jc w:val="left"/>
              <w:textAlignment w:val="auto"/>
              <w:rPr>
                <w:rFonts w:hint="eastAsia" w:ascii="楷体" w:hAnsi="楷体" w:eastAsia="楷体" w:cs="楷体"/>
                <w:color w:val="auto"/>
                <w:kern w:val="0"/>
                <w:sz w:val="24"/>
                <w:szCs w:val="24"/>
                <w:lang w:val="en-US" w:eastAsia="zh-CN"/>
              </w:rPr>
            </w:pPr>
            <w:r>
              <w:rPr>
                <w:rFonts w:hint="eastAsia" w:ascii="楷体" w:hAnsi="楷体" w:eastAsia="楷体" w:cs="楷体"/>
                <w:i w:val="0"/>
                <w:color w:val="auto"/>
                <w:kern w:val="0"/>
                <w:sz w:val="24"/>
                <w:szCs w:val="24"/>
                <w:u w:val="none"/>
                <w:lang w:val="en-US" w:eastAsia="zh-CN" w:bidi="ar"/>
              </w:rPr>
              <w:t>《中华人民共和国招标投标法实施条例》（国务院令第613号）第七十四条：“中标人无正当理由不与招标人订立合同，在签订合同时向招标人提出附加条件，或者不按照招标文件要求提交履约保证金的，取消其中标资格，投标保 证金不予退还。对依法必须进行招标的项目的中标人，由有关行政监督部门责令改正，可以处中标项目金额10‰以下的罚款。”</w:t>
            </w:r>
            <w:r>
              <w:rPr>
                <w:rFonts w:hint="eastAsia" w:ascii="楷体" w:hAnsi="楷体" w:eastAsia="楷体" w:cs="楷体"/>
                <w:i w:val="0"/>
                <w:color w:val="auto"/>
                <w:kern w:val="0"/>
                <w:sz w:val="24"/>
                <w:szCs w:val="24"/>
                <w:u w:val="none"/>
                <w:lang w:val="en-US" w:eastAsia="zh-CN" w:bidi="ar"/>
              </w:rPr>
              <w:br w:type="textWrapping"/>
            </w:r>
            <w:r>
              <w:rPr>
                <w:rFonts w:hint="eastAsia" w:ascii="楷体" w:hAnsi="楷体" w:eastAsia="楷体" w:cs="楷体"/>
                <w:i w:val="0"/>
                <w:color w:val="auto"/>
                <w:kern w:val="0"/>
                <w:sz w:val="24"/>
                <w:szCs w:val="24"/>
                <w:u w:val="none"/>
                <w:lang w:val="en-US" w:eastAsia="zh-CN" w:bidi="ar"/>
              </w:rPr>
              <w:t>《工程建设项目施工招标投标办法》（七部委令第30号）第八十一条：“中标通知书发出后，中标人放弃中标项目的，无正当理由不与招标人签订合同的，在签订合同时向招标人提出附加条件或者更改合同实质性内容的，或者拒不提交所要求的履约保证金的，取消其中标资格，投标保证金不予退还；给招标人的损失超过投标保证金数额的，中标人应当对超过部分予以赔偿；没有提交投标保证金的，应当对招标人的损失承担赔偿责任。对依法必须进行施工招标的项目的中标人，由有关行政监督部门责令改正，可以处中标金额千分之十以下罚款。”</w:t>
            </w:r>
            <w:r>
              <w:rPr>
                <w:rFonts w:hint="eastAsia" w:ascii="楷体" w:hAnsi="楷体" w:eastAsia="楷体" w:cs="楷体"/>
                <w:i w:val="0"/>
                <w:color w:val="auto"/>
                <w:kern w:val="0"/>
                <w:sz w:val="24"/>
                <w:szCs w:val="24"/>
                <w:u w:val="none"/>
                <w:lang w:val="en-US" w:eastAsia="zh-CN" w:bidi="ar"/>
              </w:rPr>
              <w:br w:type="textWrapping"/>
            </w:r>
            <w:r>
              <w:rPr>
                <w:rFonts w:hint="eastAsia" w:ascii="楷体" w:hAnsi="楷体" w:eastAsia="楷体" w:cs="楷体"/>
                <w:i w:val="0"/>
                <w:color w:val="auto"/>
                <w:kern w:val="0"/>
                <w:sz w:val="24"/>
                <w:szCs w:val="24"/>
                <w:u w:val="none"/>
                <w:lang w:val="en-US" w:eastAsia="zh-CN" w:bidi="ar"/>
              </w:rPr>
              <w:t xml:space="preserve">  《评标委员会和评标方法暂行规定》（七部委令第12号）第五十七条：“中标人无正当理由不与招标人订立合同，在签订合同时向招标人提出附加条件，或者不按照招标文件要求提交履约保证金的，取消其中标资格，投标保证金不予退还。对依法必须进行招标的项目的中标人，由有关行政监督部门责令改正，可以处中标项目金额１０‰以下的罚款。”</w:t>
            </w:r>
          </w:p>
          <w:p>
            <w:pPr>
              <w:rPr>
                <w:rFonts w:hint="eastAsia" w:ascii="楷体" w:hAnsi="楷体" w:eastAsia="楷体" w:cs="楷体"/>
                <w:color w:val="auto"/>
                <w:sz w:val="24"/>
                <w:szCs w:val="24"/>
              </w:rPr>
            </w:pP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top"/>
          </w:tcPr>
          <w:p>
            <w:pPr>
              <w:widowControl/>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76</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投标人或者其他利害关系人捏造事实、伪造材料或者以非法手段取得证明材料进行投诉的处罚；</w:t>
            </w: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keepNext w:val="0"/>
              <w:keepLines w:val="0"/>
              <w:pageBreakBefore w:val="0"/>
              <w:widowControl/>
              <w:numPr>
                <w:ilvl w:val="0"/>
                <w:numId w:val="0"/>
              </w:numPr>
              <w:shd w:val="clear" w:color="auto" w:fill="FFFFFF"/>
              <w:kinsoku/>
              <w:wordWrap/>
              <w:overflowPunct/>
              <w:topLinePunct w:val="0"/>
              <w:autoSpaceDN/>
              <w:bidi w:val="0"/>
              <w:adjustRightInd/>
              <w:snapToGrid/>
              <w:spacing w:line="540" w:lineRule="exact"/>
              <w:jc w:val="left"/>
              <w:textAlignment w:val="auto"/>
              <w:rPr>
                <w:rFonts w:hint="eastAsia" w:ascii="楷体" w:hAnsi="楷体" w:eastAsia="楷体" w:cs="楷体"/>
                <w:color w:val="auto"/>
                <w:kern w:val="0"/>
                <w:sz w:val="24"/>
                <w:szCs w:val="24"/>
                <w:lang w:val="en-US" w:eastAsia="zh-CN"/>
              </w:rPr>
            </w:pPr>
            <w:r>
              <w:rPr>
                <w:rFonts w:hint="eastAsia" w:ascii="楷体" w:hAnsi="楷体" w:eastAsia="楷体" w:cs="楷体"/>
                <w:i w:val="0"/>
                <w:color w:val="auto"/>
                <w:kern w:val="0"/>
                <w:sz w:val="24"/>
                <w:szCs w:val="24"/>
                <w:u w:val="none"/>
                <w:lang w:val="en-US" w:eastAsia="zh-CN" w:bidi="ar"/>
              </w:rPr>
              <w:t>《中华人民共和国招标投标法实施条例》（国务院令第613号）第七十七条第一款：“投标人或者其他利害关系人捏造事实、伪造材料或者以非法手段取得证明材料进行投诉，给他人造成损失的，依法承担赔偿责任。”</w:t>
            </w:r>
          </w:p>
          <w:p>
            <w:pPr>
              <w:rPr>
                <w:rFonts w:hint="eastAsia" w:ascii="楷体" w:hAnsi="楷体" w:eastAsia="楷体" w:cs="楷体"/>
                <w:color w:val="auto"/>
                <w:sz w:val="24"/>
                <w:szCs w:val="24"/>
              </w:rPr>
            </w:pP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top"/>
          </w:tcPr>
          <w:p>
            <w:pPr>
              <w:widowControl/>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77</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取得招标职业资格的专业人员违反国家有关规定办理招标业务的处罚；</w:t>
            </w: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keepNext w:val="0"/>
              <w:keepLines w:val="0"/>
              <w:pageBreakBefore w:val="0"/>
              <w:widowControl/>
              <w:numPr>
                <w:ilvl w:val="0"/>
                <w:numId w:val="0"/>
              </w:numPr>
              <w:shd w:val="clear" w:color="auto" w:fill="FFFFFF"/>
              <w:kinsoku/>
              <w:wordWrap/>
              <w:overflowPunct/>
              <w:topLinePunct w:val="0"/>
              <w:autoSpaceDN/>
              <w:bidi w:val="0"/>
              <w:adjustRightInd/>
              <w:snapToGrid/>
              <w:spacing w:line="540" w:lineRule="exact"/>
              <w:jc w:val="left"/>
              <w:textAlignment w:val="auto"/>
              <w:rPr>
                <w:rFonts w:hint="eastAsia" w:ascii="楷体" w:hAnsi="楷体" w:eastAsia="楷体" w:cs="楷体"/>
                <w:color w:val="auto"/>
                <w:kern w:val="0"/>
                <w:sz w:val="24"/>
                <w:szCs w:val="24"/>
                <w:lang w:val="en-US" w:eastAsia="zh-CN"/>
              </w:rPr>
            </w:pPr>
            <w:r>
              <w:rPr>
                <w:rFonts w:hint="eastAsia" w:ascii="楷体" w:hAnsi="楷体" w:eastAsia="楷体" w:cs="楷体"/>
                <w:i w:val="0"/>
                <w:color w:val="auto"/>
                <w:kern w:val="0"/>
                <w:sz w:val="24"/>
                <w:szCs w:val="24"/>
                <w:u w:val="none"/>
                <w:lang w:val="en-US" w:eastAsia="zh-CN" w:bidi="ar"/>
              </w:rPr>
              <w:t>《中华人民共和国招标投标法实施条例》（国务院令第613号）第七十八条：“取得招标职业资格的专业人员违反国家有关规定办理招标业务的， 责令改正，给予警告；情节严重的，暂停一定期限内从事招标业务；情节特别严重的，取消招标职业资格。”</w:t>
            </w:r>
          </w:p>
          <w:p>
            <w:pPr>
              <w:rPr>
                <w:rFonts w:hint="eastAsia" w:ascii="楷体" w:hAnsi="楷体" w:eastAsia="楷体" w:cs="楷体"/>
                <w:color w:val="auto"/>
                <w:sz w:val="24"/>
                <w:szCs w:val="24"/>
              </w:rPr>
            </w:pP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top"/>
          </w:tcPr>
          <w:p>
            <w:pPr>
              <w:widowControl/>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78</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建设单位违反建筑节能标准的处罚；</w:t>
            </w: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keepNext w:val="0"/>
              <w:keepLines w:val="0"/>
              <w:pageBreakBefore w:val="0"/>
              <w:widowControl/>
              <w:numPr>
                <w:ilvl w:val="0"/>
                <w:numId w:val="0"/>
              </w:numPr>
              <w:shd w:val="clear" w:color="auto" w:fill="FFFFFF"/>
              <w:kinsoku/>
              <w:wordWrap/>
              <w:overflowPunct/>
              <w:topLinePunct w:val="0"/>
              <w:autoSpaceDN/>
              <w:bidi w:val="0"/>
              <w:adjustRightInd/>
              <w:snapToGrid/>
              <w:spacing w:line="540" w:lineRule="exact"/>
              <w:jc w:val="left"/>
              <w:textAlignment w:val="auto"/>
              <w:rPr>
                <w:rFonts w:hint="eastAsia" w:ascii="楷体" w:hAnsi="楷体" w:eastAsia="楷体" w:cs="楷体"/>
                <w:color w:val="auto"/>
                <w:kern w:val="0"/>
                <w:sz w:val="24"/>
                <w:szCs w:val="24"/>
                <w:lang w:val="en-US" w:eastAsia="zh-CN"/>
              </w:rPr>
            </w:pPr>
            <w:r>
              <w:rPr>
                <w:rFonts w:hint="eastAsia" w:ascii="楷体" w:hAnsi="楷体" w:eastAsia="楷体" w:cs="楷体"/>
                <w:i w:val="0"/>
                <w:color w:val="auto"/>
                <w:kern w:val="0"/>
                <w:sz w:val="24"/>
                <w:szCs w:val="24"/>
                <w:u w:val="none"/>
                <w:lang w:val="en-US" w:eastAsia="zh-CN" w:bidi="ar"/>
              </w:rPr>
              <w:t>《中华人民共和国节约能源法》（主席令第77号）第七十九条第一款：“建设单位违反建筑节能标准的，由建设主管部门责令改正，处二十万元以上五十万元以下罚款。”</w:t>
            </w:r>
          </w:p>
          <w:p>
            <w:pPr>
              <w:rPr>
                <w:rFonts w:hint="eastAsia" w:ascii="楷体" w:hAnsi="楷体" w:eastAsia="楷体" w:cs="楷体"/>
                <w:color w:val="auto"/>
                <w:sz w:val="24"/>
                <w:szCs w:val="24"/>
              </w:rPr>
            </w:pP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top"/>
          </w:tcPr>
          <w:p>
            <w:pPr>
              <w:widowControl/>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79</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设计单位、施工单位、监理单位违反建筑节能标准的处罚；</w:t>
            </w: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rPr>
                <w:rFonts w:hint="eastAsia" w:ascii="楷体" w:hAnsi="楷体" w:eastAsia="楷体" w:cs="楷体"/>
                <w:color w:val="auto"/>
                <w:sz w:val="24"/>
                <w:szCs w:val="24"/>
              </w:rPr>
            </w:pPr>
            <w:r>
              <w:rPr>
                <w:rFonts w:hint="eastAsia" w:ascii="楷体" w:hAnsi="楷体" w:eastAsia="楷体" w:cs="楷体"/>
                <w:i w:val="0"/>
                <w:color w:val="auto"/>
                <w:kern w:val="0"/>
                <w:sz w:val="24"/>
                <w:szCs w:val="24"/>
                <w:u w:val="none"/>
                <w:lang w:val="en-US" w:eastAsia="zh-CN" w:bidi="ar"/>
              </w:rPr>
              <w:t>《中华人民共和国节约能源法》（主席令第77号）第七十九条第二款：“设计单位、施工单位、监理单位违反建筑节能标准的，由建设主管部门责令改正，处十万元以上五十万元以下罚款；情节严重的，由颁发资质证书的部门降低资质等级或者吊销资质证书；造成损失的，依法承担赔偿责任。”</w:t>
            </w: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top"/>
          </w:tcPr>
          <w:p>
            <w:pPr>
              <w:widowControl/>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80</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房地产开发企业在销售房屋时未向购买人明示所售房屋的节能措施、保温工程保修期等信息的处罚；</w:t>
            </w: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keepNext w:val="0"/>
              <w:keepLines w:val="0"/>
              <w:pageBreakBefore w:val="0"/>
              <w:widowControl/>
              <w:numPr>
                <w:ilvl w:val="0"/>
                <w:numId w:val="0"/>
              </w:numPr>
              <w:shd w:val="clear" w:color="auto" w:fill="FFFFFF"/>
              <w:kinsoku/>
              <w:wordWrap/>
              <w:overflowPunct/>
              <w:topLinePunct w:val="0"/>
              <w:autoSpaceDN/>
              <w:bidi w:val="0"/>
              <w:adjustRightInd/>
              <w:snapToGrid/>
              <w:spacing w:line="540" w:lineRule="exact"/>
              <w:jc w:val="left"/>
              <w:textAlignment w:val="auto"/>
              <w:rPr>
                <w:rFonts w:hint="eastAsia" w:ascii="楷体" w:hAnsi="楷体" w:eastAsia="楷体" w:cs="楷体"/>
                <w:color w:val="auto"/>
                <w:kern w:val="0"/>
                <w:sz w:val="24"/>
                <w:szCs w:val="24"/>
                <w:lang w:val="en-US" w:eastAsia="zh-CN"/>
              </w:rPr>
            </w:pPr>
            <w:r>
              <w:rPr>
                <w:rFonts w:hint="eastAsia" w:ascii="楷体" w:hAnsi="楷体" w:eastAsia="楷体" w:cs="楷体"/>
                <w:i w:val="0"/>
                <w:color w:val="auto"/>
                <w:kern w:val="0"/>
                <w:sz w:val="24"/>
                <w:szCs w:val="24"/>
                <w:u w:val="none"/>
                <w:lang w:val="en-US" w:eastAsia="zh-CN" w:bidi="ar"/>
              </w:rPr>
              <w:t>《中华人民共和国节约能源法》（主席令第77号）第八十条：“房地产开发企业违反本法规定，在销售房屋时未向购买人明示所售房屋的节能措施、保温工程保修期等信息的，由建设主管部门责令限期改正，逾期不改正的，处三万元以上五万元以下罚款；对以上信息作虚假宣传的，由建设主管部门责令改正，处五万元以上二十万元以下罚款。”</w:t>
            </w:r>
          </w:p>
          <w:p>
            <w:pPr>
              <w:rPr>
                <w:rFonts w:hint="eastAsia" w:ascii="楷体" w:hAnsi="楷体" w:eastAsia="楷体" w:cs="楷体"/>
                <w:color w:val="auto"/>
                <w:sz w:val="24"/>
                <w:szCs w:val="24"/>
              </w:rPr>
            </w:pP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top"/>
          </w:tcPr>
          <w:p>
            <w:pPr>
              <w:widowControl/>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81</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未经注册擅自以注册建筑师名义从事注册建筑师业务的处罚；</w:t>
            </w: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keepNext w:val="0"/>
              <w:keepLines w:val="0"/>
              <w:pageBreakBefore w:val="0"/>
              <w:widowControl/>
              <w:numPr>
                <w:ilvl w:val="0"/>
                <w:numId w:val="0"/>
              </w:numPr>
              <w:shd w:val="clear" w:color="auto" w:fill="FFFFFF"/>
              <w:kinsoku/>
              <w:wordWrap/>
              <w:overflowPunct/>
              <w:topLinePunct w:val="0"/>
              <w:autoSpaceDN/>
              <w:bidi w:val="0"/>
              <w:adjustRightInd/>
              <w:snapToGrid/>
              <w:spacing w:line="540" w:lineRule="exact"/>
              <w:jc w:val="left"/>
              <w:textAlignment w:val="auto"/>
              <w:rPr>
                <w:rFonts w:hint="eastAsia" w:ascii="楷体" w:hAnsi="楷体" w:eastAsia="楷体" w:cs="楷体"/>
                <w:color w:val="auto"/>
                <w:kern w:val="0"/>
                <w:sz w:val="24"/>
                <w:szCs w:val="24"/>
                <w:lang w:val="en-US" w:eastAsia="zh-CN"/>
              </w:rPr>
            </w:pPr>
            <w:r>
              <w:rPr>
                <w:rFonts w:hint="eastAsia" w:ascii="楷体" w:hAnsi="楷体" w:eastAsia="楷体" w:cs="楷体"/>
                <w:i w:val="0"/>
                <w:color w:val="auto"/>
                <w:kern w:val="0"/>
                <w:sz w:val="24"/>
                <w:szCs w:val="24"/>
                <w:u w:val="none"/>
                <w:lang w:val="en-US" w:eastAsia="zh-CN" w:bidi="ar"/>
              </w:rPr>
              <w:t>《中华人民共和国注册建筑师条例》（建设部令第167号)第三十条：“未经注册擅自以注册建筑师名义从事注册建筑师业务的，由县级以上人民政府建设行政主管部门责令停止违法活动，没收违法所得，并可以处以违法所得5倍以下的罚款；造成损失的，应当承担赔偿责任。”</w:t>
            </w:r>
          </w:p>
          <w:p>
            <w:pPr>
              <w:rPr>
                <w:rFonts w:hint="eastAsia" w:ascii="楷体" w:hAnsi="楷体" w:eastAsia="楷体" w:cs="楷体"/>
                <w:color w:val="auto"/>
                <w:sz w:val="24"/>
                <w:szCs w:val="24"/>
              </w:rPr>
            </w:pP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top"/>
          </w:tcPr>
          <w:p>
            <w:pPr>
              <w:widowControl/>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82</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注册建筑师以个人名义承接注册建筑师业务、收取费用；同时受聘于二个以上建筑设计单位执行业务；在建筑设计或者相关业务中侵犯他人合法权益；准许他人以本人名义执行业务；二级注册建筑师以一级注册建筑师的名义执行业务或者超越国家规定的执业范围执行业务的处罚；</w:t>
            </w: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rPr>
                <w:rFonts w:hint="eastAsia" w:ascii="楷体" w:hAnsi="楷体" w:eastAsia="楷体" w:cs="楷体"/>
                <w:color w:val="auto"/>
                <w:sz w:val="24"/>
                <w:szCs w:val="24"/>
              </w:rPr>
            </w:pPr>
            <w:r>
              <w:rPr>
                <w:rFonts w:hint="eastAsia" w:ascii="楷体" w:hAnsi="楷体" w:eastAsia="楷体" w:cs="楷体"/>
                <w:i w:val="0"/>
                <w:color w:val="auto"/>
                <w:kern w:val="0"/>
                <w:sz w:val="24"/>
                <w:szCs w:val="24"/>
                <w:u w:val="none"/>
                <w:lang w:val="en-US" w:eastAsia="zh-CN" w:bidi="ar"/>
              </w:rPr>
              <w:t>《中华人民共和国注册建筑师条例》（建设部令第167号)第三十一条：“注册建筑师违反本条例规定，有下列行为之一的，由县级以上人民政府建设行政主管部门责令停止违法活动，没收违法所得，并可以处以违法所得5倍以下的罚款；情节严重的，可以责令停止执行业务或者由全国注册建筑师管理委员会或者省、自治区、直辖市注册建筑师管理委员会吊销注册建筑师证书：(一)以个人名义承接注册建筑师业务、收取费用的；(二)同时受聘于二个以上建筑设计单位执行业务的；(三)在建筑设计或者相关业务中侵犯他人合法权益的； (四)准许他人以本人名义执行业务的；(五)二级注册建筑师以一级注册建筑师的名义执行业务或者超越国家规定的执业范围执行业务的。”</w:t>
            </w: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top"/>
          </w:tcPr>
          <w:p>
            <w:pPr>
              <w:widowControl/>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83</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建设单位将建设工程发包给不具有相应资质等级的勘察、设计、施工单位或者委托给不具有相应资质等级的工程监理单位的处罚；</w:t>
            </w: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keepNext w:val="0"/>
              <w:keepLines w:val="0"/>
              <w:pageBreakBefore w:val="0"/>
              <w:widowControl/>
              <w:numPr>
                <w:ilvl w:val="0"/>
                <w:numId w:val="0"/>
              </w:numPr>
              <w:shd w:val="clear" w:color="auto" w:fill="FFFFFF"/>
              <w:kinsoku/>
              <w:wordWrap/>
              <w:overflowPunct/>
              <w:topLinePunct w:val="0"/>
              <w:autoSpaceDN/>
              <w:bidi w:val="0"/>
              <w:adjustRightInd/>
              <w:snapToGrid/>
              <w:spacing w:line="540" w:lineRule="exact"/>
              <w:jc w:val="left"/>
              <w:textAlignment w:val="auto"/>
              <w:rPr>
                <w:rFonts w:hint="eastAsia" w:ascii="楷体" w:hAnsi="楷体" w:eastAsia="楷体" w:cs="楷体"/>
                <w:color w:val="auto"/>
                <w:kern w:val="0"/>
                <w:sz w:val="24"/>
                <w:szCs w:val="24"/>
                <w:lang w:val="en-US" w:eastAsia="zh-CN"/>
              </w:rPr>
            </w:pPr>
            <w:r>
              <w:rPr>
                <w:rFonts w:hint="eastAsia" w:ascii="楷体" w:hAnsi="楷体" w:eastAsia="楷体" w:cs="楷体"/>
                <w:i w:val="0"/>
                <w:color w:val="auto"/>
                <w:kern w:val="0"/>
                <w:sz w:val="24"/>
                <w:szCs w:val="24"/>
                <w:u w:val="none"/>
                <w:lang w:val="en-US" w:eastAsia="zh-CN" w:bidi="ar"/>
              </w:rPr>
              <w:t>《建设工程质量管理条例》（国务院令第279号）第五十四条：“违反本条例规定，建设单位将建设工程发包给不具有相应资质等级的勘察、设计、施工单位或者委托给不具有相应资质等级的工程监理单位的，责令改正，处５０万元以上１００万元以下的罚款。”</w:t>
            </w:r>
          </w:p>
          <w:p>
            <w:pPr>
              <w:rPr>
                <w:rFonts w:hint="eastAsia" w:ascii="楷体" w:hAnsi="楷体" w:eastAsia="楷体" w:cs="楷体"/>
                <w:color w:val="auto"/>
                <w:sz w:val="24"/>
                <w:szCs w:val="24"/>
              </w:rPr>
            </w:pP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top"/>
          </w:tcPr>
          <w:p>
            <w:pPr>
              <w:widowControl/>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84</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建设单位将建设工程肢解发包的处罚；</w:t>
            </w: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keepNext w:val="0"/>
              <w:keepLines w:val="0"/>
              <w:pageBreakBefore w:val="0"/>
              <w:widowControl/>
              <w:numPr>
                <w:ilvl w:val="0"/>
                <w:numId w:val="0"/>
              </w:numPr>
              <w:shd w:val="clear" w:color="auto" w:fill="FFFFFF"/>
              <w:kinsoku/>
              <w:wordWrap/>
              <w:overflowPunct/>
              <w:topLinePunct w:val="0"/>
              <w:autoSpaceDN/>
              <w:bidi w:val="0"/>
              <w:adjustRightInd/>
              <w:snapToGrid/>
              <w:spacing w:line="540" w:lineRule="exact"/>
              <w:jc w:val="left"/>
              <w:textAlignment w:val="auto"/>
              <w:rPr>
                <w:rFonts w:hint="eastAsia" w:ascii="楷体" w:hAnsi="楷体" w:eastAsia="楷体" w:cs="楷体"/>
                <w:color w:val="auto"/>
                <w:kern w:val="0"/>
                <w:sz w:val="24"/>
                <w:szCs w:val="24"/>
                <w:lang w:val="en-US" w:eastAsia="zh-CN"/>
              </w:rPr>
            </w:pPr>
            <w:r>
              <w:rPr>
                <w:rFonts w:hint="eastAsia" w:ascii="楷体" w:hAnsi="楷体" w:eastAsia="楷体" w:cs="楷体"/>
                <w:i w:val="0"/>
                <w:color w:val="auto"/>
                <w:kern w:val="0"/>
                <w:sz w:val="24"/>
                <w:szCs w:val="24"/>
                <w:u w:val="none"/>
                <w:lang w:val="en-US" w:eastAsia="zh-CN" w:bidi="ar"/>
              </w:rPr>
              <w:t>《建设工程质量管理条例》（国务院令第279号）第五十五条：“违反本条例规定，建设单位将建设工程肢解发包的，责令改正，处工程合同价款百分之零点五以上百分之一以下的罚款；对全部或者部分使用国有资金的项目，并可以暂停项目执行或者暂停资金拨付。”</w:t>
            </w:r>
          </w:p>
          <w:p>
            <w:pPr>
              <w:rPr>
                <w:rFonts w:hint="eastAsia" w:ascii="楷体" w:hAnsi="楷体" w:eastAsia="楷体" w:cs="楷体"/>
                <w:color w:val="auto"/>
                <w:sz w:val="24"/>
                <w:szCs w:val="24"/>
              </w:rPr>
            </w:pP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top"/>
          </w:tcPr>
          <w:p>
            <w:pPr>
              <w:widowControl/>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85</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建设单位迫使承包方以低于成本的价格竞标；任意压缩合理工期；明示或暗示设计单位或者施工单位违反工程建设强制性标准，降低工程质量；施工图设计文件未经审查或者审查不合格，擅自施工；建设项目必须实行工程监理而未实行工程监理；未按照国家规定办理工程质量监督手续；明示或者暗示施工单位使用不合格的建筑材料、建筑构配件和设备；未按照国家规定将竣工验收报告、有关认可文件或者准许使用文件报送备案的处罚；</w:t>
            </w: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keepNext w:val="0"/>
              <w:keepLines w:val="0"/>
              <w:pageBreakBefore w:val="0"/>
              <w:widowControl/>
              <w:numPr>
                <w:ilvl w:val="0"/>
                <w:numId w:val="0"/>
              </w:numPr>
              <w:shd w:val="clear" w:color="auto" w:fill="FFFFFF"/>
              <w:kinsoku/>
              <w:wordWrap/>
              <w:overflowPunct/>
              <w:topLinePunct w:val="0"/>
              <w:autoSpaceDN/>
              <w:bidi w:val="0"/>
              <w:adjustRightInd/>
              <w:snapToGrid/>
              <w:spacing w:line="540" w:lineRule="exact"/>
              <w:jc w:val="left"/>
              <w:textAlignment w:val="auto"/>
              <w:rPr>
                <w:rFonts w:hint="eastAsia" w:ascii="楷体" w:hAnsi="楷体" w:eastAsia="楷体" w:cs="楷体"/>
                <w:color w:val="auto"/>
                <w:kern w:val="0"/>
                <w:sz w:val="24"/>
                <w:szCs w:val="24"/>
                <w:lang w:val="en-US" w:eastAsia="zh-CN"/>
              </w:rPr>
            </w:pPr>
            <w:r>
              <w:rPr>
                <w:rFonts w:hint="eastAsia" w:ascii="楷体" w:hAnsi="楷体" w:eastAsia="楷体" w:cs="楷体"/>
                <w:i w:val="0"/>
                <w:color w:val="auto"/>
                <w:kern w:val="0"/>
                <w:sz w:val="24"/>
                <w:szCs w:val="24"/>
                <w:u w:val="none"/>
                <w:lang w:val="en-US" w:eastAsia="zh-CN" w:bidi="ar"/>
              </w:rPr>
              <w:t>《建设工程质量管理条例》（国务院令第279号）第五十六条：“违反本条例规定，建设单位有下列行为之一的，责令改正，处２０万元以上５０万元以下的罚款：（一）迫使承包方以低于成本的价格竞标的；（二）任意压缩合理工期的；（三）明示或者暗示设计单位或者施工单位违反工程建设强制性标准，降低工程质量的；（四）施工图设计文件未经审查或者审查不合格，擅自施工的；（五）建设项目必须实行工程监理而未实行工程监理的；（六）未按照国家规定办理工程质量监督手续的；（七）明示或者暗示施工单位使用不合格的建筑材料、建筑构配件和设备的；（八）未按照国家规定将竣工验收报告、有关认可文件或者准许使用文件报送备案的。”</w:t>
            </w:r>
            <w:r>
              <w:rPr>
                <w:rFonts w:hint="eastAsia" w:ascii="楷体" w:hAnsi="楷体" w:eastAsia="楷体" w:cs="楷体"/>
                <w:i w:val="0"/>
                <w:color w:val="auto"/>
                <w:kern w:val="0"/>
                <w:sz w:val="24"/>
                <w:szCs w:val="24"/>
                <w:u w:val="none"/>
                <w:lang w:val="en-US" w:eastAsia="zh-CN" w:bidi="ar"/>
              </w:rPr>
              <w:br w:type="textWrapping"/>
            </w:r>
            <w:r>
              <w:rPr>
                <w:rFonts w:hint="eastAsia" w:ascii="楷体" w:hAnsi="楷体" w:eastAsia="楷体" w:cs="楷体"/>
                <w:i w:val="0"/>
                <w:color w:val="auto"/>
                <w:kern w:val="0"/>
                <w:sz w:val="24"/>
                <w:szCs w:val="24"/>
                <w:u w:val="none"/>
                <w:lang w:val="en-US" w:eastAsia="zh-CN" w:bidi="ar"/>
              </w:rPr>
              <w:t>《实施工程建设强制性标准监督规定》（建设部令第81号）第十六条：“建设单位有下列行为之一的，责令改正，并处以20万元以上50万元以下的罚款：(一)明示或者暗示施工单位使用不合格的建筑材料、建筑构配件和设备的；(二)明示或者暗示设计单位或者施工单位违反工程建设强制性标准，降低工程质量的。”</w:t>
            </w:r>
            <w:r>
              <w:rPr>
                <w:rFonts w:hint="eastAsia" w:ascii="楷体" w:hAnsi="楷体" w:eastAsia="楷体" w:cs="楷体"/>
                <w:i w:val="0"/>
                <w:color w:val="auto"/>
                <w:kern w:val="0"/>
                <w:sz w:val="24"/>
                <w:szCs w:val="24"/>
                <w:u w:val="none"/>
                <w:lang w:val="en-US" w:eastAsia="zh-CN" w:bidi="ar"/>
              </w:rPr>
              <w:br w:type="textWrapping"/>
            </w:r>
            <w:r>
              <w:rPr>
                <w:rFonts w:hint="eastAsia" w:ascii="楷体" w:hAnsi="楷体" w:eastAsia="楷体" w:cs="楷体"/>
                <w:i w:val="0"/>
                <w:color w:val="auto"/>
                <w:kern w:val="0"/>
                <w:sz w:val="24"/>
                <w:szCs w:val="24"/>
                <w:u w:val="none"/>
                <w:lang w:val="en-US" w:eastAsia="zh-CN" w:bidi="ar"/>
              </w:rPr>
              <w:t>《超限高层建筑工程抗震设防管理规定》（建设部令第111号）第十七条：“建设单位违反本规定，施工图设计文件未经审查或者审查不合格，擅自施工的，责令改正，处以20万元以上50万元以下的罚款。”</w:t>
            </w:r>
          </w:p>
          <w:p>
            <w:pPr>
              <w:rPr>
                <w:rFonts w:hint="eastAsia" w:ascii="楷体" w:hAnsi="楷体" w:eastAsia="楷体" w:cs="楷体"/>
                <w:color w:val="auto"/>
                <w:sz w:val="24"/>
                <w:szCs w:val="24"/>
              </w:rPr>
            </w:pP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top"/>
          </w:tcPr>
          <w:p>
            <w:pPr>
              <w:widowControl/>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86</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未取得施工许可证或者开工报告未经批准，擅自施工；规避办理施工许可证将工程项目分解后擅自施工的处罚；</w:t>
            </w: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keepNext w:val="0"/>
              <w:keepLines w:val="0"/>
              <w:pageBreakBefore w:val="0"/>
              <w:widowControl/>
              <w:numPr>
                <w:ilvl w:val="0"/>
                <w:numId w:val="0"/>
              </w:numPr>
              <w:shd w:val="clear" w:color="auto" w:fill="FFFFFF"/>
              <w:kinsoku/>
              <w:wordWrap/>
              <w:overflowPunct/>
              <w:topLinePunct w:val="0"/>
              <w:autoSpaceDN/>
              <w:bidi w:val="0"/>
              <w:adjustRightInd/>
              <w:snapToGrid/>
              <w:spacing w:line="540" w:lineRule="exact"/>
              <w:jc w:val="left"/>
              <w:textAlignment w:val="auto"/>
              <w:rPr>
                <w:rFonts w:hint="eastAsia" w:ascii="楷体" w:hAnsi="楷体" w:eastAsia="楷体" w:cs="楷体"/>
                <w:i w:val="0"/>
                <w:color w:val="auto"/>
                <w:kern w:val="0"/>
                <w:sz w:val="24"/>
                <w:szCs w:val="24"/>
                <w:u w:val="none"/>
                <w:lang w:val="en-US" w:eastAsia="zh-CN" w:bidi="ar"/>
              </w:rPr>
            </w:pPr>
            <w:r>
              <w:rPr>
                <w:rFonts w:hint="eastAsia" w:ascii="楷体" w:hAnsi="楷体" w:eastAsia="楷体" w:cs="楷体"/>
                <w:i w:val="0"/>
                <w:color w:val="auto"/>
                <w:kern w:val="0"/>
                <w:sz w:val="24"/>
                <w:szCs w:val="24"/>
                <w:u w:val="none"/>
                <w:lang w:val="en-US" w:eastAsia="zh-CN" w:bidi="ar"/>
              </w:rPr>
              <w:t>《建设工程质量管理条例》（国务院令第279号）第五十七条：“违反本条例规定，建设单位未取得施工许可证或者开工报告未经批准，擅自施工的，责令停止施工，限期改正，处工程合同价款百分之一以上百分之二以下的罚款。”</w:t>
            </w:r>
          </w:p>
          <w:p>
            <w:pPr>
              <w:keepNext w:val="0"/>
              <w:keepLines w:val="0"/>
              <w:pageBreakBefore w:val="0"/>
              <w:widowControl/>
              <w:numPr>
                <w:ilvl w:val="0"/>
                <w:numId w:val="0"/>
              </w:numPr>
              <w:shd w:val="clear" w:color="auto" w:fill="FFFFFF"/>
              <w:kinsoku/>
              <w:wordWrap/>
              <w:overflowPunct/>
              <w:topLinePunct w:val="0"/>
              <w:autoSpaceDN/>
              <w:bidi w:val="0"/>
              <w:adjustRightInd/>
              <w:snapToGrid/>
              <w:spacing w:line="540" w:lineRule="exact"/>
              <w:jc w:val="left"/>
              <w:textAlignment w:val="auto"/>
              <w:rPr>
                <w:rFonts w:hint="eastAsia" w:ascii="楷体" w:hAnsi="楷体" w:eastAsia="楷体" w:cs="楷体"/>
                <w:color w:val="auto"/>
                <w:kern w:val="0"/>
                <w:sz w:val="24"/>
                <w:szCs w:val="24"/>
                <w:lang w:val="en-US" w:eastAsia="zh-CN"/>
              </w:rPr>
            </w:pPr>
            <w:r>
              <w:rPr>
                <w:rFonts w:hint="eastAsia" w:ascii="楷体" w:hAnsi="楷体" w:eastAsia="楷体" w:cs="楷体"/>
                <w:i w:val="0"/>
                <w:color w:val="auto"/>
                <w:kern w:val="0"/>
                <w:sz w:val="24"/>
                <w:szCs w:val="24"/>
                <w:u w:val="none"/>
                <w:lang w:val="en-US" w:eastAsia="zh-CN" w:bidi="ar"/>
              </w:rPr>
              <w:t>《建筑工程施工许可管理办法》（住房和城乡建设部令第18号）第十二条：“对于未取得施工许可证或者为规避办理施工许可证将工程项目分解后擅自施工的，由有管辖权的发证机关责令停止施工，限期改正，对建设单位处工程合同价款1%以上2%以下罚款；对施工单位处3万元以下罚款。”</w:t>
            </w:r>
          </w:p>
          <w:p>
            <w:pPr>
              <w:rPr>
                <w:rFonts w:hint="eastAsia" w:ascii="楷体" w:hAnsi="楷体" w:eastAsia="楷体" w:cs="楷体"/>
                <w:color w:val="auto"/>
                <w:sz w:val="24"/>
                <w:szCs w:val="24"/>
              </w:rPr>
            </w:pP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top"/>
          </w:tcPr>
          <w:p>
            <w:pPr>
              <w:widowControl/>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87</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建设单位未组织竣工验收，擅自交付使用；验收不合格，擅自交付使用；对不合格的建设工程按照合格工程验收的处罚；</w:t>
            </w: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keepNext w:val="0"/>
              <w:keepLines w:val="0"/>
              <w:pageBreakBefore w:val="0"/>
              <w:widowControl/>
              <w:numPr>
                <w:ilvl w:val="0"/>
                <w:numId w:val="0"/>
              </w:numPr>
              <w:shd w:val="clear" w:color="auto" w:fill="FFFFFF"/>
              <w:kinsoku/>
              <w:wordWrap/>
              <w:overflowPunct/>
              <w:topLinePunct w:val="0"/>
              <w:autoSpaceDN/>
              <w:bidi w:val="0"/>
              <w:adjustRightInd/>
              <w:snapToGrid/>
              <w:spacing w:line="540" w:lineRule="exact"/>
              <w:jc w:val="left"/>
              <w:textAlignment w:val="auto"/>
              <w:rPr>
                <w:rFonts w:hint="eastAsia" w:ascii="楷体" w:hAnsi="楷体" w:eastAsia="楷体" w:cs="楷体"/>
                <w:color w:val="auto"/>
                <w:kern w:val="0"/>
                <w:sz w:val="24"/>
                <w:szCs w:val="24"/>
                <w:lang w:val="en-US" w:eastAsia="zh-CN"/>
              </w:rPr>
            </w:pPr>
            <w:r>
              <w:rPr>
                <w:rFonts w:hint="eastAsia" w:ascii="楷体" w:hAnsi="楷体" w:eastAsia="楷体" w:cs="楷体"/>
                <w:i w:val="0"/>
                <w:color w:val="auto"/>
                <w:kern w:val="0"/>
                <w:sz w:val="24"/>
                <w:szCs w:val="24"/>
                <w:u w:val="none"/>
                <w:lang w:val="en-US" w:eastAsia="zh-CN" w:bidi="ar"/>
              </w:rPr>
              <w:t>《建设工程质量管理条例》（国务院令第279号）第五十八条：“违反本条例规定，建设单位有下列行为之一的，责令改正，处工程合同价款百分之二以上百分之四以下的罚款；造成损失的，依法承担赔偿责任；（一）未组织竣工验收，擅自交付使用的；（二）验收不合格，擅自交付使用的；（三）对不合格的建设工程按照合格工程验收的。”</w:t>
            </w:r>
          </w:p>
          <w:p>
            <w:pPr>
              <w:rPr>
                <w:rFonts w:hint="eastAsia" w:ascii="楷体" w:hAnsi="楷体" w:eastAsia="楷体" w:cs="楷体"/>
                <w:color w:val="auto"/>
                <w:sz w:val="24"/>
                <w:szCs w:val="24"/>
              </w:rPr>
            </w:pP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top"/>
          </w:tcPr>
          <w:p>
            <w:pPr>
              <w:widowControl/>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88</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建设工程竣工验收后，建设单位未向建设行政主管部门或者其他有关部门移交建设项目档案的处罚；</w:t>
            </w: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keepNext w:val="0"/>
              <w:keepLines w:val="0"/>
              <w:pageBreakBefore w:val="0"/>
              <w:widowControl/>
              <w:numPr>
                <w:ilvl w:val="0"/>
                <w:numId w:val="0"/>
              </w:numPr>
              <w:shd w:val="clear" w:color="auto" w:fill="FFFFFF"/>
              <w:kinsoku/>
              <w:wordWrap/>
              <w:overflowPunct/>
              <w:topLinePunct w:val="0"/>
              <w:autoSpaceDN/>
              <w:bidi w:val="0"/>
              <w:adjustRightInd/>
              <w:snapToGrid/>
              <w:spacing w:line="540" w:lineRule="exact"/>
              <w:jc w:val="left"/>
              <w:textAlignment w:val="auto"/>
              <w:rPr>
                <w:rFonts w:hint="eastAsia" w:ascii="楷体" w:hAnsi="楷体" w:eastAsia="楷体" w:cs="楷体"/>
                <w:color w:val="auto"/>
                <w:kern w:val="0"/>
                <w:sz w:val="24"/>
                <w:szCs w:val="24"/>
                <w:lang w:val="en-US" w:eastAsia="zh-CN"/>
              </w:rPr>
            </w:pPr>
            <w:r>
              <w:rPr>
                <w:rFonts w:hint="eastAsia" w:ascii="楷体" w:hAnsi="楷体" w:eastAsia="楷体" w:cs="楷体"/>
                <w:i w:val="0"/>
                <w:color w:val="auto"/>
                <w:kern w:val="0"/>
                <w:sz w:val="24"/>
                <w:szCs w:val="24"/>
                <w:u w:val="none"/>
                <w:lang w:val="en-US" w:eastAsia="zh-CN" w:bidi="ar"/>
              </w:rPr>
              <w:t>《建设工程质量管理条例》（国务院令第279号）第五十九条：“违反本条例规定，建设工程竣工验收后，建设单位未向建设行政主管部门或者其他有关部门移交建设项目档案的，责令改正，处１万元以上１０万元以下的罚款。”</w:t>
            </w:r>
          </w:p>
          <w:p>
            <w:pPr>
              <w:rPr>
                <w:rFonts w:hint="eastAsia" w:ascii="楷体" w:hAnsi="楷体" w:eastAsia="楷体" w:cs="楷体"/>
                <w:color w:val="auto"/>
                <w:sz w:val="24"/>
                <w:szCs w:val="24"/>
              </w:rPr>
            </w:pP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top"/>
          </w:tcPr>
          <w:p>
            <w:pPr>
              <w:widowControl/>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89</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勘察、设计、施工、工程监理单位超越本单位资质等级承揽工程的处罚；</w:t>
            </w: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keepNext w:val="0"/>
              <w:keepLines w:val="0"/>
              <w:pageBreakBefore w:val="0"/>
              <w:widowControl/>
              <w:numPr>
                <w:ilvl w:val="0"/>
                <w:numId w:val="1"/>
              </w:numPr>
              <w:shd w:val="clear" w:color="auto" w:fill="FFFFFF"/>
              <w:kinsoku/>
              <w:wordWrap/>
              <w:overflowPunct/>
              <w:topLinePunct w:val="0"/>
              <w:autoSpaceDN/>
              <w:bidi w:val="0"/>
              <w:adjustRightInd/>
              <w:snapToGrid/>
              <w:spacing w:line="540" w:lineRule="exact"/>
              <w:ind w:firstLine="480" w:firstLineChars="200"/>
              <w:jc w:val="left"/>
              <w:textAlignment w:val="auto"/>
              <w:rPr>
                <w:rFonts w:hint="eastAsia" w:ascii="楷体" w:hAnsi="楷体" w:eastAsia="楷体" w:cs="楷体"/>
                <w:color w:val="auto"/>
                <w:kern w:val="0"/>
                <w:sz w:val="24"/>
                <w:szCs w:val="24"/>
                <w:lang w:val="en-US" w:eastAsia="zh-CN"/>
              </w:rPr>
            </w:pPr>
            <w:r>
              <w:rPr>
                <w:rFonts w:hint="eastAsia" w:ascii="楷体" w:hAnsi="楷体" w:eastAsia="楷体" w:cs="楷体"/>
                <w:i w:val="0"/>
                <w:color w:val="auto"/>
                <w:kern w:val="0"/>
                <w:sz w:val="24"/>
                <w:szCs w:val="24"/>
                <w:u w:val="none"/>
                <w:lang w:val="en-US" w:eastAsia="zh-CN" w:bidi="ar"/>
              </w:rPr>
              <w:t>《建设工程质量管理条例》（国务院令第279号）第六十条：“违反本条例规定，勘察、设计、施工、工程监理单位超越本单位资质等级承揽工程的，责令停止违法行为，对勘察、设计单位或者工程监理单位处合同约定的勘察费、设计费或者监理酬金１倍以上２倍以下的罚款；对施工单位处工程合同价款百分之二以上百分之四以下的罚款，可以责令停业整顿，降低资质等级；情节严重的，吊销资质证书；有违法所得的，予以没收。未取得资质证书承揽工程的，予以取缔，依照前款规定处以罚款；有违法所得的，予以没收。”</w:t>
            </w:r>
          </w:p>
          <w:p>
            <w:pPr>
              <w:rPr>
                <w:rFonts w:hint="eastAsia" w:ascii="楷体" w:hAnsi="楷体" w:eastAsia="楷体" w:cs="楷体"/>
                <w:color w:val="auto"/>
                <w:sz w:val="24"/>
                <w:szCs w:val="24"/>
              </w:rPr>
            </w:pP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top"/>
          </w:tcPr>
          <w:p>
            <w:pPr>
              <w:widowControl/>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90</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勘察、设计、施工、工程监理单位允许其他单位或者个人以本单位名义承揽工程的处罚；</w:t>
            </w: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keepNext w:val="0"/>
              <w:keepLines w:val="0"/>
              <w:pageBreakBefore w:val="0"/>
              <w:widowControl/>
              <w:numPr>
                <w:ilvl w:val="0"/>
                <w:numId w:val="0"/>
              </w:numPr>
              <w:shd w:val="clear" w:color="auto" w:fill="FFFFFF"/>
              <w:kinsoku/>
              <w:wordWrap/>
              <w:overflowPunct/>
              <w:topLinePunct w:val="0"/>
              <w:autoSpaceDN/>
              <w:bidi w:val="0"/>
              <w:adjustRightInd/>
              <w:snapToGrid/>
              <w:spacing w:line="540" w:lineRule="exact"/>
              <w:jc w:val="left"/>
              <w:textAlignment w:val="auto"/>
              <w:rPr>
                <w:rFonts w:hint="eastAsia" w:ascii="楷体" w:hAnsi="楷体" w:eastAsia="楷体" w:cs="楷体"/>
                <w:color w:val="auto"/>
                <w:kern w:val="0"/>
                <w:sz w:val="24"/>
                <w:szCs w:val="24"/>
                <w:lang w:val="en-US" w:eastAsia="zh-CN"/>
              </w:rPr>
            </w:pPr>
            <w:r>
              <w:rPr>
                <w:rFonts w:hint="eastAsia" w:ascii="楷体" w:hAnsi="楷体" w:eastAsia="楷体" w:cs="楷体"/>
                <w:i w:val="0"/>
                <w:color w:val="auto"/>
                <w:kern w:val="0"/>
                <w:sz w:val="24"/>
                <w:szCs w:val="24"/>
                <w:u w:val="none"/>
                <w:lang w:val="en-US" w:eastAsia="zh-CN" w:bidi="ar"/>
              </w:rPr>
              <w:t>《建设工程质量管理条例》（国务院令第279号）第六十一条：“违反本条例规定，勘察、设计、施工、工程监理单位允许其他单位或者个人以本单位名义承揽工程的，责令改正，没收违法所得，对勘察、设计单位和工程监理单位处合同约定的勘察费、设计费和监理酬金１倍以上２倍以下的罚款；对施工单位处工程合同价款百分之二以上百分之四以下的罚款；可以责令停业整顿，降低资质等级；情节严重的，吊销资质证书。”</w:t>
            </w:r>
          </w:p>
          <w:p>
            <w:pPr>
              <w:rPr>
                <w:rFonts w:hint="eastAsia" w:ascii="楷体" w:hAnsi="楷体" w:eastAsia="楷体" w:cs="楷体"/>
                <w:color w:val="auto"/>
                <w:sz w:val="24"/>
                <w:szCs w:val="24"/>
              </w:rPr>
            </w:pP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top"/>
          </w:tcPr>
          <w:p>
            <w:pPr>
              <w:widowControl/>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91</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承包单位将承包的工程转包或者违法分包的处罚；</w:t>
            </w: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rPr>
                <w:rFonts w:hint="eastAsia" w:ascii="楷体" w:hAnsi="楷体" w:eastAsia="楷体" w:cs="楷体"/>
                <w:color w:val="auto"/>
                <w:sz w:val="24"/>
                <w:szCs w:val="24"/>
              </w:rPr>
            </w:pPr>
            <w:r>
              <w:rPr>
                <w:rFonts w:hint="eastAsia" w:ascii="楷体" w:hAnsi="楷体" w:eastAsia="楷体" w:cs="楷体"/>
                <w:i w:val="0"/>
                <w:color w:val="auto"/>
                <w:kern w:val="0"/>
                <w:sz w:val="24"/>
                <w:szCs w:val="24"/>
                <w:u w:val="none"/>
                <w:lang w:val="en-US" w:eastAsia="zh-CN" w:bidi="ar"/>
              </w:rPr>
              <w:t>《建设工程质量管理条例》（国务院令第279号）第六十二条第一款：“违反本条例规定，承包单位将承包的工程转包或者违法分包的，责令改正，没收违法所得，对勘察、设计单位处合同约定的勘察费、设计费百分之二十五以上百分之五十以下的罚款；对施工单位处工程合同价款百分之零点五以上百分之一以下的罚款；可以责令停业整顿，降低资质等级；情节严重的，吊销资质证书。”</w:t>
            </w: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top"/>
          </w:tcPr>
          <w:p>
            <w:pPr>
              <w:widowControl/>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92</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工程监理单位转让工程监理业务的处罚；</w:t>
            </w: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rPr>
                <w:rFonts w:hint="eastAsia" w:ascii="楷体" w:hAnsi="楷体" w:eastAsia="楷体" w:cs="楷体"/>
                <w:color w:val="auto"/>
                <w:sz w:val="24"/>
                <w:szCs w:val="24"/>
              </w:rPr>
            </w:pPr>
            <w:r>
              <w:rPr>
                <w:rFonts w:hint="eastAsia" w:ascii="楷体" w:hAnsi="楷体" w:eastAsia="楷体" w:cs="楷体"/>
                <w:i w:val="0"/>
                <w:color w:val="auto"/>
                <w:kern w:val="0"/>
                <w:sz w:val="24"/>
                <w:szCs w:val="24"/>
                <w:u w:val="none"/>
                <w:lang w:val="en-US" w:eastAsia="zh-CN" w:bidi="ar"/>
              </w:rPr>
              <w:t>《建设工程质量管理条例》（国务院令第279号）第六十二条第二款：“工程监理单位转让工程监理业务的，责令改正，没收违法所得，处合同约定的监理酬金百分之二十五以上百分之五十以下的罚款；可以责令停业整顿，降低资质等级；情节严重的，吊销资质证书。”</w:t>
            </w: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top"/>
          </w:tcPr>
          <w:p>
            <w:pPr>
              <w:widowControl/>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93</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勘察单位未按照工程建设强制性标准进行勘察；设计单位未根据勘察成果文件进行工程设计；设计单位指定建筑材料、建筑构配件的生产厂、供应商；设计单位未按照工程建设强制性标准进行设计的处罚；</w:t>
            </w: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keepNext w:val="0"/>
              <w:keepLines w:val="0"/>
              <w:pageBreakBefore w:val="0"/>
              <w:widowControl/>
              <w:numPr>
                <w:ilvl w:val="0"/>
                <w:numId w:val="0"/>
              </w:numPr>
              <w:shd w:val="clear" w:color="auto" w:fill="FFFFFF"/>
              <w:kinsoku/>
              <w:wordWrap/>
              <w:overflowPunct/>
              <w:topLinePunct w:val="0"/>
              <w:autoSpaceDN/>
              <w:bidi w:val="0"/>
              <w:adjustRightInd/>
              <w:snapToGrid/>
              <w:spacing w:line="540" w:lineRule="exact"/>
              <w:jc w:val="left"/>
              <w:textAlignment w:val="auto"/>
              <w:rPr>
                <w:rFonts w:hint="eastAsia" w:ascii="楷体" w:hAnsi="楷体" w:eastAsia="楷体" w:cs="楷体"/>
                <w:color w:val="auto"/>
                <w:kern w:val="0"/>
                <w:sz w:val="24"/>
                <w:szCs w:val="24"/>
                <w:lang w:val="en-US" w:eastAsia="zh-CN"/>
              </w:rPr>
            </w:pPr>
            <w:r>
              <w:rPr>
                <w:rFonts w:hint="eastAsia" w:ascii="楷体" w:hAnsi="楷体" w:eastAsia="楷体" w:cs="楷体"/>
                <w:i w:val="0"/>
                <w:color w:val="auto"/>
                <w:kern w:val="0"/>
                <w:sz w:val="24"/>
                <w:szCs w:val="24"/>
                <w:u w:val="none"/>
                <w:lang w:val="en-US" w:eastAsia="zh-CN" w:bidi="ar"/>
              </w:rPr>
              <w:t>《建设工程质量管理条例》（国务院令第279号）第六十三条：“违反本条例规定，有下列行为之一的，责令改正，处１０万元以上３０万元以下的罚款：（一）勘察单位未按照工程建设强制性标准进行勘察的；（二）设计单位未根据勘察成果文件进行工程设计的；（三）设计单位指定建筑材料、建筑构配件的生产厂、供应商的；（四）设计单位未按照工程建设强制性标准进行设计的。有前款所列行为，造成工程质量事故的，责令停业整顿，降低资质等级；情节严重的，吊销资质证书；造成损失的，依法承担赔偿责任。</w:t>
            </w:r>
          </w:p>
          <w:p>
            <w:pPr>
              <w:rPr>
                <w:rFonts w:hint="eastAsia" w:ascii="楷体" w:hAnsi="楷体" w:eastAsia="楷体" w:cs="楷体"/>
                <w:color w:val="auto"/>
                <w:sz w:val="24"/>
                <w:szCs w:val="24"/>
              </w:rPr>
            </w:pP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top"/>
          </w:tcPr>
          <w:p>
            <w:pPr>
              <w:widowControl/>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94</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施工单位在施工中偷工减料；使用不合格的建筑材料、建筑构配件和设备；有不按照工程设计图纸或者施工技术标准施工的其他行为的处罚；</w:t>
            </w: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keepNext w:val="0"/>
              <w:keepLines w:val="0"/>
              <w:pageBreakBefore w:val="0"/>
              <w:widowControl/>
              <w:numPr>
                <w:ilvl w:val="0"/>
                <w:numId w:val="0"/>
              </w:numPr>
              <w:shd w:val="clear" w:color="auto" w:fill="FFFFFF"/>
              <w:kinsoku/>
              <w:wordWrap/>
              <w:overflowPunct/>
              <w:topLinePunct w:val="0"/>
              <w:autoSpaceDN/>
              <w:bidi w:val="0"/>
              <w:adjustRightInd/>
              <w:snapToGrid/>
              <w:spacing w:line="540" w:lineRule="exact"/>
              <w:jc w:val="left"/>
              <w:textAlignment w:val="auto"/>
              <w:rPr>
                <w:rFonts w:hint="eastAsia" w:ascii="楷体" w:hAnsi="楷体" w:eastAsia="楷体" w:cs="楷体"/>
                <w:color w:val="auto"/>
                <w:kern w:val="0"/>
                <w:sz w:val="24"/>
                <w:szCs w:val="24"/>
                <w:lang w:val="en-US" w:eastAsia="zh-CN"/>
              </w:rPr>
            </w:pPr>
            <w:r>
              <w:rPr>
                <w:rFonts w:hint="eastAsia" w:ascii="楷体" w:hAnsi="楷体" w:eastAsia="楷体" w:cs="楷体"/>
                <w:i w:val="0"/>
                <w:color w:val="auto"/>
                <w:kern w:val="0"/>
                <w:sz w:val="24"/>
                <w:szCs w:val="24"/>
                <w:u w:val="none"/>
                <w:lang w:val="en-US" w:eastAsia="zh-CN" w:bidi="ar"/>
              </w:rPr>
              <w:t>《建设工程质量管理条例》（国务院令第279号）第六十四条：“违反本条例规定，施工单位在施工中偷工减料的，使用不合格的建筑材料、建筑构配件和设备的，或者有不按照工程设计图纸或者施工技术标准施工的其他行为的，责令改正，处工程合同价款百分之二以上百分之四以下的罚款；造成建设工程质量不符合规定的质量标准的，负责返工、修理，并赔偿因此造成的损失；情节严重的，责令停业整顿，降低资质等级或者吊销资质证书。”</w:t>
            </w:r>
          </w:p>
          <w:p>
            <w:pPr>
              <w:rPr>
                <w:rFonts w:hint="eastAsia" w:ascii="楷体" w:hAnsi="楷体" w:eastAsia="楷体" w:cs="楷体"/>
                <w:color w:val="auto"/>
                <w:sz w:val="24"/>
                <w:szCs w:val="24"/>
              </w:rPr>
            </w:pP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top"/>
          </w:tcPr>
          <w:p>
            <w:pPr>
              <w:widowControl/>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95</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施工单位未对建筑材料、建筑构配件、设备和商品混凝土进行检验；未对涉及结构安全的试块、试件以及有关材料取样检测的处罚；</w:t>
            </w: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rPr>
                <w:rFonts w:hint="eastAsia" w:ascii="楷体" w:hAnsi="楷体" w:eastAsia="楷体" w:cs="楷体"/>
                <w:color w:val="auto"/>
                <w:sz w:val="24"/>
                <w:szCs w:val="24"/>
              </w:rPr>
            </w:pPr>
            <w:r>
              <w:rPr>
                <w:rFonts w:hint="eastAsia" w:ascii="楷体" w:hAnsi="楷体" w:eastAsia="楷体" w:cs="楷体"/>
                <w:i w:val="0"/>
                <w:color w:val="auto"/>
                <w:kern w:val="0"/>
                <w:sz w:val="24"/>
                <w:szCs w:val="24"/>
                <w:u w:val="none"/>
                <w:lang w:val="en-US" w:eastAsia="zh-CN" w:bidi="ar"/>
              </w:rPr>
              <w:t>《建设工程质量管理条例》（国务院令第279号）第六十五条：“违反本条例规定，施工单位未对建筑材料、建筑构配件、设备和商品混凝土进行检验，或者未对涉及结构安全的试块、试件以及有关材料取样检测的，责令改正，处１０万元以上２０万元以下的罚款；情节严重的，责令停业整顿，降低资质等级或者吊销资质证书；造成损失的，依法承担赔偿责任。”</w:t>
            </w: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top"/>
          </w:tcPr>
          <w:p>
            <w:pPr>
              <w:widowControl/>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96</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施工单位不履行或拖延履行保修义务的处罚；</w:t>
            </w: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keepNext w:val="0"/>
              <w:keepLines w:val="0"/>
              <w:pageBreakBefore w:val="0"/>
              <w:widowControl/>
              <w:numPr>
                <w:ilvl w:val="0"/>
                <w:numId w:val="0"/>
              </w:numPr>
              <w:shd w:val="clear" w:color="auto" w:fill="FFFFFF"/>
              <w:kinsoku/>
              <w:wordWrap/>
              <w:overflowPunct/>
              <w:topLinePunct w:val="0"/>
              <w:autoSpaceDN/>
              <w:bidi w:val="0"/>
              <w:adjustRightInd/>
              <w:snapToGrid/>
              <w:spacing w:line="540" w:lineRule="exact"/>
              <w:jc w:val="left"/>
              <w:textAlignment w:val="auto"/>
              <w:rPr>
                <w:rFonts w:hint="eastAsia" w:ascii="楷体" w:hAnsi="楷体" w:eastAsia="楷体" w:cs="楷体"/>
                <w:color w:val="auto"/>
                <w:kern w:val="0"/>
                <w:sz w:val="24"/>
                <w:szCs w:val="24"/>
                <w:lang w:val="en-US" w:eastAsia="zh-CN"/>
              </w:rPr>
            </w:pPr>
            <w:r>
              <w:rPr>
                <w:rFonts w:hint="eastAsia" w:ascii="楷体" w:hAnsi="楷体" w:eastAsia="楷体" w:cs="楷体"/>
                <w:i w:val="0"/>
                <w:color w:val="auto"/>
                <w:kern w:val="0"/>
                <w:sz w:val="24"/>
                <w:szCs w:val="24"/>
                <w:u w:val="none"/>
                <w:lang w:val="en-US" w:eastAsia="zh-CN" w:bidi="ar"/>
              </w:rPr>
              <w:t>《建设工程质量管理条例》（国务院令第279号）第六十六条：“违反本条例规定，施工单位不履行保修义务或者拖延履行保修义务的，责令改正，处１０万元以上２０万元以下的罚款，并对在保修期内因质量缺陷造成的损失承担赔偿责任。”</w:t>
            </w:r>
          </w:p>
          <w:p>
            <w:pPr>
              <w:rPr>
                <w:rFonts w:hint="eastAsia" w:ascii="楷体" w:hAnsi="楷体" w:eastAsia="楷体" w:cs="楷体"/>
                <w:color w:val="auto"/>
                <w:sz w:val="24"/>
                <w:szCs w:val="24"/>
              </w:rPr>
            </w:pP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top"/>
          </w:tcPr>
          <w:p>
            <w:pPr>
              <w:widowControl/>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97</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工程监理单位与建设单位或者施工单位串通，弄虚作假、降低工程质量；将不合格的建设工程、建筑材料、建筑构配件和设备按照合格签字的处罚；</w:t>
            </w: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keepNext w:val="0"/>
              <w:keepLines w:val="0"/>
              <w:pageBreakBefore w:val="0"/>
              <w:widowControl/>
              <w:numPr>
                <w:ilvl w:val="0"/>
                <w:numId w:val="0"/>
              </w:numPr>
              <w:shd w:val="clear" w:color="auto" w:fill="FFFFFF"/>
              <w:kinsoku/>
              <w:wordWrap/>
              <w:overflowPunct/>
              <w:topLinePunct w:val="0"/>
              <w:autoSpaceDN/>
              <w:bidi w:val="0"/>
              <w:adjustRightInd/>
              <w:snapToGrid/>
              <w:spacing w:line="540" w:lineRule="exact"/>
              <w:jc w:val="left"/>
              <w:textAlignment w:val="auto"/>
              <w:rPr>
                <w:rFonts w:hint="eastAsia" w:ascii="楷体" w:hAnsi="楷体" w:eastAsia="楷体" w:cs="楷体"/>
                <w:color w:val="auto"/>
                <w:kern w:val="0"/>
                <w:sz w:val="24"/>
                <w:szCs w:val="24"/>
                <w:lang w:val="en-US" w:eastAsia="zh-CN"/>
              </w:rPr>
            </w:pPr>
            <w:r>
              <w:rPr>
                <w:rFonts w:hint="eastAsia" w:ascii="楷体" w:hAnsi="楷体" w:eastAsia="楷体" w:cs="楷体"/>
                <w:i w:val="0"/>
                <w:color w:val="auto"/>
                <w:kern w:val="0"/>
                <w:sz w:val="24"/>
                <w:szCs w:val="24"/>
                <w:u w:val="none"/>
                <w:lang w:val="en-US" w:eastAsia="zh-CN" w:bidi="ar"/>
              </w:rPr>
              <w:t>《建设工程质量管理条例》（国务院令第279号）第六十七条：“工程监理单位有下列行为之一的，责令改正，处５０万元以上１００万元以下的罚款，降低资质等级或者吊销资质证书；有违法所得的，予以没收；造成损失的，承担连带赔偿责任：（一）与建设单位或者施工单位串通，弄虚作假、降低工程质量的；（二）将不合格的建设工程、建筑材料、建筑构配件和设备按照合格签字的。”</w:t>
            </w:r>
            <w:r>
              <w:rPr>
                <w:rFonts w:hint="eastAsia" w:ascii="楷体" w:hAnsi="楷体" w:eastAsia="楷体" w:cs="楷体"/>
                <w:i w:val="0"/>
                <w:color w:val="auto"/>
                <w:kern w:val="0"/>
                <w:sz w:val="24"/>
                <w:szCs w:val="24"/>
                <w:u w:val="none"/>
                <w:lang w:val="en-US" w:eastAsia="zh-CN" w:bidi="ar"/>
              </w:rPr>
              <w:br w:type="textWrapping"/>
            </w:r>
            <w:r>
              <w:rPr>
                <w:rFonts w:hint="eastAsia" w:ascii="楷体" w:hAnsi="楷体" w:eastAsia="楷体" w:cs="楷体"/>
                <w:i w:val="0"/>
                <w:color w:val="auto"/>
                <w:kern w:val="0"/>
                <w:sz w:val="24"/>
                <w:szCs w:val="24"/>
                <w:u w:val="none"/>
                <w:lang w:val="en-US" w:eastAsia="zh-CN" w:bidi="ar"/>
              </w:rPr>
              <w:t>《实施工程建设强制性标准监督规定》（建设部令第81号）第十九条：“工程监理单位违反强制性标准规定，将不合格的建设工程以及建筑材料、建筑构配件和设备按照合格签字的，责令改正，处50万元以上100万元以下的罚款，降低资质等级或者吊销资质证书；有违法所得的，予以没收；造成损失的，承担连带赔偿责任。”</w:t>
            </w:r>
          </w:p>
          <w:p>
            <w:pPr>
              <w:rPr>
                <w:rFonts w:hint="eastAsia" w:ascii="楷体" w:hAnsi="楷体" w:eastAsia="楷体" w:cs="楷体"/>
                <w:color w:val="auto"/>
                <w:sz w:val="24"/>
                <w:szCs w:val="24"/>
              </w:rPr>
            </w:pP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top"/>
          </w:tcPr>
          <w:p>
            <w:pPr>
              <w:widowControl/>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98</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工程监理单位与被监理工程的施工承包单位以及建筑材料、建筑构配件和设备供应单位有隶属关系或者其他利害关系承担该项建设工程的监理业务的处罚；</w:t>
            </w: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rPr>
                <w:rFonts w:hint="eastAsia" w:ascii="楷体" w:hAnsi="楷体" w:eastAsia="楷体" w:cs="楷体"/>
                <w:color w:val="auto"/>
                <w:sz w:val="24"/>
                <w:szCs w:val="24"/>
              </w:rPr>
            </w:pPr>
            <w:r>
              <w:rPr>
                <w:rFonts w:hint="eastAsia" w:ascii="楷体" w:hAnsi="楷体" w:eastAsia="楷体" w:cs="楷体"/>
                <w:i w:val="0"/>
                <w:color w:val="auto"/>
                <w:kern w:val="0"/>
                <w:sz w:val="24"/>
                <w:szCs w:val="24"/>
                <w:u w:val="none"/>
                <w:lang w:val="en-US" w:eastAsia="zh-CN" w:bidi="ar"/>
              </w:rPr>
              <w:t>《建设工程质量管理条例》（国务院令第279号）第六十八条：“违反本条例规定，工程监理单位与被监理工程的施工承包单位以及建筑材料、建筑构配件和设备供应单位有隶属关系或者其他利害关系承担该项建设工程的监理业务的，责令改正，处５万元以上１０万元以下的罚款，降低资质等级或者吊销资质证书；有违法所得的，予以没收。”</w:t>
            </w: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top"/>
          </w:tcPr>
          <w:p>
            <w:pPr>
              <w:widowControl/>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99</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涉及建筑主体或者承重结构变动的装修工程，没有设计方案擅自施工的处罚；</w:t>
            </w: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keepNext w:val="0"/>
              <w:keepLines w:val="0"/>
              <w:pageBreakBefore w:val="0"/>
              <w:widowControl/>
              <w:numPr>
                <w:ilvl w:val="0"/>
                <w:numId w:val="0"/>
              </w:numPr>
              <w:shd w:val="clear" w:color="auto" w:fill="FFFFFF"/>
              <w:kinsoku/>
              <w:wordWrap/>
              <w:overflowPunct/>
              <w:topLinePunct w:val="0"/>
              <w:autoSpaceDN/>
              <w:bidi w:val="0"/>
              <w:adjustRightInd/>
              <w:snapToGrid/>
              <w:spacing w:line="540" w:lineRule="exact"/>
              <w:jc w:val="left"/>
              <w:textAlignment w:val="auto"/>
              <w:rPr>
                <w:rFonts w:hint="eastAsia" w:ascii="楷体" w:hAnsi="楷体" w:eastAsia="楷体" w:cs="楷体"/>
                <w:color w:val="auto"/>
                <w:kern w:val="0"/>
                <w:sz w:val="24"/>
                <w:szCs w:val="24"/>
                <w:lang w:val="en-US" w:eastAsia="zh-CN"/>
              </w:rPr>
            </w:pPr>
            <w:r>
              <w:rPr>
                <w:rFonts w:hint="eastAsia" w:ascii="楷体" w:hAnsi="楷体" w:eastAsia="楷体" w:cs="楷体"/>
                <w:i w:val="0"/>
                <w:color w:val="auto"/>
                <w:kern w:val="0"/>
                <w:sz w:val="24"/>
                <w:szCs w:val="24"/>
                <w:u w:val="none"/>
                <w:lang w:val="en-US" w:eastAsia="zh-CN" w:bidi="ar"/>
              </w:rPr>
              <w:t>《建设工程质量管理条例》（国务院令第279号）第六十九条：“违反本条例规定，涉及建筑主体或者承重结构变动的装修工程，没有设计方案擅自施工的，责令改正，处５０万元以上１００万元以下的罚款；房屋建筑使用者在装修过程中擅自变动房屋建筑主体和承重结构的，责令改正，处５万元以上１０万元以下的罚款。”</w:t>
            </w:r>
          </w:p>
          <w:p>
            <w:pPr>
              <w:rPr>
                <w:rFonts w:hint="eastAsia" w:ascii="楷体" w:hAnsi="楷体" w:eastAsia="楷体" w:cs="楷体"/>
                <w:color w:val="auto"/>
                <w:sz w:val="24"/>
                <w:szCs w:val="24"/>
              </w:rPr>
            </w:pP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top"/>
          </w:tcPr>
          <w:p>
            <w:pPr>
              <w:widowControl/>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100</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房屋建筑使用者在装修过程中擅自变动房屋建筑主体和承重结构的处罚；</w:t>
            </w: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keepNext w:val="0"/>
              <w:keepLines w:val="0"/>
              <w:pageBreakBefore w:val="0"/>
              <w:widowControl/>
              <w:numPr>
                <w:ilvl w:val="0"/>
                <w:numId w:val="0"/>
              </w:numPr>
              <w:shd w:val="clear" w:color="auto" w:fill="FFFFFF"/>
              <w:kinsoku/>
              <w:wordWrap/>
              <w:overflowPunct/>
              <w:topLinePunct w:val="0"/>
              <w:autoSpaceDN/>
              <w:bidi w:val="0"/>
              <w:adjustRightInd/>
              <w:snapToGrid/>
              <w:spacing w:line="540" w:lineRule="exact"/>
              <w:jc w:val="left"/>
              <w:textAlignment w:val="auto"/>
              <w:rPr>
                <w:rFonts w:hint="eastAsia" w:ascii="楷体" w:hAnsi="楷体" w:eastAsia="楷体" w:cs="楷体"/>
                <w:color w:val="auto"/>
                <w:kern w:val="0"/>
                <w:sz w:val="24"/>
                <w:szCs w:val="24"/>
                <w:lang w:val="en-US" w:eastAsia="zh-CN"/>
              </w:rPr>
            </w:pPr>
            <w:r>
              <w:rPr>
                <w:rFonts w:hint="eastAsia" w:ascii="楷体" w:hAnsi="楷体" w:eastAsia="楷体" w:cs="楷体"/>
                <w:i w:val="0"/>
                <w:color w:val="auto"/>
                <w:kern w:val="0"/>
                <w:sz w:val="24"/>
                <w:szCs w:val="24"/>
                <w:u w:val="none"/>
                <w:lang w:val="en-US" w:eastAsia="zh-CN" w:bidi="ar"/>
              </w:rPr>
              <w:t>《建设工程质量管理条例》（国务院令第279号）第六十九条：“违反本条例规定，涉及建筑主体或者承重结构变动的装修工程，没有设计方案擅自施工的，责令改正，处５０万元以上１００万元以下的罚款；房屋建筑使用者在装修过程中擅自变动房屋建筑主体和承重结构的，责令改正，处５万元以上１０万元以下的罚款。”</w:t>
            </w:r>
          </w:p>
          <w:p>
            <w:pPr>
              <w:rPr>
                <w:rFonts w:hint="eastAsia" w:ascii="楷体" w:hAnsi="楷体" w:eastAsia="楷体" w:cs="楷体"/>
                <w:color w:val="auto"/>
                <w:sz w:val="24"/>
                <w:szCs w:val="24"/>
              </w:rPr>
            </w:pP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top"/>
          </w:tcPr>
          <w:p>
            <w:pPr>
              <w:widowControl/>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101</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建设工程勘察、设计单位超越其资质等级许可的范围或者以其他建设工程勘察、设计单位的名义承揽建设工程勘察、设计业务；建设工程勘察、设计单位允许其他单位或者个人以本单位的名义承揽建设工程勘察、设计业务；未取得资质证书承揽工程；以欺骗手段取得资质证书承揽工程的处罚；</w:t>
            </w: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keepNext w:val="0"/>
              <w:keepLines w:val="0"/>
              <w:pageBreakBefore w:val="0"/>
              <w:widowControl/>
              <w:numPr>
                <w:ilvl w:val="0"/>
                <w:numId w:val="0"/>
              </w:numPr>
              <w:shd w:val="clear" w:color="auto" w:fill="FFFFFF"/>
              <w:kinsoku/>
              <w:wordWrap/>
              <w:overflowPunct/>
              <w:topLinePunct w:val="0"/>
              <w:autoSpaceDN/>
              <w:bidi w:val="0"/>
              <w:adjustRightInd/>
              <w:snapToGrid/>
              <w:spacing w:line="540" w:lineRule="exact"/>
              <w:jc w:val="left"/>
              <w:textAlignment w:val="auto"/>
              <w:rPr>
                <w:rFonts w:hint="eastAsia" w:ascii="楷体" w:hAnsi="楷体" w:eastAsia="楷体" w:cs="楷体"/>
                <w:color w:val="auto"/>
                <w:kern w:val="0"/>
                <w:sz w:val="24"/>
                <w:szCs w:val="24"/>
                <w:lang w:val="en-US" w:eastAsia="zh-CN"/>
              </w:rPr>
            </w:pPr>
            <w:r>
              <w:rPr>
                <w:rFonts w:hint="eastAsia" w:ascii="楷体" w:hAnsi="楷体" w:eastAsia="楷体" w:cs="楷体"/>
                <w:i w:val="0"/>
                <w:color w:val="auto"/>
                <w:kern w:val="0"/>
                <w:sz w:val="24"/>
                <w:szCs w:val="24"/>
                <w:u w:val="none"/>
                <w:lang w:val="en-US" w:eastAsia="zh-CN" w:bidi="ar"/>
              </w:rPr>
              <w:t>《建设工程勘察设计管理条例》（国务院令第662号）第三十五条：“违反本条例第八条规定的，责令停止违法行为，处合同约定的勘察费、设计费1倍以上2倍以下的罚款，有违法所得的，予以没收；可以责令停业整顿，降低资质等级；情节严重的，吊销资质证书。未取得资质证书承揽工程的，予以取缔，依照前款规定处以罚款；有违法所得的，予以没收。以欺骗手段取得资质证书承揽工程的，吊销资质证书，依照本条第一款规定处以罚款；有违法所得的，予以没收。”</w:t>
            </w:r>
            <w:r>
              <w:rPr>
                <w:rFonts w:hint="eastAsia" w:ascii="楷体" w:hAnsi="楷体" w:eastAsia="楷体" w:cs="楷体"/>
                <w:i w:val="0"/>
                <w:color w:val="auto"/>
                <w:kern w:val="0"/>
                <w:sz w:val="24"/>
                <w:szCs w:val="24"/>
                <w:u w:val="none"/>
                <w:lang w:val="en-US" w:eastAsia="zh-CN" w:bidi="ar"/>
              </w:rPr>
              <w:br w:type="textWrapping"/>
            </w:r>
            <w:r>
              <w:rPr>
                <w:rFonts w:hint="eastAsia" w:ascii="楷体" w:hAnsi="楷体" w:eastAsia="楷体" w:cs="楷体"/>
                <w:i w:val="0"/>
                <w:color w:val="auto"/>
                <w:kern w:val="0"/>
                <w:sz w:val="24"/>
                <w:szCs w:val="24"/>
                <w:u w:val="none"/>
                <w:lang w:val="en-US" w:eastAsia="zh-CN" w:bidi="ar"/>
              </w:rPr>
              <w:t>第八条：“建设工程勘察、设计单位应当在其资质等级许可的范围内承揽建设工程勘察、设计业务。禁止建设工程勘察、设计单位超越其资质等级许可的范围或者以其他建设工程勘察、设计单位的名义承揽建设工程勘察、设计业务。禁止建设工程勘察、设计单位允许其他单位或者个人以本单位的名义承揽建设工程勘察、设计业务。”</w:t>
            </w:r>
          </w:p>
          <w:p>
            <w:pPr>
              <w:rPr>
                <w:rFonts w:hint="eastAsia" w:ascii="楷体" w:hAnsi="楷体" w:eastAsia="楷体" w:cs="楷体"/>
                <w:color w:val="auto"/>
                <w:sz w:val="24"/>
                <w:szCs w:val="24"/>
              </w:rPr>
            </w:pP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top"/>
          </w:tcPr>
          <w:p>
            <w:pPr>
              <w:widowControl/>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102</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未经注册，擅自以注册建设工程勘察、设计人员的名义从事建设工程勘察、设计活动的处罚；</w:t>
            </w: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keepNext w:val="0"/>
              <w:keepLines w:val="0"/>
              <w:pageBreakBefore w:val="0"/>
              <w:widowControl/>
              <w:numPr>
                <w:ilvl w:val="0"/>
                <w:numId w:val="0"/>
              </w:numPr>
              <w:shd w:val="clear" w:color="auto" w:fill="FFFFFF"/>
              <w:kinsoku/>
              <w:wordWrap/>
              <w:overflowPunct/>
              <w:topLinePunct w:val="0"/>
              <w:autoSpaceDN/>
              <w:bidi w:val="0"/>
              <w:adjustRightInd/>
              <w:snapToGrid/>
              <w:spacing w:line="540" w:lineRule="exact"/>
              <w:jc w:val="left"/>
              <w:textAlignment w:val="auto"/>
              <w:rPr>
                <w:rFonts w:hint="eastAsia" w:ascii="楷体" w:hAnsi="楷体" w:eastAsia="楷体" w:cs="楷体"/>
                <w:color w:val="auto"/>
                <w:kern w:val="0"/>
                <w:sz w:val="24"/>
                <w:szCs w:val="24"/>
                <w:lang w:val="en-US" w:eastAsia="zh-CN"/>
              </w:rPr>
            </w:pPr>
            <w:r>
              <w:rPr>
                <w:rFonts w:hint="eastAsia" w:ascii="楷体" w:hAnsi="楷体" w:eastAsia="楷体" w:cs="楷体"/>
                <w:i w:val="0"/>
                <w:color w:val="auto"/>
                <w:kern w:val="0"/>
                <w:sz w:val="24"/>
                <w:szCs w:val="24"/>
                <w:u w:val="none"/>
                <w:lang w:val="en-US" w:eastAsia="zh-CN" w:bidi="ar"/>
              </w:rPr>
              <w:t>《建设工程勘察设计管理条例》(国务院令第662号）第三十六条：“违反本条例规定，未经注册，擅自以注册建设工程勘察、设计人员的名义从事建设工程勘察、设计活动的，责令停止违法行为，没收违法所得，处违法所得2倍以上5倍以下罚款；给他人造成损失的，依法承担赔偿责任。”</w:t>
            </w:r>
          </w:p>
          <w:p>
            <w:pPr>
              <w:rPr>
                <w:rFonts w:hint="eastAsia" w:ascii="楷体" w:hAnsi="楷体" w:eastAsia="楷体" w:cs="楷体"/>
                <w:color w:val="auto"/>
                <w:sz w:val="24"/>
                <w:szCs w:val="24"/>
              </w:rPr>
            </w:pP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top"/>
          </w:tcPr>
          <w:p>
            <w:pPr>
              <w:widowControl/>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103</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建设工程勘察、设计注册执业人员和其他专业技术人员未受聘于一个建设工程勘察、设计单位或者同时受聘于两个以上建设工程勘察、设计单位，从事建设工程勘察、设计活动的处罚；</w:t>
            </w: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rPr>
                <w:rFonts w:hint="eastAsia" w:ascii="楷体" w:hAnsi="楷体" w:eastAsia="楷体" w:cs="楷体"/>
                <w:color w:val="auto"/>
                <w:sz w:val="24"/>
                <w:szCs w:val="24"/>
              </w:rPr>
            </w:pPr>
            <w:r>
              <w:rPr>
                <w:rFonts w:hint="eastAsia" w:ascii="楷体" w:hAnsi="楷体" w:eastAsia="楷体" w:cs="楷体"/>
                <w:i w:val="0"/>
                <w:color w:val="auto"/>
                <w:kern w:val="0"/>
                <w:sz w:val="24"/>
                <w:szCs w:val="24"/>
                <w:u w:val="none"/>
                <w:lang w:val="en-US" w:eastAsia="zh-CN" w:bidi="ar"/>
              </w:rPr>
              <w:t>《建设工程勘察设计管理条例》（国务院令第662号）第三十七条：“违反本条例规定，建设工程勘察、设计注册执业人员和其他专业技术人员未受聘于一个建设工程勘察、设计单位或者同时受聘于两个以上建设工程勘察、设计单位，从事建设工程勘察、设计活动的，责令停止违法行为，没收违法所得，处违法所得2倍以上5倍以下的罚款；情节严重的，可以责令停止执行业务或者吊销资格证书；给他人造成损失的，依法承担赔偿责任。”</w:t>
            </w: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top"/>
          </w:tcPr>
          <w:p>
            <w:pPr>
              <w:widowControl/>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104</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发包方将建设工程勘察、设计业务发包给不具有相应资质等级的建设工程勘察、设计单位的处罚；</w:t>
            </w: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keepNext w:val="0"/>
              <w:keepLines w:val="0"/>
              <w:pageBreakBefore w:val="0"/>
              <w:widowControl/>
              <w:numPr>
                <w:ilvl w:val="0"/>
                <w:numId w:val="0"/>
              </w:numPr>
              <w:shd w:val="clear" w:color="auto" w:fill="FFFFFF"/>
              <w:kinsoku/>
              <w:wordWrap/>
              <w:overflowPunct/>
              <w:topLinePunct w:val="0"/>
              <w:autoSpaceDN/>
              <w:bidi w:val="0"/>
              <w:adjustRightInd/>
              <w:snapToGrid/>
              <w:spacing w:line="540" w:lineRule="exact"/>
              <w:jc w:val="left"/>
              <w:textAlignment w:val="auto"/>
              <w:rPr>
                <w:rFonts w:hint="eastAsia" w:ascii="楷体" w:hAnsi="楷体" w:eastAsia="楷体" w:cs="楷体"/>
                <w:color w:val="auto"/>
                <w:kern w:val="0"/>
                <w:sz w:val="24"/>
                <w:szCs w:val="24"/>
                <w:lang w:val="en-US" w:eastAsia="zh-CN"/>
              </w:rPr>
            </w:pPr>
            <w:r>
              <w:rPr>
                <w:rFonts w:hint="eastAsia" w:ascii="楷体" w:hAnsi="楷体" w:eastAsia="楷体" w:cs="楷体"/>
                <w:i w:val="0"/>
                <w:color w:val="auto"/>
                <w:kern w:val="0"/>
                <w:sz w:val="24"/>
                <w:szCs w:val="24"/>
                <w:u w:val="none"/>
                <w:lang w:val="en-US" w:eastAsia="zh-CN" w:bidi="ar"/>
              </w:rPr>
              <w:t>《建设工程勘察设计管理条例》（国务院令第662号）第三十八条：“违反本条例规定，发包方将建设工程勘察、设计业务发包给不具有相应资质等级的建设工程勘察、设计单位的，责令改正，处50万元以上100万元以下的罚款。”</w:t>
            </w:r>
          </w:p>
          <w:p>
            <w:pPr>
              <w:rPr>
                <w:rFonts w:hint="eastAsia" w:ascii="楷体" w:hAnsi="楷体" w:eastAsia="楷体" w:cs="楷体"/>
                <w:color w:val="auto"/>
                <w:sz w:val="24"/>
                <w:szCs w:val="24"/>
              </w:rPr>
            </w:pP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top"/>
          </w:tcPr>
          <w:p>
            <w:pPr>
              <w:widowControl/>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105</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建设工程勘察、设计单位将所承揽的建设工程勘察、设计转包的处罚；</w:t>
            </w: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rPr>
                <w:rFonts w:hint="eastAsia" w:ascii="楷体" w:hAnsi="楷体" w:eastAsia="楷体" w:cs="楷体"/>
                <w:color w:val="auto"/>
                <w:sz w:val="24"/>
                <w:szCs w:val="24"/>
              </w:rPr>
            </w:pPr>
            <w:r>
              <w:rPr>
                <w:rFonts w:hint="eastAsia" w:ascii="楷体" w:hAnsi="楷体" w:eastAsia="楷体" w:cs="楷体"/>
                <w:i w:val="0"/>
                <w:color w:val="auto"/>
                <w:kern w:val="0"/>
                <w:sz w:val="24"/>
                <w:szCs w:val="24"/>
                <w:u w:val="none"/>
                <w:lang w:val="en-US" w:eastAsia="zh-CN" w:bidi="ar"/>
              </w:rPr>
              <w:t>《建设工程勘察设计管理条例》（国务院令第662号）第三十九条：“违反本条例规定，建设工程勘察、设计单位将所承揽的建设工程勘察、设计转包的，责令改正，没收违法所得，处合同约定的勘察费、设计费25%以上50%以下的罚款，可以责令停业整顿，降低资质等级；情节严重的，吊销资质证书。”</w:t>
            </w: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top"/>
          </w:tcPr>
          <w:p>
            <w:pPr>
              <w:widowControl/>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106</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勘察、设计单位未依据项目批准文件，城乡规划及专业规划，国家规定的建设工程勘察、设计深度要求编制建设工程勘察、设计文件的处罚；</w:t>
            </w: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keepNext w:val="0"/>
              <w:keepLines w:val="0"/>
              <w:pageBreakBefore w:val="0"/>
              <w:widowControl/>
              <w:numPr>
                <w:ilvl w:val="0"/>
                <w:numId w:val="0"/>
              </w:numPr>
              <w:shd w:val="clear" w:color="auto" w:fill="FFFFFF"/>
              <w:kinsoku/>
              <w:wordWrap/>
              <w:overflowPunct/>
              <w:topLinePunct w:val="0"/>
              <w:autoSpaceDN/>
              <w:bidi w:val="0"/>
              <w:adjustRightInd/>
              <w:snapToGrid/>
              <w:spacing w:line="540" w:lineRule="exact"/>
              <w:jc w:val="left"/>
              <w:textAlignment w:val="auto"/>
              <w:rPr>
                <w:rFonts w:hint="eastAsia" w:ascii="楷体" w:hAnsi="楷体" w:eastAsia="楷体" w:cs="楷体"/>
                <w:color w:val="auto"/>
                <w:kern w:val="0"/>
                <w:sz w:val="24"/>
                <w:szCs w:val="24"/>
                <w:lang w:val="en-US" w:eastAsia="zh-CN"/>
              </w:rPr>
            </w:pPr>
            <w:r>
              <w:rPr>
                <w:rFonts w:hint="eastAsia" w:ascii="楷体" w:hAnsi="楷体" w:eastAsia="楷体" w:cs="楷体"/>
                <w:i w:val="0"/>
                <w:color w:val="auto"/>
                <w:kern w:val="0"/>
                <w:sz w:val="24"/>
                <w:szCs w:val="24"/>
                <w:u w:val="none"/>
                <w:lang w:val="en-US" w:eastAsia="zh-CN" w:bidi="ar"/>
              </w:rPr>
              <w:t>《建设工程勘察设计管理条例》（国务院令第662号）第四十条：“违反本条例规定，勘察、设计单位未依据项目批准文件，城乡规划及专业规划，国家规定的建设工程勘察、设计深度要求编制建设工程勘察、设计文件的，责令限期改正；逾期不改正的，处10万元以上30万元以下的罚款；造成工程质量事故或者环境污染和生态破坏的，责令停业整顿，降低资质等级；情节严重的，吊销资质证书；造成损失的，依法承担赔偿责任。”</w:t>
            </w:r>
          </w:p>
          <w:p>
            <w:pPr>
              <w:rPr>
                <w:rFonts w:hint="eastAsia" w:ascii="楷体" w:hAnsi="楷体" w:eastAsia="楷体" w:cs="楷体"/>
                <w:color w:val="auto"/>
                <w:sz w:val="24"/>
                <w:szCs w:val="24"/>
              </w:rPr>
            </w:pP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top"/>
          </w:tcPr>
          <w:p>
            <w:pPr>
              <w:widowControl/>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107</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建设单位明示或者暗示设计单位、施工单位违反民用建筑节能强制性标准进行设计、施工；明示或者暗示施工单位使用不符合施工图设计文件要求的墙体材料、保温材料、门窗、采暖制冷系统和照明设备；采购不符合施工图设计文件要求的墙体材料、保温材料、门窗、采暖制冷系统和照明设备；使用列入禁止使用目录的技术、工艺、材料和设备的处罚；</w:t>
            </w: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keepNext w:val="0"/>
              <w:keepLines w:val="0"/>
              <w:pageBreakBefore w:val="0"/>
              <w:widowControl/>
              <w:numPr>
                <w:ilvl w:val="0"/>
                <w:numId w:val="0"/>
              </w:numPr>
              <w:shd w:val="clear" w:color="auto" w:fill="FFFFFF"/>
              <w:kinsoku/>
              <w:wordWrap/>
              <w:overflowPunct/>
              <w:topLinePunct w:val="0"/>
              <w:autoSpaceDN/>
              <w:bidi w:val="0"/>
              <w:adjustRightInd/>
              <w:snapToGrid/>
              <w:spacing w:line="540" w:lineRule="exact"/>
              <w:jc w:val="left"/>
              <w:textAlignment w:val="auto"/>
              <w:rPr>
                <w:rFonts w:hint="eastAsia" w:ascii="楷体" w:hAnsi="楷体" w:eastAsia="楷体" w:cs="楷体"/>
                <w:color w:val="auto"/>
                <w:kern w:val="0"/>
                <w:sz w:val="24"/>
                <w:szCs w:val="24"/>
                <w:lang w:val="en-US" w:eastAsia="zh-CN"/>
              </w:rPr>
            </w:pPr>
            <w:r>
              <w:rPr>
                <w:rFonts w:hint="eastAsia" w:ascii="楷体" w:hAnsi="楷体" w:eastAsia="楷体" w:cs="楷体"/>
                <w:i w:val="0"/>
                <w:color w:val="auto"/>
                <w:kern w:val="0"/>
                <w:sz w:val="24"/>
                <w:szCs w:val="24"/>
                <w:u w:val="none"/>
                <w:lang w:val="en-US" w:eastAsia="zh-CN" w:bidi="ar"/>
              </w:rPr>
              <w:t>《民用建筑节能条例》(国务院令第530号)第三十七条：“违反本条例规定，建设单位有下列行为之一的，由县级以上地方人民政府建设主管部门责令改正，处20万元以上50万元以下的罚款：（一）明示或者暗示设计单位、施工单位违反民用建筑节能强制性标准进行设计、施工的；（二）明示或者暗示施工单位使用不符合施工图设计文件要求的墙体材料、保温材料、门窗、采暖制冷系统和照明设备的；（三）采购不符合施工图设计文件要求的墙体材料、保温材料、门窗、采暖制冷系统和照明设备的；（四）使用列入禁止使用目录的技术、工艺、材料和设备的。”</w:t>
            </w:r>
          </w:p>
          <w:p>
            <w:pPr>
              <w:rPr>
                <w:rFonts w:hint="eastAsia" w:ascii="楷体" w:hAnsi="楷体" w:eastAsia="楷体" w:cs="楷体"/>
                <w:color w:val="auto"/>
                <w:sz w:val="24"/>
                <w:szCs w:val="24"/>
              </w:rPr>
            </w:pP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top"/>
          </w:tcPr>
          <w:p>
            <w:pPr>
              <w:widowControl/>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108</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建设单位对不符合民用建筑节能强制性标准的民用建筑项目出具竣工验收合格报告的处罚；</w:t>
            </w: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keepNext w:val="0"/>
              <w:keepLines w:val="0"/>
              <w:pageBreakBefore w:val="0"/>
              <w:widowControl/>
              <w:numPr>
                <w:ilvl w:val="0"/>
                <w:numId w:val="0"/>
              </w:numPr>
              <w:shd w:val="clear" w:color="auto" w:fill="FFFFFF"/>
              <w:kinsoku/>
              <w:wordWrap/>
              <w:overflowPunct/>
              <w:topLinePunct w:val="0"/>
              <w:autoSpaceDN/>
              <w:bidi w:val="0"/>
              <w:adjustRightInd/>
              <w:snapToGrid/>
              <w:spacing w:line="540" w:lineRule="exact"/>
              <w:jc w:val="left"/>
              <w:textAlignment w:val="auto"/>
              <w:rPr>
                <w:rFonts w:hint="eastAsia" w:ascii="楷体" w:hAnsi="楷体" w:eastAsia="楷体" w:cs="楷体"/>
                <w:color w:val="auto"/>
                <w:kern w:val="0"/>
                <w:sz w:val="24"/>
                <w:szCs w:val="24"/>
                <w:lang w:val="en-US" w:eastAsia="zh-CN"/>
              </w:rPr>
            </w:pPr>
            <w:r>
              <w:rPr>
                <w:rFonts w:hint="eastAsia" w:ascii="楷体" w:hAnsi="楷体" w:eastAsia="楷体" w:cs="楷体"/>
                <w:i w:val="0"/>
                <w:color w:val="auto"/>
                <w:kern w:val="0"/>
                <w:sz w:val="24"/>
                <w:szCs w:val="24"/>
                <w:u w:val="none"/>
                <w:lang w:val="en-US" w:eastAsia="zh-CN" w:bidi="ar"/>
              </w:rPr>
              <w:t>《民用建筑节能条例》(国务院令第530号)第三十八条：“违反本条例规定，建设单位对不符合民用建筑节能强制性标准的民用建筑项目出具竣工验收合格报告的，由县级以上地方人民政府建设主管部门责令改正，处民用建筑项目合同价款2%以上4%以下的罚款；造成损失的，依法承担赔偿责任。”</w:t>
            </w:r>
          </w:p>
          <w:p>
            <w:pPr>
              <w:rPr>
                <w:rFonts w:hint="eastAsia" w:ascii="楷体" w:hAnsi="楷体" w:eastAsia="楷体" w:cs="楷体"/>
                <w:color w:val="auto"/>
                <w:sz w:val="24"/>
                <w:szCs w:val="24"/>
              </w:rPr>
            </w:pP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top"/>
          </w:tcPr>
          <w:p>
            <w:pPr>
              <w:widowControl/>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109</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设计单位未按照民用建筑节能强制性标准进行设计，或者使用列入禁止使用目录的技术、工艺、材料和设备的处罚；</w:t>
            </w: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keepNext w:val="0"/>
              <w:keepLines w:val="0"/>
              <w:pageBreakBefore w:val="0"/>
              <w:widowControl/>
              <w:numPr>
                <w:ilvl w:val="0"/>
                <w:numId w:val="0"/>
              </w:numPr>
              <w:shd w:val="clear" w:color="auto" w:fill="FFFFFF"/>
              <w:kinsoku/>
              <w:wordWrap/>
              <w:overflowPunct/>
              <w:topLinePunct w:val="0"/>
              <w:autoSpaceDN/>
              <w:bidi w:val="0"/>
              <w:adjustRightInd/>
              <w:snapToGrid/>
              <w:spacing w:line="540" w:lineRule="exact"/>
              <w:jc w:val="left"/>
              <w:textAlignment w:val="auto"/>
              <w:rPr>
                <w:rFonts w:hint="eastAsia" w:ascii="楷体" w:hAnsi="楷体" w:eastAsia="楷体" w:cs="楷体"/>
                <w:color w:val="auto"/>
                <w:kern w:val="0"/>
                <w:sz w:val="24"/>
                <w:szCs w:val="24"/>
                <w:lang w:val="en-US" w:eastAsia="zh-CN"/>
              </w:rPr>
            </w:pPr>
            <w:r>
              <w:rPr>
                <w:rFonts w:hint="eastAsia" w:ascii="楷体" w:hAnsi="楷体" w:eastAsia="楷体" w:cs="楷体"/>
                <w:i w:val="0"/>
                <w:color w:val="auto"/>
                <w:kern w:val="0"/>
                <w:sz w:val="24"/>
                <w:szCs w:val="24"/>
                <w:u w:val="none"/>
                <w:lang w:val="en-US" w:eastAsia="zh-CN" w:bidi="ar"/>
              </w:rPr>
              <w:t>《民用建筑节能条例》(国务院令第530号)第三十九条：“违反本条例规定，设计单位未按照民用建筑节能强制性标准进行设计，或者使用列入禁止使用目录的技术、工艺、材料和设备的，由县级以上地方人民政府建设主管部门责令改正，处10万元以上30万元以下的罚款；情节严重的，由颁发资质证书的部门责令停业整顿，降低资质等级或者吊销资质证书；造成损失的，依法承担赔偿责任。”</w:t>
            </w:r>
          </w:p>
          <w:p>
            <w:pPr>
              <w:rPr>
                <w:rFonts w:hint="eastAsia" w:ascii="楷体" w:hAnsi="楷体" w:eastAsia="楷体" w:cs="楷体"/>
                <w:color w:val="auto"/>
                <w:sz w:val="24"/>
                <w:szCs w:val="24"/>
              </w:rPr>
            </w:pP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top"/>
          </w:tcPr>
          <w:p>
            <w:pPr>
              <w:widowControl/>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110</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施工单位未按照民用建筑节能强制性标准进行施工的处罚；</w:t>
            </w: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keepNext w:val="0"/>
              <w:keepLines w:val="0"/>
              <w:pageBreakBefore w:val="0"/>
              <w:widowControl/>
              <w:numPr>
                <w:ilvl w:val="0"/>
                <w:numId w:val="0"/>
              </w:numPr>
              <w:shd w:val="clear" w:color="auto" w:fill="FFFFFF"/>
              <w:kinsoku/>
              <w:wordWrap/>
              <w:overflowPunct/>
              <w:topLinePunct w:val="0"/>
              <w:autoSpaceDN/>
              <w:bidi w:val="0"/>
              <w:adjustRightInd/>
              <w:snapToGrid/>
              <w:spacing w:line="540" w:lineRule="exact"/>
              <w:jc w:val="left"/>
              <w:textAlignment w:val="auto"/>
              <w:rPr>
                <w:rFonts w:hint="eastAsia" w:ascii="楷体" w:hAnsi="楷体" w:eastAsia="楷体" w:cs="楷体"/>
                <w:color w:val="auto"/>
                <w:kern w:val="0"/>
                <w:sz w:val="24"/>
                <w:szCs w:val="24"/>
                <w:lang w:val="en-US" w:eastAsia="zh-CN"/>
              </w:rPr>
            </w:pPr>
            <w:r>
              <w:rPr>
                <w:rFonts w:hint="eastAsia" w:ascii="楷体" w:hAnsi="楷体" w:eastAsia="楷体" w:cs="楷体"/>
                <w:i w:val="0"/>
                <w:color w:val="auto"/>
                <w:kern w:val="0"/>
                <w:sz w:val="24"/>
                <w:szCs w:val="24"/>
                <w:u w:val="none"/>
                <w:lang w:val="en-US" w:eastAsia="zh-CN" w:bidi="ar"/>
              </w:rPr>
              <w:t>《民用建筑节能条例》(国务院令第530号)第四十条：“违反本条例规定，施工单位未按照民用建筑节能强制性标准进行施工的，由县级以上地方人民政府建设主管部门责令改正，处民用建筑项目合同价款2%以上4%以下的罚款；情节严重的，由颁发资质证书的部门责令停业整顿，降低资质等级或者吊销资质证书；造成损失的，依法承担赔偿责任。”</w:t>
            </w:r>
          </w:p>
          <w:p>
            <w:pPr>
              <w:rPr>
                <w:rFonts w:hint="eastAsia" w:ascii="楷体" w:hAnsi="楷体" w:eastAsia="楷体" w:cs="楷体"/>
                <w:color w:val="auto"/>
                <w:sz w:val="24"/>
                <w:szCs w:val="24"/>
              </w:rPr>
            </w:pP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top"/>
          </w:tcPr>
          <w:p>
            <w:pPr>
              <w:widowControl/>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111</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施工单位未对进入施工现场的墙体材料、保温材料、门窗、采暖制冷系统和照明设备进行查验；使用不符合施工图设计文件要求的墙体材料、保温材料、门窗、采暖制冷系统和照明设备；使用列入禁止使用目录的技术、工艺、材料和设备的处罚；</w:t>
            </w: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rPr>
                <w:rFonts w:hint="eastAsia" w:ascii="楷体" w:hAnsi="楷体" w:eastAsia="楷体" w:cs="楷体"/>
                <w:color w:val="auto"/>
                <w:sz w:val="24"/>
                <w:szCs w:val="24"/>
              </w:rPr>
            </w:pPr>
            <w:r>
              <w:rPr>
                <w:rFonts w:hint="eastAsia" w:ascii="楷体" w:hAnsi="楷体" w:eastAsia="楷体" w:cs="楷体"/>
                <w:i w:val="0"/>
                <w:color w:val="auto"/>
                <w:kern w:val="0"/>
                <w:sz w:val="24"/>
                <w:szCs w:val="24"/>
                <w:u w:val="none"/>
                <w:lang w:val="en-US" w:eastAsia="zh-CN" w:bidi="ar"/>
              </w:rPr>
              <w:t>《民用建筑节能条例》(国务院令第530号)第四十一条：“违反本条例规定，施工单位有下列行为之一的，由县级以上地方人民政府建设主管部门责令改正，处10万元以上20万元以下的罚款；情节严重的，由颁发资质证书的部门责令停业整顿，降低资质等级或者吊销资质证书；造成损失的，依法承担赔偿责任：（一）未对进入施工现场的墙体材料、保温材料、门窗、采暖制冷系统和照明设备进行查验的；（二）使用不符合施工图设计文件要求的墙体材料、保温材料、门窗、采暖制冷系统和照明设备的；（三）使用列入禁止使用目录的技术、工艺、材料和设备的。”</w:t>
            </w: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top"/>
          </w:tcPr>
          <w:p>
            <w:pPr>
              <w:widowControl/>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112</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工程监理单位未按照民用建筑节能强制性标准实施监理；墙体、屋面的保温工程施工时，未采取旁站、巡视和平行检验等形式实施监理的处罚；</w:t>
            </w: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keepNext w:val="0"/>
              <w:keepLines w:val="0"/>
              <w:pageBreakBefore w:val="0"/>
              <w:widowControl/>
              <w:numPr>
                <w:ilvl w:val="0"/>
                <w:numId w:val="0"/>
              </w:numPr>
              <w:shd w:val="clear" w:color="auto" w:fill="FFFFFF"/>
              <w:kinsoku/>
              <w:wordWrap/>
              <w:overflowPunct/>
              <w:topLinePunct w:val="0"/>
              <w:autoSpaceDN/>
              <w:bidi w:val="0"/>
              <w:adjustRightInd/>
              <w:snapToGrid/>
              <w:spacing w:line="540" w:lineRule="exact"/>
              <w:jc w:val="left"/>
              <w:textAlignment w:val="auto"/>
              <w:rPr>
                <w:rFonts w:hint="eastAsia" w:ascii="楷体" w:hAnsi="楷体" w:eastAsia="楷体" w:cs="楷体"/>
                <w:color w:val="auto"/>
                <w:kern w:val="0"/>
                <w:sz w:val="24"/>
                <w:szCs w:val="24"/>
                <w:lang w:val="en-US" w:eastAsia="zh-CN"/>
              </w:rPr>
            </w:pPr>
            <w:r>
              <w:rPr>
                <w:rFonts w:hint="eastAsia" w:ascii="楷体" w:hAnsi="楷体" w:eastAsia="楷体" w:cs="楷体"/>
                <w:i w:val="0"/>
                <w:color w:val="auto"/>
                <w:kern w:val="0"/>
                <w:sz w:val="24"/>
                <w:szCs w:val="24"/>
                <w:u w:val="none"/>
                <w:lang w:val="en-US" w:eastAsia="zh-CN" w:bidi="ar"/>
              </w:rPr>
              <w:t>《民用建筑节能条例》(国务院令第530号)第四十二条：“违反本条例规定，工程监理单位有下列行为之一的，由县级以上地方人民政府建设主管部门责令限期改正；逾期未改正的，处10万元以上30万元以下的罚款；情节严重的，由颁发资质证书的部门责令停业整顿，降低资质等级或者吊销资质证书；造成损失的，依法承担赔偿责任：（一）未按照民用建筑节能强制性标准实施监理的；（二）墙体、屋面的保温工程施工时，未采取旁站、巡视和平行检验等形式实施监理的。对不符合施工图设计文件要求的墙体材料、保温材料、门窗、采暖制冷系统和照明设备，按照符合施工图设计文件要求签字的，依照《建设工程质量管理条例》（国务院令第279号）第六十七条的规定处罚。”</w:t>
            </w:r>
          </w:p>
          <w:p>
            <w:pPr>
              <w:rPr>
                <w:rFonts w:hint="eastAsia" w:ascii="楷体" w:hAnsi="楷体" w:eastAsia="楷体" w:cs="楷体"/>
                <w:color w:val="auto"/>
                <w:sz w:val="24"/>
                <w:szCs w:val="24"/>
              </w:rPr>
            </w:pP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top"/>
          </w:tcPr>
          <w:p>
            <w:pPr>
              <w:widowControl/>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113</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房地产开发企业销售商品房，未向购买人明示所售商品房的能源消耗指标、节能措施和保护要求、保温工程保修期等信息，或者向购买人明示的所售商品房能源消耗指标与实际能源消耗不符的处罚；</w:t>
            </w: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rPr>
                <w:rFonts w:hint="eastAsia" w:ascii="楷体" w:hAnsi="楷体" w:eastAsia="楷体" w:cs="楷体"/>
                <w:color w:val="auto"/>
                <w:sz w:val="24"/>
                <w:szCs w:val="24"/>
              </w:rPr>
            </w:pPr>
            <w:r>
              <w:rPr>
                <w:rFonts w:hint="eastAsia" w:ascii="楷体" w:hAnsi="楷体" w:eastAsia="楷体" w:cs="楷体"/>
                <w:i w:val="0"/>
                <w:color w:val="auto"/>
                <w:kern w:val="0"/>
                <w:sz w:val="24"/>
                <w:szCs w:val="24"/>
                <w:u w:val="none"/>
                <w:lang w:val="en-US" w:eastAsia="zh-CN" w:bidi="ar"/>
              </w:rPr>
              <w:t>《民用建筑节能条例》(国务院令第530号)第四十三条：“违反本条例规定，房地产开发企业销售商品房，未向购买人明示所售商品房的能源消耗指标、节能措施和保护要求、保温工程保修期等信息，或者向购买人明示的所售商品房能源消耗指标与实际能源消耗不符的，依法承担民事责任；由县级以上地方人民政府建设主管部门责令限期改正；逾期未改正的，处交付使用的房屋销售总额2%以下的罚款；情节严重的，由颁发资质证书的部门降低资质等级或者吊销资质证书。”</w:t>
            </w: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top"/>
          </w:tcPr>
          <w:p>
            <w:pPr>
              <w:widowControl/>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114</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注册执业人员未执行民用建筑节能强制性标准的处罚；</w:t>
            </w: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rPr>
                <w:rFonts w:hint="eastAsia" w:ascii="楷体" w:hAnsi="楷体" w:eastAsia="楷体" w:cs="楷体"/>
                <w:color w:val="auto"/>
                <w:sz w:val="24"/>
                <w:szCs w:val="24"/>
              </w:rPr>
            </w:pPr>
            <w:r>
              <w:rPr>
                <w:rFonts w:hint="eastAsia" w:ascii="楷体" w:hAnsi="楷体" w:eastAsia="楷体" w:cs="楷体"/>
                <w:i w:val="0"/>
                <w:color w:val="auto"/>
                <w:kern w:val="0"/>
                <w:sz w:val="24"/>
                <w:szCs w:val="24"/>
                <w:u w:val="none"/>
                <w:lang w:val="en-US" w:eastAsia="zh-CN" w:bidi="ar"/>
              </w:rPr>
              <w:t>《民用建筑节能条例》(国务院令第530号)第四十四条：“违反本条例规定，注册执业人员未执行民用建筑节能强制性标准的，由县级以上人民政府建设主管部门责令停止执业3个月以上1年以下；情节严重的，由颁发资格证书的部门吊销执业资格证书，5年内不予注册。”</w:t>
            </w: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top"/>
          </w:tcPr>
          <w:p>
            <w:pPr>
              <w:widowControl/>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115</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建设单位对勘察、设计、施工、工程监理等单位提出不符合安全生产法律、法规和强制性标准规定的要求；要求施工单位压缩合同约定的工期；将拆除工程发包给不具有相应资质等级的施工单位的处罚；</w:t>
            </w: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keepNext w:val="0"/>
              <w:keepLines w:val="0"/>
              <w:pageBreakBefore w:val="0"/>
              <w:widowControl/>
              <w:numPr>
                <w:ilvl w:val="0"/>
                <w:numId w:val="0"/>
              </w:numPr>
              <w:shd w:val="clear" w:color="auto" w:fill="FFFFFF"/>
              <w:kinsoku/>
              <w:wordWrap/>
              <w:overflowPunct/>
              <w:topLinePunct w:val="0"/>
              <w:autoSpaceDN/>
              <w:bidi w:val="0"/>
              <w:adjustRightInd/>
              <w:snapToGrid/>
              <w:spacing w:line="540" w:lineRule="exact"/>
              <w:jc w:val="left"/>
              <w:textAlignment w:val="auto"/>
              <w:rPr>
                <w:rFonts w:hint="eastAsia" w:ascii="楷体" w:hAnsi="楷体" w:eastAsia="楷体" w:cs="楷体"/>
                <w:color w:val="auto"/>
                <w:kern w:val="0"/>
                <w:sz w:val="24"/>
                <w:szCs w:val="24"/>
                <w:lang w:val="en-US" w:eastAsia="zh-CN"/>
              </w:rPr>
            </w:pPr>
            <w:r>
              <w:rPr>
                <w:rFonts w:hint="eastAsia" w:ascii="楷体" w:hAnsi="楷体" w:eastAsia="楷体" w:cs="楷体"/>
                <w:i w:val="0"/>
                <w:color w:val="auto"/>
                <w:kern w:val="0"/>
                <w:sz w:val="24"/>
                <w:szCs w:val="24"/>
                <w:u w:val="none"/>
                <w:lang w:val="en-US" w:eastAsia="zh-CN" w:bidi="ar"/>
              </w:rPr>
              <w:t>《建设工程安全生产管理条例》（国务院令第393号）第五十五条：“违反本条例的规定，建设单位有下列行为之一的，责令限期改正，处20万元以上50万元以下的罚款；造成重大安全事故，构成犯罪的，对直接责任人员，依照刑法有关规定追究刑事责任；造成损失的，依法承担赔偿责任：(一)对勘察、设计、施工、工程监理等单位提出不符合安全生产法律、法规和强制性标准规定的要求的；(二)要求施工单位压缩合同约定的工期的；(三)将拆除工程发包给不具有相应资质等级的施工单位的。”</w:t>
            </w:r>
          </w:p>
          <w:p>
            <w:pPr>
              <w:rPr>
                <w:rFonts w:hint="eastAsia" w:ascii="楷体" w:hAnsi="楷体" w:eastAsia="楷体" w:cs="楷体"/>
                <w:color w:val="auto"/>
                <w:sz w:val="24"/>
                <w:szCs w:val="24"/>
              </w:rPr>
            </w:pP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top"/>
          </w:tcPr>
          <w:p>
            <w:pPr>
              <w:widowControl/>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116</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勘察单位、设计单位未按照法律、法规和工程建设强制性标准进行勘察、设计；采用新结构、新材料、新工艺的建设工程和特殊结构的建设工程，设计单位未在设计中提出保障施工作业人员安全和预防生产安全事故的措施建议的处罚；</w:t>
            </w: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rPr>
                <w:rFonts w:hint="eastAsia" w:ascii="楷体" w:hAnsi="楷体" w:eastAsia="楷体" w:cs="楷体"/>
                <w:color w:val="auto"/>
                <w:sz w:val="24"/>
                <w:szCs w:val="24"/>
              </w:rPr>
            </w:pPr>
            <w:r>
              <w:rPr>
                <w:rFonts w:hint="eastAsia" w:ascii="楷体" w:hAnsi="楷体" w:eastAsia="楷体" w:cs="楷体"/>
                <w:i w:val="0"/>
                <w:color w:val="auto"/>
                <w:kern w:val="0"/>
                <w:sz w:val="24"/>
                <w:szCs w:val="24"/>
                <w:u w:val="none"/>
                <w:lang w:val="en-US" w:eastAsia="zh-CN" w:bidi="ar"/>
              </w:rPr>
              <w:t>《建设工程安全生产管理条例》（国务院令第393号）第五十六条：“违反本条例的规定，勘察单位、设计单位有下列行为之一的，责令限期改正，处10万元以上30万元以下的罚款；情节严重的，责令停业整顿，降低资质等级，直至吊销资质证书；造成重大安全事故，构成犯罪的，对直接责任人员，依照刑法有关规定追究刑事责任；造成损失的，依法承担赔偿责任：(一)未按照法律、法规和工程建设强制性标准进行勘察、设计的；(二)采用新结构、新材料、新工艺的建设工程和特殊结构的建设工程，设计单位未在设计中提出保障施工作业人员安全和预防生产安全事故的措施建议的。”</w:t>
            </w: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top"/>
          </w:tcPr>
          <w:p>
            <w:pPr>
              <w:widowControl/>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117</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工程监理单位未对施工组织设计中的安全技术措施或者专项施工方案进行审查；发现安全事故隐患未及时要求施工单位整改或者暂时停止施工；施工单位拒不整改或者不停止施工，未及时向有关主管部门报告；未依照法律、法规和工程建设强制性标准实施监理的处罚；</w:t>
            </w: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keepNext w:val="0"/>
              <w:keepLines w:val="0"/>
              <w:pageBreakBefore w:val="0"/>
              <w:widowControl/>
              <w:numPr>
                <w:ilvl w:val="0"/>
                <w:numId w:val="0"/>
              </w:numPr>
              <w:shd w:val="clear" w:color="auto" w:fill="FFFFFF"/>
              <w:kinsoku/>
              <w:wordWrap/>
              <w:overflowPunct/>
              <w:topLinePunct w:val="0"/>
              <w:autoSpaceDN/>
              <w:bidi w:val="0"/>
              <w:adjustRightInd/>
              <w:snapToGrid/>
              <w:spacing w:line="540" w:lineRule="exact"/>
              <w:jc w:val="left"/>
              <w:textAlignment w:val="auto"/>
              <w:rPr>
                <w:rFonts w:hint="eastAsia" w:ascii="楷体" w:hAnsi="楷体" w:eastAsia="楷体" w:cs="楷体"/>
                <w:color w:val="auto"/>
                <w:kern w:val="0"/>
                <w:sz w:val="24"/>
                <w:szCs w:val="24"/>
                <w:lang w:val="en-US" w:eastAsia="zh-CN"/>
              </w:rPr>
            </w:pPr>
            <w:r>
              <w:rPr>
                <w:rFonts w:hint="eastAsia" w:ascii="楷体" w:hAnsi="楷体" w:eastAsia="楷体" w:cs="楷体"/>
                <w:i w:val="0"/>
                <w:color w:val="auto"/>
                <w:kern w:val="0"/>
                <w:sz w:val="24"/>
                <w:szCs w:val="24"/>
                <w:u w:val="none"/>
                <w:lang w:val="en-US" w:eastAsia="zh-CN" w:bidi="ar"/>
              </w:rPr>
              <w:t>《建设工程安全生产管理条例》（国务院令第393号）第五十七条：“违反本条例的规定，工程监理单位有下列行为之一的，责令限期改正；逾期未改正的，责令停业整顿，并处10万元以上30万元以下的罚款；情节严重的，降低资质等级，直至吊销资质证书；造成重大安全事故，构成犯罪的，对直接责任人员，依照刑法有关规定追究刑事责任；造成损失的，依法承担赔偿责任：(一)未对施工组织设计中的安全技术措施或者专项施工方案进行审查的；(二)发现安全事故隐患未及时要求施工单位整改或者暂时停止施工的；(三)施工单位拒不整改或者不停止施工，未及时向有关主管部门报告的；(四)未依照法律、法规和工程建设强制性标准实施监理的。”</w:t>
            </w:r>
          </w:p>
          <w:p>
            <w:pPr>
              <w:rPr>
                <w:rFonts w:hint="eastAsia" w:ascii="楷体" w:hAnsi="楷体" w:eastAsia="楷体" w:cs="楷体"/>
                <w:color w:val="auto"/>
                <w:sz w:val="24"/>
                <w:szCs w:val="24"/>
              </w:rPr>
            </w:pP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top"/>
          </w:tcPr>
          <w:p>
            <w:pPr>
              <w:widowControl/>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118</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注册执业人员未执行法律、法规和工程建设强制性标准的处罚；</w:t>
            </w: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keepNext w:val="0"/>
              <w:keepLines w:val="0"/>
              <w:pageBreakBefore w:val="0"/>
              <w:widowControl/>
              <w:numPr>
                <w:ilvl w:val="0"/>
                <w:numId w:val="0"/>
              </w:numPr>
              <w:shd w:val="clear" w:color="auto" w:fill="FFFFFF"/>
              <w:kinsoku/>
              <w:wordWrap/>
              <w:overflowPunct/>
              <w:topLinePunct w:val="0"/>
              <w:autoSpaceDN/>
              <w:bidi w:val="0"/>
              <w:adjustRightInd/>
              <w:snapToGrid/>
              <w:spacing w:line="540" w:lineRule="exact"/>
              <w:jc w:val="left"/>
              <w:textAlignment w:val="auto"/>
              <w:rPr>
                <w:rFonts w:hint="eastAsia" w:ascii="楷体" w:hAnsi="楷体" w:eastAsia="楷体" w:cs="楷体"/>
                <w:color w:val="auto"/>
                <w:kern w:val="0"/>
                <w:sz w:val="24"/>
                <w:szCs w:val="24"/>
                <w:lang w:val="en-US" w:eastAsia="zh-CN"/>
              </w:rPr>
            </w:pPr>
            <w:r>
              <w:rPr>
                <w:rFonts w:hint="eastAsia" w:ascii="楷体" w:hAnsi="楷体" w:eastAsia="楷体" w:cs="楷体"/>
                <w:i w:val="0"/>
                <w:color w:val="auto"/>
                <w:kern w:val="0"/>
                <w:sz w:val="24"/>
                <w:szCs w:val="24"/>
                <w:u w:val="none"/>
                <w:lang w:val="en-US" w:eastAsia="zh-CN" w:bidi="ar"/>
              </w:rPr>
              <w:t>《建设工程安全生产管理条例》（国务院令第393号）第五十八条：“注册执业人员未执行法律、法规和工程建设强制性标准的，责令停止执业3个月以上1年以下；情节严重的，吊销执业资格证书，5年内不予注册；造成重大安全事故的，终身不予注册；构成犯罪的，依照刑法有关规定追究刑事责任。”</w:t>
            </w:r>
          </w:p>
          <w:p>
            <w:pPr>
              <w:rPr>
                <w:rFonts w:hint="eastAsia" w:ascii="楷体" w:hAnsi="楷体" w:eastAsia="楷体" w:cs="楷体"/>
                <w:color w:val="auto"/>
                <w:sz w:val="24"/>
                <w:szCs w:val="24"/>
              </w:rPr>
            </w:pP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top"/>
          </w:tcPr>
          <w:p>
            <w:pPr>
              <w:widowControl/>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119</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为建设工程提供机械设备和配件的单位，未按照安全施工的要求配备齐全有效的保险、限位等安全设施和装置的处罚；</w:t>
            </w: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keepNext w:val="0"/>
              <w:keepLines w:val="0"/>
              <w:pageBreakBefore w:val="0"/>
              <w:widowControl/>
              <w:numPr>
                <w:ilvl w:val="0"/>
                <w:numId w:val="0"/>
              </w:numPr>
              <w:shd w:val="clear" w:color="auto" w:fill="FFFFFF"/>
              <w:kinsoku/>
              <w:wordWrap/>
              <w:overflowPunct/>
              <w:topLinePunct w:val="0"/>
              <w:autoSpaceDN/>
              <w:bidi w:val="0"/>
              <w:adjustRightInd/>
              <w:snapToGrid/>
              <w:spacing w:line="540" w:lineRule="exact"/>
              <w:jc w:val="left"/>
              <w:textAlignment w:val="auto"/>
              <w:rPr>
                <w:rFonts w:hint="eastAsia" w:ascii="楷体" w:hAnsi="楷体" w:eastAsia="楷体" w:cs="楷体"/>
                <w:color w:val="auto"/>
                <w:kern w:val="0"/>
                <w:sz w:val="24"/>
                <w:szCs w:val="24"/>
                <w:lang w:val="en-US" w:eastAsia="zh-CN"/>
              </w:rPr>
            </w:pPr>
            <w:r>
              <w:rPr>
                <w:rFonts w:hint="eastAsia" w:ascii="楷体" w:hAnsi="楷体" w:eastAsia="楷体" w:cs="楷体"/>
                <w:i w:val="0"/>
                <w:color w:val="auto"/>
                <w:kern w:val="0"/>
                <w:sz w:val="24"/>
                <w:szCs w:val="24"/>
                <w:u w:val="none"/>
                <w:lang w:val="en-US" w:eastAsia="zh-CN" w:bidi="ar"/>
              </w:rPr>
              <w:t>《建设工程安全生产管理条例》（国务院令第393号）第五十九条：“违反本条例的规定，为建设工程提供机械设备和配件的单位，未按照安全施工的要求配备齐全有效的保险、限位等安全设施和装置的，责令限期改正，处合同价款1倍以上3倍以下的罚款；造成损失的，依法承担赔偿责任。”</w:t>
            </w:r>
          </w:p>
          <w:p>
            <w:pPr>
              <w:rPr>
                <w:rFonts w:hint="eastAsia" w:ascii="楷体" w:hAnsi="楷体" w:eastAsia="楷体" w:cs="楷体"/>
                <w:color w:val="auto"/>
                <w:sz w:val="24"/>
                <w:szCs w:val="24"/>
              </w:rPr>
            </w:pP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top"/>
          </w:tcPr>
          <w:p>
            <w:pPr>
              <w:widowControl/>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120</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出租单位出租未经安全性能检测或者经检测不合格的机械设备和施工机具及配件的处罚；</w:t>
            </w: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keepNext w:val="0"/>
              <w:keepLines w:val="0"/>
              <w:pageBreakBefore w:val="0"/>
              <w:widowControl/>
              <w:numPr>
                <w:ilvl w:val="0"/>
                <w:numId w:val="0"/>
              </w:numPr>
              <w:shd w:val="clear" w:color="auto" w:fill="FFFFFF"/>
              <w:kinsoku/>
              <w:wordWrap/>
              <w:overflowPunct/>
              <w:topLinePunct w:val="0"/>
              <w:autoSpaceDN/>
              <w:bidi w:val="0"/>
              <w:adjustRightInd/>
              <w:snapToGrid/>
              <w:spacing w:line="540" w:lineRule="exact"/>
              <w:jc w:val="left"/>
              <w:textAlignment w:val="auto"/>
              <w:rPr>
                <w:rFonts w:hint="eastAsia" w:ascii="楷体" w:hAnsi="楷体" w:eastAsia="楷体" w:cs="楷体"/>
                <w:color w:val="auto"/>
                <w:kern w:val="0"/>
                <w:sz w:val="24"/>
                <w:szCs w:val="24"/>
                <w:lang w:val="en-US" w:eastAsia="zh-CN"/>
              </w:rPr>
            </w:pPr>
            <w:r>
              <w:rPr>
                <w:rFonts w:hint="eastAsia" w:ascii="楷体" w:hAnsi="楷体" w:eastAsia="楷体" w:cs="楷体"/>
                <w:i w:val="0"/>
                <w:color w:val="auto"/>
                <w:kern w:val="0"/>
                <w:sz w:val="24"/>
                <w:szCs w:val="24"/>
                <w:u w:val="none"/>
                <w:lang w:val="en-US" w:eastAsia="zh-CN" w:bidi="ar"/>
              </w:rPr>
              <w:t>《建设工程安全生产管理条例》（国务院令第393号）第六十条：“违反本条例的规定，出租单位出租未经安全性能检测或者经检测不合格的机械设备和施工机具及配件的，责令停业整顿，并处5万元以上10万元以下的罚款；造成损失的，依法承担赔偿责任。”</w:t>
            </w:r>
          </w:p>
          <w:p>
            <w:pPr>
              <w:rPr>
                <w:rFonts w:hint="eastAsia" w:ascii="楷体" w:hAnsi="楷体" w:eastAsia="楷体" w:cs="楷体"/>
                <w:color w:val="auto"/>
                <w:sz w:val="24"/>
                <w:szCs w:val="24"/>
              </w:rPr>
            </w:pP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top"/>
          </w:tcPr>
          <w:p>
            <w:pPr>
              <w:widowControl/>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121</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施工起重机械和整体提升脚手架、模板等自升式架设设施安装、拆卸单位未编制拆装方案、制定安全施工措施；未由专业技术人员现场监督；未出具自检合格证明或者出具虚假证明；未向施工单位进行安全使用说明，办理移交手续的处罚；</w:t>
            </w: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keepNext w:val="0"/>
              <w:keepLines w:val="0"/>
              <w:pageBreakBefore w:val="0"/>
              <w:widowControl/>
              <w:numPr>
                <w:ilvl w:val="0"/>
                <w:numId w:val="0"/>
              </w:numPr>
              <w:shd w:val="clear" w:color="auto" w:fill="FFFFFF"/>
              <w:kinsoku/>
              <w:wordWrap/>
              <w:overflowPunct/>
              <w:topLinePunct w:val="0"/>
              <w:autoSpaceDN/>
              <w:bidi w:val="0"/>
              <w:adjustRightInd/>
              <w:snapToGrid/>
              <w:spacing w:line="540" w:lineRule="exact"/>
              <w:jc w:val="left"/>
              <w:textAlignment w:val="auto"/>
              <w:rPr>
                <w:rFonts w:hint="eastAsia" w:ascii="楷体" w:hAnsi="楷体" w:eastAsia="楷体" w:cs="楷体"/>
                <w:color w:val="auto"/>
                <w:kern w:val="0"/>
                <w:sz w:val="24"/>
                <w:szCs w:val="24"/>
                <w:lang w:val="en-US" w:eastAsia="zh-CN"/>
              </w:rPr>
            </w:pPr>
            <w:r>
              <w:rPr>
                <w:rFonts w:hint="eastAsia" w:ascii="楷体" w:hAnsi="楷体" w:eastAsia="楷体" w:cs="楷体"/>
                <w:i w:val="0"/>
                <w:color w:val="auto"/>
                <w:kern w:val="0"/>
                <w:sz w:val="24"/>
                <w:szCs w:val="24"/>
                <w:u w:val="none"/>
                <w:lang w:val="en-US" w:eastAsia="zh-CN" w:bidi="ar"/>
              </w:rPr>
              <w:t>《建设工程安全生产管理条例》（国务院令第393号）第六十一条：“违反本条例的规定，施工起重机械和整体提升脚手架、模板等自升式架设设施安装、拆卸单位有下列行为之一的，责令限期改正，处5万元以上10万元以下的罚款；情节严重的，责令停业整顿，降低资质等级，直至吊销资质证书；造成损失的，依法承担赔偿责任：(一)未编制拆装方案、制定安全施工措施的；(二)未由专业技术人员现场监督的；(三)未出具自检合格证明或者出具虚假证明的；(四)未向施工单位进行安全使用说明，办理移交手续的。”</w:t>
            </w:r>
          </w:p>
          <w:p>
            <w:pPr>
              <w:rPr>
                <w:rFonts w:hint="eastAsia" w:ascii="楷体" w:hAnsi="楷体" w:eastAsia="楷体" w:cs="楷体"/>
                <w:color w:val="auto"/>
                <w:sz w:val="24"/>
                <w:szCs w:val="24"/>
              </w:rPr>
            </w:pP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top"/>
          </w:tcPr>
          <w:p>
            <w:pPr>
              <w:widowControl/>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122</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施工单位挪用列入建设工程概算的安全生产作业环境及安全施工措施所需费用的处罚；</w:t>
            </w: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keepNext w:val="0"/>
              <w:keepLines w:val="0"/>
              <w:pageBreakBefore w:val="0"/>
              <w:widowControl/>
              <w:numPr>
                <w:ilvl w:val="0"/>
                <w:numId w:val="0"/>
              </w:numPr>
              <w:shd w:val="clear" w:color="auto" w:fill="FFFFFF"/>
              <w:kinsoku/>
              <w:wordWrap/>
              <w:overflowPunct/>
              <w:topLinePunct w:val="0"/>
              <w:autoSpaceDN/>
              <w:bidi w:val="0"/>
              <w:adjustRightInd/>
              <w:snapToGrid/>
              <w:spacing w:line="540" w:lineRule="exact"/>
              <w:jc w:val="left"/>
              <w:textAlignment w:val="auto"/>
              <w:rPr>
                <w:rFonts w:hint="eastAsia" w:ascii="楷体" w:hAnsi="楷体" w:eastAsia="楷体" w:cs="楷体"/>
                <w:color w:val="auto"/>
                <w:kern w:val="0"/>
                <w:sz w:val="24"/>
                <w:szCs w:val="24"/>
                <w:lang w:val="en-US" w:eastAsia="zh-CN"/>
              </w:rPr>
            </w:pPr>
            <w:r>
              <w:rPr>
                <w:rFonts w:hint="eastAsia" w:ascii="楷体" w:hAnsi="楷体" w:eastAsia="楷体" w:cs="楷体"/>
                <w:i w:val="0"/>
                <w:color w:val="auto"/>
                <w:kern w:val="0"/>
                <w:sz w:val="24"/>
                <w:szCs w:val="24"/>
                <w:u w:val="none"/>
                <w:lang w:val="en-US" w:eastAsia="zh-CN" w:bidi="ar"/>
              </w:rPr>
              <w:t>《建设工程安全生产管理条例》（国务院令第393号）第六十三条：“违反本条例的规定，施工单位挪用列入建设工程概算的安全生产作业环境及安全施工措施所需费用的，责令限期改正，处挪用费用20%以上50%以下的罚款；造成损失的，依法承担赔偿责任。”</w:t>
            </w:r>
          </w:p>
          <w:p>
            <w:pPr>
              <w:rPr>
                <w:rFonts w:hint="eastAsia" w:ascii="楷体" w:hAnsi="楷体" w:eastAsia="楷体" w:cs="楷体"/>
                <w:color w:val="auto"/>
                <w:sz w:val="24"/>
                <w:szCs w:val="24"/>
              </w:rPr>
            </w:pP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top"/>
          </w:tcPr>
          <w:p>
            <w:pPr>
              <w:widowControl/>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123</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施工单位施工前未对有关安全施工的技术要求作出详细说明；未根据不同施工阶段和周围环境及季节、气候的变化，在施工现场采取相应的安全施工措施，或者在城市市区内的建设工程的施工现场未实行封闭围挡；在尚未竣工的建筑物内设置员工集体宿舍；施工现场临时搭建的建筑物不符合安全使用要求；未对因建设工程施工可能造成损害的毗邻建筑物、构筑物和地下管线等采取专项防护措施的处罚；</w:t>
            </w: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rPr>
                <w:rFonts w:hint="eastAsia" w:ascii="楷体" w:hAnsi="楷体" w:eastAsia="楷体" w:cs="楷体"/>
                <w:color w:val="auto"/>
                <w:sz w:val="24"/>
                <w:szCs w:val="24"/>
              </w:rPr>
            </w:pPr>
            <w:r>
              <w:rPr>
                <w:rFonts w:hint="eastAsia" w:ascii="楷体" w:hAnsi="楷体" w:eastAsia="楷体" w:cs="楷体"/>
                <w:i w:val="0"/>
                <w:color w:val="auto"/>
                <w:kern w:val="0"/>
                <w:sz w:val="24"/>
                <w:szCs w:val="24"/>
                <w:u w:val="none"/>
                <w:lang w:val="en-US" w:eastAsia="zh-CN" w:bidi="ar"/>
              </w:rPr>
              <w:t>《建设工程安全生产管理条例》（国务院令第393号）第六十四条：“违反本条例的规定，施工单位有下列行为之一的，责令限期改正；逾期未改正的，责令停业整顿，并处5万元以上10万元以下的罚款；造成重大安全事故，构成犯罪的，对直接责任人员，依照刑法有关规定追究刑事责任：(一)施工前未对有关安全施工的技术要求作出详细说明的；(二)未根据不同施工阶段和周围环境及季节、气候的变化，在施工现场采取相应的安全施工措施，或者在城市市区内的建设工程的施工现场未实行封闭围挡的；(三)在尚未竣工的建筑物内设置员工集体宿舍的；(四)施工现场临时搭建的建筑物不符合安全使用要求的；(五)未对因建设工程施工可能造成损害的毗邻建筑物、构筑物和地下管线等采取专项防护措施的。施工单位有前款规定第(四)项、第(五)项行为，造成损失的，依法承担赔偿责任。”</w:t>
            </w: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top"/>
          </w:tcPr>
          <w:p>
            <w:pPr>
              <w:widowControl/>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124</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安全防护用具、机械设备、施工机具及配件在进入施工现场前未经查验或者查验不合格即投入使用；使用未经验收或者验收不合格的施工起重机械和整体提升脚手架、模板等自升式架设设施；委托不具有相应资质的单位承担施工现场安装、拆卸施工起重机械和整体提升脚手架、模板等自升式架设设施；在施工组织设计中未编制安全技术措施、施工现场临时用电方案或者专项施工方案的处罚；</w:t>
            </w: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keepNext w:val="0"/>
              <w:keepLines w:val="0"/>
              <w:pageBreakBefore w:val="0"/>
              <w:widowControl/>
              <w:numPr>
                <w:ilvl w:val="0"/>
                <w:numId w:val="0"/>
              </w:numPr>
              <w:shd w:val="clear" w:color="auto" w:fill="FFFFFF"/>
              <w:kinsoku/>
              <w:wordWrap/>
              <w:overflowPunct/>
              <w:topLinePunct w:val="0"/>
              <w:autoSpaceDN/>
              <w:bidi w:val="0"/>
              <w:adjustRightInd/>
              <w:snapToGrid/>
              <w:spacing w:line="540" w:lineRule="exact"/>
              <w:jc w:val="left"/>
              <w:textAlignment w:val="auto"/>
              <w:rPr>
                <w:rFonts w:hint="eastAsia" w:ascii="楷体" w:hAnsi="楷体" w:eastAsia="楷体" w:cs="楷体"/>
                <w:color w:val="auto"/>
                <w:kern w:val="0"/>
                <w:sz w:val="24"/>
                <w:szCs w:val="24"/>
                <w:lang w:val="en-US" w:eastAsia="zh-CN"/>
              </w:rPr>
            </w:pPr>
            <w:r>
              <w:rPr>
                <w:rFonts w:hint="eastAsia" w:ascii="楷体" w:hAnsi="楷体" w:eastAsia="楷体" w:cs="楷体"/>
                <w:i w:val="0"/>
                <w:color w:val="auto"/>
                <w:kern w:val="0"/>
                <w:sz w:val="24"/>
                <w:szCs w:val="24"/>
                <w:u w:val="none"/>
                <w:lang w:val="en-US" w:eastAsia="zh-CN" w:bidi="ar"/>
              </w:rPr>
              <w:t>《建设工程安全生产管理条例》（国务院令第393号）第六十五条：“违反本条例的规定，施工单位有下列行为之一的，责令限期改正；逾期未改正的，责令停业整顿，并处10万元以上30万元以下的罚款；情节严重的，降低资质等级，直至吊销资质证书；造成重大安全事故，构成犯罪的，对直接责任人员，依照刑法有关规定追究刑事责任；造成损失的，依法承担赔偿责任：(一)安全防护用具、机械设备、施工机具及配件在进入施工现场前未经查验或者查验不合格即投入使用的；(二)使用未经验收或者验收不合格的施工起重机械和整体提升脚手架、模板等自升式架设设施的；(三)委托不具有相应资质的单位承担施工现场安装、拆卸施工起重机械和整体提升脚手架、模板等自升式架设设施的；(四)在施工组织设计中未编制安全技术措施、施工现场临时用电方案或者专项施工方案的。”</w:t>
            </w:r>
          </w:p>
          <w:p>
            <w:pPr>
              <w:rPr>
                <w:rFonts w:hint="eastAsia" w:ascii="楷体" w:hAnsi="楷体" w:eastAsia="楷体" w:cs="楷体"/>
                <w:i w:val="0"/>
                <w:color w:val="auto"/>
                <w:kern w:val="0"/>
                <w:sz w:val="24"/>
                <w:szCs w:val="24"/>
                <w:u w:val="none"/>
                <w:lang w:val="en-US" w:eastAsia="zh-CN" w:bidi="ar"/>
              </w:rPr>
            </w:pP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top"/>
          </w:tcPr>
          <w:p>
            <w:pPr>
              <w:widowControl/>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125</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施工单位的主要负责人、项目负责人未履行安全生产管理职责的处罚；</w:t>
            </w: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keepNext w:val="0"/>
              <w:keepLines w:val="0"/>
              <w:pageBreakBefore w:val="0"/>
              <w:widowControl/>
              <w:numPr>
                <w:ilvl w:val="0"/>
                <w:numId w:val="0"/>
              </w:numPr>
              <w:shd w:val="clear" w:color="auto" w:fill="FFFFFF"/>
              <w:kinsoku/>
              <w:wordWrap/>
              <w:overflowPunct/>
              <w:topLinePunct w:val="0"/>
              <w:autoSpaceDN/>
              <w:bidi w:val="0"/>
              <w:adjustRightInd/>
              <w:snapToGrid/>
              <w:spacing w:line="540" w:lineRule="exact"/>
              <w:jc w:val="left"/>
              <w:textAlignment w:val="auto"/>
              <w:rPr>
                <w:rFonts w:hint="eastAsia" w:ascii="楷体" w:hAnsi="楷体" w:eastAsia="楷体" w:cs="楷体"/>
                <w:color w:val="auto"/>
                <w:kern w:val="0"/>
                <w:sz w:val="24"/>
                <w:szCs w:val="24"/>
                <w:lang w:val="en-US" w:eastAsia="zh-CN"/>
              </w:rPr>
            </w:pPr>
            <w:r>
              <w:rPr>
                <w:rFonts w:hint="eastAsia" w:ascii="楷体" w:hAnsi="楷体" w:eastAsia="楷体" w:cs="楷体"/>
                <w:i w:val="0"/>
                <w:color w:val="auto"/>
                <w:kern w:val="0"/>
                <w:sz w:val="24"/>
                <w:szCs w:val="24"/>
                <w:u w:val="none"/>
                <w:lang w:val="en-US" w:eastAsia="zh-CN" w:bidi="ar"/>
              </w:rPr>
              <w:t>《建设工程安全生产管理条例》（国务院令第393号）第六十六条：“违反本条例的规定，施工单位的主要负责人、项目负责人未履行安全生产管理职责的，责令限期改正；逾期未改正的，责令施工单位停业整顿；造成重大安全事故、重大伤亡事故或者其他严重后果，构成犯罪的，依照刑法有关规定追究刑事责任。作业人员不服管理、违反规章制度和操作规程冒险作业造成重大伤亡事故或者其他严重后果，构成犯罪的，依照刑法有关规定追究刑事责任。施工单位的主要负责人、项目负责人有前款违法行为，尚不够刑事处罚的，处2万元以上20万元以下的罚款或者按照管理权限给予撤职处分；自刑罚执行完毕或者受处分之日起，5年内不得担任任何施工单位的主要负责人、项目负责人。”</w:t>
            </w:r>
          </w:p>
          <w:p>
            <w:pPr>
              <w:rPr>
                <w:rFonts w:hint="eastAsia" w:ascii="楷体" w:hAnsi="楷体" w:eastAsia="楷体" w:cs="楷体"/>
                <w:i w:val="0"/>
                <w:color w:val="auto"/>
                <w:kern w:val="0"/>
                <w:sz w:val="24"/>
                <w:szCs w:val="24"/>
                <w:u w:val="none"/>
                <w:lang w:val="en-US" w:eastAsia="zh-CN" w:bidi="ar"/>
              </w:rPr>
            </w:pP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top"/>
          </w:tcPr>
          <w:p>
            <w:pPr>
              <w:widowControl/>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126</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未取得资质证书从事建筑经营活动；不按照设计文件、技术标准、规范、规程施工，或偷工减料、粗制滥造、使用不合格建筑材料、设备及构配件造成工程质量不合格；违反规定分包或转包工程；泄露标底；指定承包单位或者强揽工程业务的处罚；</w:t>
            </w: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keepNext w:val="0"/>
              <w:keepLines w:val="0"/>
              <w:pageBreakBefore w:val="0"/>
              <w:widowControl/>
              <w:numPr>
                <w:ilvl w:val="0"/>
                <w:numId w:val="0"/>
              </w:numPr>
              <w:shd w:val="clear" w:color="auto" w:fill="FFFFFF"/>
              <w:kinsoku/>
              <w:wordWrap/>
              <w:overflowPunct/>
              <w:topLinePunct w:val="0"/>
              <w:autoSpaceDN/>
              <w:bidi w:val="0"/>
              <w:adjustRightInd/>
              <w:snapToGrid/>
              <w:spacing w:line="540" w:lineRule="exact"/>
              <w:jc w:val="left"/>
              <w:textAlignment w:val="auto"/>
              <w:rPr>
                <w:rFonts w:hint="eastAsia" w:ascii="楷体" w:hAnsi="楷体" w:eastAsia="楷体" w:cs="楷体"/>
                <w:color w:val="auto"/>
                <w:kern w:val="0"/>
                <w:sz w:val="24"/>
                <w:szCs w:val="24"/>
                <w:lang w:val="en-US" w:eastAsia="zh-CN"/>
              </w:rPr>
            </w:pPr>
            <w:r>
              <w:rPr>
                <w:rFonts w:hint="eastAsia" w:ascii="楷体" w:hAnsi="楷体" w:eastAsia="楷体" w:cs="楷体"/>
                <w:i w:val="0"/>
                <w:color w:val="auto"/>
                <w:kern w:val="0"/>
                <w:sz w:val="24"/>
                <w:szCs w:val="24"/>
                <w:u w:val="none"/>
                <w:lang w:val="en-US" w:eastAsia="zh-CN" w:bidi="ar"/>
              </w:rPr>
              <w:t>《河南省建筑市场管理条例》（河南省人民代表大会常务委员会公告第37号公布）第四十六条：“违反本条例规定，有下列行为之一的，由县（市）以上建设行政主管部门视情节轻重，责令限期改正、警告、没收违法所得、降低资质等级或吊销资质证书，并可处一万元以上十万元以下的罚款；构成犯罪的，依法追究刑事责任：（一）未取得资质证书从事建筑经营活动的；（二）不按照设计文件、技术标准、规范、规程施工，或偷工减料、粗制滥造、使用不合格建筑材料、设备及构配件造成工程质量不合格的；（三）违反规定分包或转包工程的；（四）泄露标底的；（五）违反本条例第二十三条规定，指定承包单位或者强揽工程业务的。 建设单位帐外暗中收受回扣发包工程的，施工单位以在帐外暗中给对方回扣等不正当竞争手段承揽工程的。由工商行政管理部门没收违法所得，可以根据情节轻重处一万元以上二十万元以下罚款；构成犯罪的，依法追究刑事责任”</w:t>
            </w:r>
          </w:p>
          <w:p>
            <w:pPr>
              <w:rPr>
                <w:rFonts w:hint="eastAsia" w:ascii="楷体" w:hAnsi="楷体" w:eastAsia="楷体" w:cs="楷体"/>
                <w:i w:val="0"/>
                <w:color w:val="auto"/>
                <w:kern w:val="0"/>
                <w:sz w:val="24"/>
                <w:szCs w:val="24"/>
                <w:u w:val="none"/>
                <w:lang w:val="en-US" w:eastAsia="zh-CN" w:bidi="ar"/>
              </w:rPr>
            </w:pP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top"/>
          </w:tcPr>
          <w:p>
            <w:pPr>
              <w:widowControl/>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127</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必须实行监理的工程未实行监理；应招标而未招标发包；肢解发包工程；擅自从事建筑经营活动；未办理施工许可证，擅自开工；伪造、涂改、买卖、出借、借用资质证书或设计图签、图章、执业证章；超出资质等级范围从事建筑经营活动；施工生产无安全措施、缺少安全防护设施，严重违章危及人身安全；转让监理业务；在中介服务活动中弄虚作假、徇私舞弊的处罚；</w:t>
            </w: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keepNext w:val="0"/>
              <w:keepLines w:val="0"/>
              <w:pageBreakBefore w:val="0"/>
              <w:widowControl/>
              <w:numPr>
                <w:ilvl w:val="0"/>
                <w:numId w:val="0"/>
              </w:numPr>
              <w:shd w:val="clear" w:color="auto" w:fill="FFFFFF"/>
              <w:kinsoku/>
              <w:wordWrap/>
              <w:overflowPunct/>
              <w:topLinePunct w:val="0"/>
              <w:autoSpaceDN/>
              <w:bidi w:val="0"/>
              <w:adjustRightInd/>
              <w:snapToGrid/>
              <w:spacing w:line="540" w:lineRule="exact"/>
              <w:jc w:val="left"/>
              <w:textAlignment w:val="auto"/>
              <w:rPr>
                <w:rFonts w:hint="eastAsia" w:ascii="楷体" w:hAnsi="楷体" w:eastAsia="楷体" w:cs="楷体"/>
                <w:color w:val="auto"/>
                <w:kern w:val="0"/>
                <w:sz w:val="24"/>
                <w:szCs w:val="24"/>
                <w:lang w:val="en-US" w:eastAsia="zh-CN"/>
              </w:rPr>
            </w:pPr>
            <w:r>
              <w:rPr>
                <w:rFonts w:hint="eastAsia" w:ascii="楷体" w:hAnsi="楷体" w:eastAsia="楷体" w:cs="楷体"/>
                <w:i w:val="0"/>
                <w:color w:val="auto"/>
                <w:kern w:val="0"/>
                <w:sz w:val="24"/>
                <w:szCs w:val="24"/>
                <w:u w:val="none"/>
                <w:lang w:val="en-US" w:eastAsia="zh-CN" w:bidi="ar"/>
              </w:rPr>
              <w:t>《河南省建筑市场管理条例》（河南省人民代表大会常务委员会公告第37号公布）第四十七条：“违反本条例规定，有下列行为之一的，由县（市）以上建设行政主管部门视情节轻重责令限期改正、降低资质等级或吊销资质证书，并可处五千元以上，三万元以下的罚款；构成犯罪的，依法追究刑事责任：（一）必须实行监理的工程未实行监理的；（二）应招标而未招标发包的；（三）肢解发包工程的；（四）违反本条例第九条规定，擅自从事建筑经营活动的； （五）未办理施工许可证，擅自开工的；（六）伪造、涂改、买卖、出借、借用资质证书或设计图签、图章、执业证章的；（七）超出资质等级范围从事建筑经营活动的；（八）施工生产无安全措施、缺少安全防护设施，严重违章危及人身安全的；（九）转让监理业务的；（十）在中介服务活动中弄虚作假、徇私舞弊的。”</w:t>
            </w:r>
          </w:p>
          <w:p>
            <w:pPr>
              <w:rPr>
                <w:rFonts w:hint="eastAsia" w:ascii="楷体" w:hAnsi="楷体" w:eastAsia="楷体" w:cs="楷体"/>
                <w:i w:val="0"/>
                <w:color w:val="auto"/>
                <w:kern w:val="0"/>
                <w:sz w:val="24"/>
                <w:szCs w:val="24"/>
                <w:u w:val="none"/>
                <w:lang w:val="en-US" w:eastAsia="zh-CN" w:bidi="ar"/>
              </w:rPr>
            </w:pP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top"/>
          </w:tcPr>
          <w:p>
            <w:pPr>
              <w:widowControl/>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128</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建设工程监理单位因监理失职造成工程质量不合格或者交付使用的建设工程出现重大质量事故的处罚；</w:t>
            </w: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rPr>
                <w:rFonts w:hint="eastAsia" w:ascii="楷体" w:hAnsi="楷体" w:eastAsia="楷体" w:cs="楷体"/>
                <w:i w:val="0"/>
                <w:color w:val="auto"/>
                <w:kern w:val="0"/>
                <w:sz w:val="24"/>
                <w:szCs w:val="24"/>
                <w:u w:val="none"/>
                <w:lang w:val="en-US" w:eastAsia="zh-CN" w:bidi="ar"/>
              </w:rPr>
            </w:pPr>
            <w:r>
              <w:rPr>
                <w:rFonts w:hint="eastAsia" w:ascii="楷体" w:hAnsi="楷体" w:eastAsia="楷体" w:cs="楷体"/>
                <w:i w:val="0"/>
                <w:color w:val="auto"/>
                <w:kern w:val="0"/>
                <w:sz w:val="24"/>
                <w:szCs w:val="24"/>
                <w:u w:val="none"/>
                <w:lang w:val="en-US" w:eastAsia="zh-CN" w:bidi="ar"/>
              </w:rPr>
              <w:t>《河南省建筑市场管理条例》（河南省人民代表大会常务委员会公告第37号公布）第四十九条：“建设工程监理单位因监理失职造成工程质量不合格的，应当返还监理费用。依法或按合同约定赔、偿经济损失；由建设行政主管部门给予警告、降低资质等级或取消监理资格，可并处监理费用一倍以下罚款。直接责任人员的行为构成犯罪的，由司法机关依法追究理事责任。”</w:t>
            </w:r>
            <w:r>
              <w:rPr>
                <w:rFonts w:hint="eastAsia" w:ascii="楷体" w:hAnsi="楷体" w:eastAsia="楷体" w:cs="楷体"/>
                <w:i w:val="0"/>
                <w:color w:val="auto"/>
                <w:kern w:val="0"/>
                <w:sz w:val="24"/>
                <w:szCs w:val="24"/>
                <w:u w:val="none"/>
                <w:lang w:val="en-US" w:eastAsia="zh-CN" w:bidi="ar"/>
              </w:rPr>
              <w:br w:type="textWrapping"/>
            </w:r>
            <w:r>
              <w:rPr>
                <w:rFonts w:hint="eastAsia" w:ascii="楷体" w:hAnsi="楷体" w:eastAsia="楷体" w:cs="楷体"/>
                <w:i w:val="0"/>
                <w:color w:val="auto"/>
                <w:kern w:val="0"/>
                <w:sz w:val="24"/>
                <w:szCs w:val="24"/>
                <w:u w:val="none"/>
                <w:lang w:val="en-US" w:eastAsia="zh-CN" w:bidi="ar"/>
              </w:rPr>
              <w:t xml:space="preserve">  《河南省建设工程监理管理规定》（省政府令第38号）第三十二条：“监理单位因监理失职造成工程质量不合格的，应当返还监理费用，依法或按合同约定赔偿经济损失；由建设行政主管部门给予警告、降低资质等级或取消监理资格，可并处监理费用1倍以下的罚款。直接责任人员的行为构成犯罪的，由司法机关依法追究刑事责任。”</w:t>
            </w:r>
            <w:r>
              <w:rPr>
                <w:rFonts w:hint="eastAsia" w:ascii="楷体" w:hAnsi="楷体" w:eastAsia="楷体" w:cs="楷体"/>
                <w:i w:val="0"/>
                <w:color w:val="auto"/>
                <w:kern w:val="0"/>
                <w:sz w:val="24"/>
                <w:szCs w:val="24"/>
                <w:u w:val="none"/>
                <w:lang w:val="en-US" w:eastAsia="zh-CN" w:bidi="ar"/>
              </w:rPr>
              <w:br w:type="textWrapping"/>
            </w:r>
            <w:r>
              <w:rPr>
                <w:rFonts w:hint="eastAsia" w:ascii="楷体" w:hAnsi="楷体" w:eastAsia="楷体" w:cs="楷体"/>
                <w:i w:val="0"/>
                <w:color w:val="auto"/>
                <w:kern w:val="0"/>
                <w:sz w:val="24"/>
                <w:szCs w:val="24"/>
                <w:u w:val="none"/>
                <w:lang w:val="en-US" w:eastAsia="zh-CN" w:bidi="ar"/>
              </w:rPr>
              <w:t xml:space="preserve">  《河南省建设工程质量管理条例》（河南省人民代表大会常务委员会公告第36号公布）第四十五条第一款：“监理单位违反本条例规定造成工程质量不合格或者交付使用的建设工程出现重大质量事故的，应当返还监理费用，依法或者按照合同约定赔偿经济损失；由县级以上建设行政主管部门责令停业整顿，降低资质等级或者吊销资质证书，可处以监理费用一倍以下的罚款。直接责任人员不得再从事监理业务；构成犯罪的，依法追究刑事责任。”</w:t>
            </w: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top"/>
          </w:tcPr>
          <w:p>
            <w:pPr>
              <w:widowControl/>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129</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建设单位未依法招标或者将建设工程发包给不具有相应资质条件的勘察、设计、施工、监理单位；将建设工程肢解发包；必须实行监理的工程未委托监理单位降低质量标准进行工程监理；未办理工程质量监督手续组织施工；要求勘察、设计单位违反有关技术指标进行勘察、设计，或者要求施工单位在工程上使用不符合产品质量标准和工程设计要求的建筑材料、设备及建筑构配件的处罚；</w:t>
            </w: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rPr>
                <w:rFonts w:hint="eastAsia" w:ascii="楷体" w:hAnsi="楷体" w:eastAsia="楷体" w:cs="楷体"/>
                <w:i w:val="0"/>
                <w:color w:val="auto"/>
                <w:kern w:val="0"/>
                <w:sz w:val="24"/>
                <w:szCs w:val="24"/>
                <w:u w:val="none"/>
                <w:lang w:val="en-US" w:eastAsia="zh-CN" w:bidi="ar"/>
              </w:rPr>
            </w:pPr>
            <w:r>
              <w:rPr>
                <w:rFonts w:hint="eastAsia" w:ascii="楷体" w:hAnsi="楷体" w:eastAsia="楷体" w:cs="楷体"/>
                <w:i w:val="0"/>
                <w:color w:val="auto"/>
                <w:kern w:val="0"/>
                <w:sz w:val="24"/>
                <w:szCs w:val="24"/>
                <w:u w:val="none"/>
                <w:lang w:val="en-US" w:eastAsia="zh-CN" w:bidi="ar"/>
              </w:rPr>
              <w:t>《河南省建设工程质量管理条例》（河南省人民代表大会常务委员会公告第36号公布）第四十四条：“建设单位违反本条例规定，有下列行为之一的，由县级以上建设行政主管部门责令改正，可处以五千元以上、三万元以下罚款。情节严重的，由有关部门对其主管责任人和直接责任人员给予行政处分；构成犯罪的，依法追究刑事责任：（一）未依法招标或者将建设工程发包给不具有相应资质条件的勘察、设计、施工、监理单位的；（二）将建设工程肢解发包的；（三）必须实行监理的工程未委托监理或者要求监理单位降低质量标准进行工程监理的；（四）未办理工程质量监督手续组织施工的；（五）要求勘察、设计单位违反有关技术标准进行勘察、设计，或者要求施工单位在工程上使用不符合产品质量标准和工程设计要求的建筑材料、设备及建筑构配件的。 建设单位将未经工程质量监督机构审核或者虽经审核但质量不合格的工程投入使用的，除按照前款规定追究法律责任外，造成损失的，还应当承担相应的赔偿责任。</w:t>
            </w: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top"/>
          </w:tcPr>
          <w:p>
            <w:pPr>
              <w:widowControl/>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130</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施工单位在施工中偷工减料，使用不符合产品质量标准和工程设计要求的建筑材料、设备及建筑构配件，转包或者违反规定分包工程的处罚；</w:t>
            </w: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keepNext w:val="0"/>
              <w:keepLines w:val="0"/>
              <w:pageBreakBefore w:val="0"/>
              <w:widowControl/>
              <w:numPr>
                <w:ilvl w:val="0"/>
                <w:numId w:val="0"/>
              </w:numPr>
              <w:shd w:val="clear" w:color="auto" w:fill="FFFFFF"/>
              <w:kinsoku/>
              <w:wordWrap/>
              <w:overflowPunct/>
              <w:topLinePunct w:val="0"/>
              <w:autoSpaceDN/>
              <w:bidi w:val="0"/>
              <w:adjustRightInd/>
              <w:snapToGrid/>
              <w:spacing w:line="540" w:lineRule="exact"/>
              <w:jc w:val="left"/>
              <w:textAlignment w:val="auto"/>
              <w:rPr>
                <w:rFonts w:hint="eastAsia" w:ascii="楷体" w:hAnsi="楷体" w:eastAsia="楷体" w:cs="楷体"/>
                <w:color w:val="auto"/>
                <w:kern w:val="0"/>
                <w:sz w:val="24"/>
                <w:szCs w:val="24"/>
                <w:lang w:val="en-US" w:eastAsia="zh-CN"/>
              </w:rPr>
            </w:pPr>
            <w:r>
              <w:rPr>
                <w:rFonts w:hint="eastAsia" w:ascii="楷体" w:hAnsi="楷体" w:eastAsia="楷体" w:cs="楷体"/>
                <w:i w:val="0"/>
                <w:color w:val="auto"/>
                <w:kern w:val="0"/>
                <w:sz w:val="24"/>
                <w:szCs w:val="24"/>
                <w:u w:val="none"/>
                <w:lang w:val="en-US" w:eastAsia="zh-CN" w:bidi="ar"/>
              </w:rPr>
              <w:t>《河南省建设工程质量管理条例》（河南省人民代表大会常务委员会公告第36号公布）第四十六条：“施工单位在施工中偷工减料，使用不符合产品质量标准和工程设计要求的建筑材料、设备及建筑构配件，转包或者违反规定分包工程的，由县级以上建设行政主管部门视情节轻重，责令限期改正，可处以一万元以上、十万元以下罚款；情节严重的，责令停业整顿，降低资质等级或者吊销资质证书；造成建设工程质量不符合规定的质量标准的，负责无偿修理或者返工、改建，并赔偿由此造成的损失；构成犯罪的，依法追究刑事责任。 转包或者违反规定分包工程，有违法所得的，予以没收。”</w:t>
            </w:r>
          </w:p>
          <w:p>
            <w:pPr>
              <w:rPr>
                <w:rFonts w:hint="eastAsia" w:ascii="楷体" w:hAnsi="楷体" w:eastAsia="楷体" w:cs="楷体"/>
                <w:i w:val="0"/>
                <w:color w:val="auto"/>
                <w:kern w:val="0"/>
                <w:sz w:val="24"/>
                <w:szCs w:val="24"/>
                <w:u w:val="none"/>
                <w:lang w:val="en-US" w:eastAsia="zh-CN" w:bidi="ar"/>
              </w:rPr>
            </w:pP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top"/>
          </w:tcPr>
          <w:p>
            <w:pPr>
              <w:widowControl/>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131</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擅自修改工程设计；超越本单位资质等级承揽工程；伪造、涂改、买卖、出借、借用资质证书或设计图签、图章、执业证章；不按照有关工程勘察、设计的技术标准进行勘察、设计；不履行保修义务或者拖延履行保修义务的处罚；</w:t>
            </w: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rPr>
                <w:rFonts w:hint="eastAsia" w:ascii="楷体" w:hAnsi="楷体" w:eastAsia="楷体" w:cs="楷体"/>
                <w:i w:val="0"/>
                <w:color w:val="auto"/>
                <w:kern w:val="0"/>
                <w:sz w:val="24"/>
                <w:szCs w:val="24"/>
                <w:u w:val="none"/>
                <w:lang w:val="en-US" w:eastAsia="zh-CN" w:bidi="ar"/>
              </w:rPr>
            </w:pPr>
            <w:r>
              <w:rPr>
                <w:rFonts w:hint="eastAsia" w:ascii="楷体" w:hAnsi="楷体" w:eastAsia="楷体" w:cs="楷体"/>
                <w:i w:val="0"/>
                <w:color w:val="auto"/>
                <w:kern w:val="0"/>
                <w:sz w:val="24"/>
                <w:szCs w:val="24"/>
                <w:u w:val="none"/>
                <w:lang w:val="en-US" w:eastAsia="zh-CN" w:bidi="ar"/>
              </w:rPr>
              <w:t>《河南省建设工程质量管理条例》（河南省人民代表大会常务委员会公告第36号公布）第四十七条：“违反本条例规定，有下列行为之一的，由县级以上建设行政主管部门视情节轻重，责令限期改正，停业整顿，降低资质等级或者吊销资质证书，可处以五千元以上、三万元以下罚款；有违法所得的，予以没收；造成损失的，承担相应的赔偿责任；构成犯罪的，依法追究刑事责任：（一）擅自修改工程设计的；（二）超越本单位资质等级承揽工程的；（三）伪造、涂改、买卖、出借、借用资质证书或设计图签、图章、执业证章的；（四）不按照有关工程勘察、设计的技术标准进行勘察、设计的；（五）不履行保修义务或者拖延履行保修义务的。”</w:t>
            </w: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top"/>
          </w:tcPr>
          <w:p>
            <w:pPr>
              <w:widowControl/>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132</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建设工程质量检测单位，未经省建设行政主管部门资质审查或者经审查不合格及超越其资质等级从事建设工程质量检测的处罚；</w:t>
            </w: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rPr>
                <w:rFonts w:hint="eastAsia" w:ascii="楷体" w:hAnsi="楷体" w:eastAsia="楷体" w:cs="楷体"/>
                <w:i w:val="0"/>
                <w:color w:val="auto"/>
                <w:kern w:val="0"/>
                <w:sz w:val="24"/>
                <w:szCs w:val="24"/>
                <w:u w:val="none"/>
                <w:lang w:val="en-US" w:eastAsia="zh-CN" w:bidi="ar"/>
              </w:rPr>
            </w:pPr>
            <w:r>
              <w:rPr>
                <w:rFonts w:hint="eastAsia" w:ascii="楷体" w:hAnsi="楷体" w:eastAsia="楷体" w:cs="楷体"/>
                <w:i w:val="0"/>
                <w:color w:val="auto"/>
                <w:kern w:val="0"/>
                <w:sz w:val="24"/>
                <w:szCs w:val="24"/>
                <w:u w:val="none"/>
                <w:lang w:val="en-US" w:eastAsia="zh-CN" w:bidi="ar"/>
              </w:rPr>
              <w:t>《河南省建设工程质量管理条例》（河南省人民代表大会常务委员会公告第36号公布）第四十八条：“建设工程质量检测单位，未经省建设行政主管部门资质审查或者经审查不合格及超越其资质等级从事建设工程质量检测的，由县级以上建设行政主管部门责令停止检测，降低资质等级或者吊销资质证书，没收违法所得，可处以一万元以上、三万元以下罚款。”</w:t>
            </w: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top"/>
          </w:tcPr>
          <w:p>
            <w:pPr>
              <w:widowControl/>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133</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建设单位在工程竣工验收合格之日起15日内未办理工程竣工验收备案的处罚；</w:t>
            </w: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keepNext w:val="0"/>
              <w:keepLines w:val="0"/>
              <w:pageBreakBefore w:val="0"/>
              <w:widowControl/>
              <w:numPr>
                <w:ilvl w:val="0"/>
                <w:numId w:val="0"/>
              </w:numPr>
              <w:shd w:val="clear" w:color="auto" w:fill="FFFFFF"/>
              <w:kinsoku/>
              <w:wordWrap/>
              <w:overflowPunct/>
              <w:topLinePunct w:val="0"/>
              <w:autoSpaceDN/>
              <w:bidi w:val="0"/>
              <w:adjustRightInd/>
              <w:snapToGrid/>
              <w:spacing w:line="540" w:lineRule="exact"/>
              <w:jc w:val="left"/>
              <w:textAlignment w:val="auto"/>
              <w:rPr>
                <w:rFonts w:hint="eastAsia" w:ascii="楷体" w:hAnsi="楷体" w:eastAsia="楷体" w:cs="楷体"/>
                <w:color w:val="auto"/>
                <w:kern w:val="0"/>
                <w:sz w:val="24"/>
                <w:szCs w:val="24"/>
                <w:lang w:val="en-US" w:eastAsia="zh-CN"/>
              </w:rPr>
            </w:pPr>
            <w:r>
              <w:rPr>
                <w:rFonts w:hint="eastAsia" w:ascii="楷体" w:hAnsi="楷体" w:eastAsia="楷体" w:cs="楷体"/>
                <w:i w:val="0"/>
                <w:color w:val="auto"/>
                <w:kern w:val="0"/>
                <w:sz w:val="24"/>
                <w:szCs w:val="24"/>
                <w:u w:val="none"/>
                <w:lang w:val="en-US" w:eastAsia="zh-CN" w:bidi="ar"/>
              </w:rPr>
              <w:t>《房屋建筑工程和市政基础设施工程竣工验收备案管理办法》（住房和城乡建设部令第2号）第九条：“建设单位在工程竣工验收合格之日起15日内未办理工程竣工验收备案的，备案机关责令限期改正，处20万元以上50万元以下罚款。”</w:t>
            </w:r>
          </w:p>
          <w:p>
            <w:pPr>
              <w:rPr>
                <w:rFonts w:hint="eastAsia" w:ascii="楷体" w:hAnsi="楷体" w:eastAsia="楷体" w:cs="楷体"/>
                <w:i w:val="0"/>
                <w:color w:val="auto"/>
                <w:kern w:val="0"/>
                <w:sz w:val="24"/>
                <w:szCs w:val="24"/>
                <w:u w:val="none"/>
                <w:lang w:val="en-US" w:eastAsia="zh-CN" w:bidi="ar"/>
              </w:rPr>
            </w:pP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top"/>
          </w:tcPr>
          <w:p>
            <w:pPr>
              <w:widowControl/>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134</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建设单位将备案机关决定重新组织竣工验收的工程在重新组织竣工验收前擅自使用的处罚；</w:t>
            </w: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keepNext w:val="0"/>
              <w:keepLines w:val="0"/>
              <w:pageBreakBefore w:val="0"/>
              <w:widowControl/>
              <w:numPr>
                <w:ilvl w:val="0"/>
                <w:numId w:val="0"/>
              </w:numPr>
              <w:shd w:val="clear" w:color="auto" w:fill="FFFFFF"/>
              <w:kinsoku/>
              <w:wordWrap/>
              <w:overflowPunct/>
              <w:topLinePunct w:val="0"/>
              <w:autoSpaceDN/>
              <w:bidi w:val="0"/>
              <w:adjustRightInd/>
              <w:snapToGrid/>
              <w:spacing w:line="540" w:lineRule="exact"/>
              <w:jc w:val="left"/>
              <w:textAlignment w:val="auto"/>
              <w:rPr>
                <w:rFonts w:hint="eastAsia" w:ascii="楷体" w:hAnsi="楷体" w:eastAsia="楷体" w:cs="楷体"/>
                <w:color w:val="auto"/>
                <w:kern w:val="0"/>
                <w:sz w:val="24"/>
                <w:szCs w:val="24"/>
                <w:lang w:val="en-US" w:eastAsia="zh-CN"/>
              </w:rPr>
            </w:pPr>
            <w:r>
              <w:rPr>
                <w:rFonts w:hint="eastAsia" w:ascii="楷体" w:hAnsi="楷体" w:eastAsia="楷体" w:cs="楷体"/>
                <w:i w:val="0"/>
                <w:color w:val="auto"/>
                <w:kern w:val="0"/>
                <w:sz w:val="24"/>
                <w:szCs w:val="24"/>
                <w:u w:val="none"/>
                <w:lang w:val="en-US" w:eastAsia="zh-CN" w:bidi="ar"/>
              </w:rPr>
              <w:t>《房屋建筑工程和市政基础设施工程竣工验收备案管理办法》（住房和城乡建设部令第2号）第十条：“建设单位将备案机关决定重新组织竣工验收的工程，在重新组织竣工验收前，擅自使用的，备案机关责令停止使用，处工程合同价款2％以上4％以下罚款。”</w:t>
            </w:r>
          </w:p>
          <w:p>
            <w:pPr>
              <w:rPr>
                <w:rFonts w:hint="eastAsia" w:ascii="楷体" w:hAnsi="楷体" w:eastAsia="楷体" w:cs="楷体"/>
                <w:i w:val="0"/>
                <w:color w:val="auto"/>
                <w:kern w:val="0"/>
                <w:sz w:val="24"/>
                <w:szCs w:val="24"/>
                <w:u w:val="none"/>
                <w:lang w:val="en-US" w:eastAsia="zh-CN" w:bidi="ar"/>
              </w:rPr>
            </w:pP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top"/>
          </w:tcPr>
          <w:p>
            <w:pPr>
              <w:widowControl/>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135</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建设单位采用虚假证明文件办理工程竣工验收备案的处罚；</w:t>
            </w: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rPr>
                <w:rFonts w:hint="eastAsia" w:ascii="楷体" w:hAnsi="楷体" w:eastAsia="楷体" w:cs="楷体"/>
                <w:i w:val="0"/>
                <w:color w:val="auto"/>
                <w:kern w:val="0"/>
                <w:sz w:val="24"/>
                <w:szCs w:val="24"/>
                <w:u w:val="none"/>
                <w:lang w:val="en-US" w:eastAsia="zh-CN" w:bidi="ar"/>
              </w:rPr>
            </w:pPr>
            <w:r>
              <w:rPr>
                <w:rFonts w:hint="eastAsia" w:ascii="楷体" w:hAnsi="楷体" w:eastAsia="楷体" w:cs="楷体"/>
                <w:i w:val="0"/>
                <w:color w:val="auto"/>
                <w:kern w:val="0"/>
                <w:sz w:val="24"/>
                <w:szCs w:val="24"/>
                <w:u w:val="none"/>
                <w:lang w:val="en-US" w:eastAsia="zh-CN" w:bidi="ar"/>
              </w:rPr>
              <w:t>《房屋建筑工程和市政基础设施工程竣工验收备案管理办法》（住房和城乡建设部令第2号）第十一条：“建设单位采用虚假证明文件办理工程竣工验收备案的，工程竣工验收无效，备案机关责令停止使用，重新组织竣工验收，处20万元以上50万元以下罚款；构成犯罪的，依法追究刑事责任。”</w:t>
            </w: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top"/>
          </w:tcPr>
          <w:p>
            <w:pPr>
              <w:widowControl/>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136</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工程竣工验收后，不向建设单位出具质量保修书；质量保修的内容、期限违反规定的处罚；</w:t>
            </w: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keepNext w:val="0"/>
              <w:keepLines w:val="0"/>
              <w:pageBreakBefore w:val="0"/>
              <w:widowControl/>
              <w:numPr>
                <w:ilvl w:val="0"/>
                <w:numId w:val="0"/>
              </w:numPr>
              <w:shd w:val="clear" w:color="auto" w:fill="FFFFFF"/>
              <w:kinsoku/>
              <w:wordWrap/>
              <w:overflowPunct/>
              <w:topLinePunct w:val="0"/>
              <w:autoSpaceDN/>
              <w:bidi w:val="0"/>
              <w:adjustRightInd/>
              <w:snapToGrid/>
              <w:spacing w:line="540" w:lineRule="exact"/>
              <w:jc w:val="left"/>
              <w:textAlignment w:val="auto"/>
              <w:rPr>
                <w:rFonts w:hint="eastAsia" w:ascii="楷体" w:hAnsi="楷体" w:eastAsia="楷体" w:cs="楷体"/>
                <w:color w:val="auto"/>
                <w:kern w:val="0"/>
                <w:sz w:val="24"/>
                <w:szCs w:val="24"/>
                <w:lang w:val="en-US" w:eastAsia="zh-CN"/>
              </w:rPr>
            </w:pPr>
            <w:r>
              <w:rPr>
                <w:rFonts w:hint="eastAsia" w:ascii="楷体" w:hAnsi="楷体" w:eastAsia="楷体" w:cs="楷体"/>
                <w:i w:val="0"/>
                <w:color w:val="auto"/>
                <w:kern w:val="0"/>
                <w:sz w:val="24"/>
                <w:szCs w:val="24"/>
                <w:u w:val="none"/>
                <w:lang w:val="en-US" w:eastAsia="zh-CN" w:bidi="ar"/>
              </w:rPr>
              <w:t>《房屋建筑工程质量保修办法》（建设部令第80号）第十八条：“施工单位有下列行为之一的，由建设行政主管部门责令改正，并处1万元以上3万元以下的罚款：(一)工程竣工验收后，不向建设单位出具质量保修书的；(二)质量保修的内容、期限违反本办法规定的。”</w:t>
            </w:r>
          </w:p>
          <w:p>
            <w:pPr>
              <w:rPr>
                <w:rFonts w:hint="eastAsia" w:ascii="楷体" w:hAnsi="楷体" w:eastAsia="楷体" w:cs="楷体"/>
                <w:i w:val="0"/>
                <w:color w:val="auto"/>
                <w:kern w:val="0"/>
                <w:sz w:val="24"/>
                <w:szCs w:val="24"/>
                <w:u w:val="none"/>
                <w:lang w:val="en-US" w:eastAsia="zh-CN" w:bidi="ar"/>
              </w:rPr>
            </w:pP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top"/>
          </w:tcPr>
          <w:p>
            <w:pPr>
              <w:widowControl/>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137</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勘察、设计单位违反工程建设强制性标准进行勘察、设计的处罚；</w:t>
            </w: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keepNext w:val="0"/>
              <w:keepLines w:val="0"/>
              <w:pageBreakBefore w:val="0"/>
              <w:widowControl/>
              <w:numPr>
                <w:ilvl w:val="0"/>
                <w:numId w:val="0"/>
              </w:numPr>
              <w:shd w:val="clear" w:color="auto" w:fill="FFFFFF"/>
              <w:kinsoku/>
              <w:wordWrap/>
              <w:overflowPunct/>
              <w:topLinePunct w:val="0"/>
              <w:autoSpaceDN/>
              <w:bidi w:val="0"/>
              <w:adjustRightInd/>
              <w:snapToGrid/>
              <w:spacing w:line="540" w:lineRule="exact"/>
              <w:jc w:val="left"/>
              <w:textAlignment w:val="auto"/>
              <w:rPr>
                <w:rFonts w:hint="eastAsia" w:ascii="楷体" w:hAnsi="楷体" w:eastAsia="楷体" w:cs="楷体"/>
                <w:color w:val="auto"/>
                <w:kern w:val="0"/>
                <w:sz w:val="24"/>
                <w:szCs w:val="24"/>
                <w:lang w:val="en-US" w:eastAsia="zh-CN"/>
              </w:rPr>
            </w:pPr>
            <w:r>
              <w:rPr>
                <w:rFonts w:hint="eastAsia" w:ascii="楷体" w:hAnsi="楷体" w:eastAsia="楷体" w:cs="楷体"/>
                <w:i w:val="0"/>
                <w:color w:val="auto"/>
                <w:kern w:val="0"/>
                <w:sz w:val="24"/>
                <w:szCs w:val="24"/>
                <w:u w:val="none"/>
                <w:lang w:val="en-US" w:eastAsia="zh-CN" w:bidi="ar"/>
              </w:rPr>
              <w:t>《实施工程建设强制性标准监督规定》（建设部令第81号）第十七条：“勘察、设计单位违反工程建设强制性标准进行勘察、设计的，责令改正，并处以10万元以上30万元以下的罚款。有前款行为，造成工程质量事故的，责令停业整顿，降低资质等级；情节严重的，吊销资质证书；造成损失的，依法承担赔偿责任。”</w:t>
            </w:r>
          </w:p>
          <w:p>
            <w:pPr>
              <w:rPr>
                <w:rFonts w:hint="eastAsia" w:ascii="楷体" w:hAnsi="楷体" w:eastAsia="楷体" w:cs="楷体"/>
                <w:i w:val="0"/>
                <w:color w:val="auto"/>
                <w:kern w:val="0"/>
                <w:sz w:val="24"/>
                <w:szCs w:val="24"/>
                <w:u w:val="none"/>
                <w:lang w:val="en-US" w:eastAsia="zh-CN" w:bidi="ar"/>
              </w:rPr>
            </w:pP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top"/>
          </w:tcPr>
          <w:p>
            <w:pPr>
              <w:widowControl/>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138</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施工单位违反工程建设强制性标准的处罚；</w:t>
            </w: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keepNext w:val="0"/>
              <w:keepLines w:val="0"/>
              <w:pageBreakBefore w:val="0"/>
              <w:widowControl/>
              <w:numPr>
                <w:ilvl w:val="0"/>
                <w:numId w:val="0"/>
              </w:numPr>
              <w:shd w:val="clear" w:color="auto" w:fill="FFFFFF"/>
              <w:kinsoku/>
              <w:wordWrap/>
              <w:overflowPunct/>
              <w:topLinePunct w:val="0"/>
              <w:autoSpaceDN/>
              <w:bidi w:val="0"/>
              <w:adjustRightInd/>
              <w:snapToGrid/>
              <w:spacing w:line="540" w:lineRule="exact"/>
              <w:jc w:val="left"/>
              <w:textAlignment w:val="auto"/>
              <w:rPr>
                <w:rFonts w:hint="eastAsia" w:ascii="楷体" w:hAnsi="楷体" w:eastAsia="楷体" w:cs="楷体"/>
                <w:color w:val="auto"/>
                <w:kern w:val="0"/>
                <w:sz w:val="24"/>
                <w:szCs w:val="24"/>
                <w:lang w:val="en-US" w:eastAsia="zh-CN"/>
              </w:rPr>
            </w:pPr>
            <w:r>
              <w:rPr>
                <w:rFonts w:hint="eastAsia" w:ascii="楷体" w:hAnsi="楷体" w:eastAsia="楷体" w:cs="楷体"/>
                <w:i w:val="0"/>
                <w:color w:val="auto"/>
                <w:kern w:val="0"/>
                <w:sz w:val="24"/>
                <w:szCs w:val="24"/>
                <w:u w:val="none"/>
                <w:lang w:val="en-US" w:eastAsia="zh-CN" w:bidi="ar"/>
              </w:rPr>
              <w:t>《实施工程建设强制性标准监督规定》（建设部令第81号）第十八条：“施工单位违反工程建设强制性标准的，责令改正，处工程合同价款2%以上4%以下的罚款；造成建设工程质量不符合规定的质量标准的，负责返工、修理，并赔偿因此造成的损失；情节严重的，责令停业整顿，降低资质等级或者吊销资质证书。”</w:t>
            </w:r>
          </w:p>
          <w:p>
            <w:pPr>
              <w:rPr>
                <w:rFonts w:hint="eastAsia" w:ascii="楷体" w:hAnsi="楷体" w:eastAsia="楷体" w:cs="楷体"/>
                <w:i w:val="0"/>
                <w:color w:val="auto"/>
                <w:kern w:val="0"/>
                <w:sz w:val="24"/>
                <w:szCs w:val="24"/>
                <w:u w:val="none"/>
                <w:lang w:val="en-US" w:eastAsia="zh-CN" w:bidi="ar"/>
              </w:rPr>
            </w:pP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top"/>
          </w:tcPr>
          <w:p>
            <w:pPr>
              <w:widowControl/>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139</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依法必须招标的建筑工程项目，招标人自行组织招标的，未在发布招标公告或招标邀请书15日前到县级以上地方人民政府建设行政主管部门备案，或者委托招标代理机构进行招标的，招标人未在委托合同签定后15日内到县级以上地方人民政府建设行政主管部门备案的处罚；</w:t>
            </w: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keepNext w:val="0"/>
              <w:keepLines w:val="0"/>
              <w:pageBreakBefore w:val="0"/>
              <w:widowControl/>
              <w:numPr>
                <w:ilvl w:val="0"/>
                <w:numId w:val="0"/>
              </w:numPr>
              <w:shd w:val="clear" w:color="auto" w:fill="FFFFFF"/>
              <w:kinsoku/>
              <w:wordWrap/>
              <w:overflowPunct/>
              <w:topLinePunct w:val="0"/>
              <w:autoSpaceDN/>
              <w:bidi w:val="0"/>
              <w:adjustRightInd/>
              <w:snapToGrid/>
              <w:spacing w:line="540" w:lineRule="exact"/>
              <w:jc w:val="left"/>
              <w:textAlignment w:val="auto"/>
              <w:rPr>
                <w:rFonts w:hint="eastAsia" w:ascii="楷体" w:hAnsi="楷体" w:eastAsia="楷体" w:cs="楷体"/>
                <w:color w:val="auto"/>
                <w:kern w:val="0"/>
                <w:sz w:val="24"/>
                <w:szCs w:val="24"/>
                <w:lang w:val="en-US" w:eastAsia="zh-CN"/>
              </w:rPr>
            </w:pPr>
            <w:r>
              <w:rPr>
                <w:rFonts w:hint="eastAsia" w:ascii="楷体" w:hAnsi="楷体" w:eastAsia="楷体" w:cs="楷体"/>
                <w:i w:val="0"/>
                <w:color w:val="auto"/>
                <w:kern w:val="0"/>
                <w:sz w:val="24"/>
                <w:szCs w:val="24"/>
                <w:u w:val="none"/>
                <w:lang w:val="en-US" w:eastAsia="zh-CN" w:bidi="ar"/>
              </w:rPr>
              <w:t>《建设工程设计招标投标管理办法》（建设部令第82号）第二十五条：“依法必须招标的建筑工程项目，招标人自行组织招标的，未在发布招标公告或招标邀请书15日前到县级以上地方人民政府建设行政主管部门备案，或者委托招标代理机构进行招标的，招标人未在委托合同签定后15日内到县级以上地方人民政府建设行政主管部门备案的，由县级以上地方人民政府建设行政主管部门责令改正，并可处以一万元以上三万元以下罚款。”</w:t>
            </w:r>
          </w:p>
          <w:p>
            <w:pPr>
              <w:rPr>
                <w:rFonts w:hint="eastAsia" w:ascii="楷体" w:hAnsi="楷体" w:eastAsia="楷体" w:cs="楷体"/>
                <w:i w:val="0"/>
                <w:color w:val="auto"/>
                <w:kern w:val="0"/>
                <w:sz w:val="24"/>
                <w:szCs w:val="24"/>
                <w:u w:val="none"/>
                <w:lang w:val="en-US" w:eastAsia="zh-CN" w:bidi="ar"/>
              </w:rPr>
            </w:pP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top"/>
          </w:tcPr>
          <w:p>
            <w:pPr>
              <w:widowControl/>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140</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招标人未在中标方案确定之日起15日内，向县级以上地方人民政府建设行政主管部门提交招标投标情况的书面报告的处罚；</w:t>
            </w: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keepNext w:val="0"/>
              <w:keepLines w:val="0"/>
              <w:pageBreakBefore w:val="0"/>
              <w:widowControl/>
              <w:numPr>
                <w:ilvl w:val="0"/>
                <w:numId w:val="0"/>
              </w:numPr>
              <w:shd w:val="clear" w:color="auto" w:fill="FFFFFF"/>
              <w:kinsoku/>
              <w:wordWrap/>
              <w:overflowPunct/>
              <w:topLinePunct w:val="0"/>
              <w:autoSpaceDN/>
              <w:bidi w:val="0"/>
              <w:adjustRightInd/>
              <w:snapToGrid/>
              <w:spacing w:line="540" w:lineRule="exact"/>
              <w:jc w:val="left"/>
              <w:textAlignment w:val="auto"/>
              <w:rPr>
                <w:rFonts w:hint="eastAsia" w:ascii="楷体" w:hAnsi="楷体" w:eastAsia="楷体" w:cs="楷体"/>
                <w:color w:val="auto"/>
                <w:kern w:val="0"/>
                <w:sz w:val="24"/>
                <w:szCs w:val="24"/>
                <w:lang w:val="en-US" w:eastAsia="zh-CN"/>
              </w:rPr>
            </w:pPr>
            <w:r>
              <w:rPr>
                <w:rFonts w:hint="eastAsia" w:ascii="楷体" w:hAnsi="楷体" w:eastAsia="楷体" w:cs="楷体"/>
                <w:i w:val="0"/>
                <w:color w:val="auto"/>
                <w:kern w:val="0"/>
                <w:sz w:val="24"/>
                <w:szCs w:val="24"/>
                <w:u w:val="none"/>
                <w:lang w:val="en-US" w:eastAsia="zh-CN" w:bidi="ar"/>
              </w:rPr>
              <w:t>《建设工程设计招标投标管理办法》（建设部令第82号）第二十六条：“招标人未在中标方案确定之日起15日内，向县级以上地方人民政府建设行政主管部门提交招标投标情况的书面报告的，由县级以上地方人民政府建设行政主管部门责令改正，并可处以一万元以上三万元以下的罚款。”</w:t>
            </w:r>
          </w:p>
          <w:p>
            <w:pPr>
              <w:rPr>
                <w:rFonts w:hint="eastAsia" w:ascii="楷体" w:hAnsi="楷体" w:eastAsia="楷体" w:cs="楷体"/>
                <w:i w:val="0"/>
                <w:color w:val="auto"/>
                <w:kern w:val="0"/>
                <w:sz w:val="24"/>
                <w:szCs w:val="24"/>
                <w:u w:val="none"/>
                <w:lang w:val="en-US" w:eastAsia="zh-CN" w:bidi="ar"/>
              </w:rPr>
            </w:pP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top"/>
          </w:tcPr>
          <w:p>
            <w:pPr>
              <w:widowControl/>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141</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招标人不具备自行办理施工招标事宜条件而自行招标的处罚；</w:t>
            </w: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rPr>
                <w:rFonts w:hint="eastAsia" w:ascii="楷体" w:hAnsi="楷体" w:eastAsia="楷体" w:cs="楷体"/>
                <w:i w:val="0"/>
                <w:color w:val="auto"/>
                <w:kern w:val="0"/>
                <w:sz w:val="24"/>
                <w:szCs w:val="24"/>
                <w:u w:val="none"/>
                <w:lang w:val="en-US" w:eastAsia="zh-CN" w:bidi="ar"/>
              </w:rPr>
            </w:pPr>
            <w:r>
              <w:rPr>
                <w:rFonts w:hint="eastAsia" w:ascii="楷体" w:hAnsi="楷体" w:eastAsia="楷体" w:cs="楷体"/>
                <w:i w:val="0"/>
                <w:color w:val="auto"/>
                <w:kern w:val="0"/>
                <w:sz w:val="24"/>
                <w:szCs w:val="24"/>
                <w:u w:val="none"/>
                <w:lang w:val="en-US" w:eastAsia="zh-CN" w:bidi="ar"/>
              </w:rPr>
              <w:t>《房屋建筑和市政基础设施工程施工招标投标管理办法》（建设部令第89号）第五十二条：“招标人不具备自行办理施工招标事宜条件而自行招标的，县级以上地方人民政府建设行政主管部门应当责令改正，处1万元以下的罚款。”</w:t>
            </w: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top"/>
          </w:tcPr>
          <w:p>
            <w:pPr>
              <w:widowControl/>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142</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建设单位采用欺骗、贿赂等不正当手段取得施工许可证的处罚；</w:t>
            </w: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keepNext w:val="0"/>
              <w:keepLines w:val="0"/>
              <w:pageBreakBefore w:val="0"/>
              <w:widowControl/>
              <w:numPr>
                <w:ilvl w:val="0"/>
                <w:numId w:val="0"/>
              </w:numPr>
              <w:shd w:val="clear" w:color="auto" w:fill="FFFFFF"/>
              <w:kinsoku/>
              <w:wordWrap/>
              <w:overflowPunct/>
              <w:topLinePunct w:val="0"/>
              <w:autoSpaceDN/>
              <w:bidi w:val="0"/>
              <w:adjustRightInd/>
              <w:snapToGrid/>
              <w:spacing w:line="540" w:lineRule="exact"/>
              <w:jc w:val="left"/>
              <w:textAlignment w:val="auto"/>
              <w:rPr>
                <w:rFonts w:hint="eastAsia" w:ascii="楷体" w:hAnsi="楷体" w:eastAsia="楷体" w:cs="楷体"/>
                <w:color w:val="auto"/>
                <w:kern w:val="0"/>
                <w:sz w:val="24"/>
                <w:szCs w:val="24"/>
                <w:lang w:val="en-US" w:eastAsia="zh-CN"/>
              </w:rPr>
            </w:pPr>
            <w:r>
              <w:rPr>
                <w:rFonts w:hint="eastAsia" w:ascii="楷体" w:hAnsi="楷体" w:eastAsia="楷体" w:cs="楷体"/>
                <w:i w:val="0"/>
                <w:color w:val="auto"/>
                <w:kern w:val="0"/>
                <w:sz w:val="24"/>
                <w:szCs w:val="24"/>
                <w:u w:val="none"/>
                <w:lang w:val="en-US" w:eastAsia="zh-CN" w:bidi="ar"/>
              </w:rPr>
              <w:t>《建筑工程施工许可管理办法》（住房和城乡建设部令第18号）第十三条：“建设单位采用欺骗、贿赂等不正当手段取得施工许可证的，由原发证机关撤销施工许可证，责令停止施工，并处1万元以上3万元以下罚款；构成犯罪的，依法追究刑事责任。”</w:t>
            </w:r>
          </w:p>
          <w:p>
            <w:pPr>
              <w:rPr>
                <w:rFonts w:hint="eastAsia" w:ascii="楷体" w:hAnsi="楷体" w:eastAsia="楷体" w:cs="楷体"/>
                <w:i w:val="0"/>
                <w:color w:val="auto"/>
                <w:kern w:val="0"/>
                <w:sz w:val="24"/>
                <w:szCs w:val="24"/>
                <w:u w:val="none"/>
                <w:lang w:val="en-US" w:eastAsia="zh-CN" w:bidi="ar"/>
              </w:rPr>
            </w:pP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top"/>
          </w:tcPr>
          <w:p>
            <w:pPr>
              <w:widowControl/>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143</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建设单位隐瞒有关情况或者提供虚假材料申请施工许可证、伪造或者涂改施工许可证的处罚；</w:t>
            </w: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keepNext w:val="0"/>
              <w:keepLines w:val="0"/>
              <w:pageBreakBefore w:val="0"/>
              <w:widowControl/>
              <w:numPr>
                <w:ilvl w:val="0"/>
                <w:numId w:val="0"/>
              </w:numPr>
              <w:shd w:val="clear" w:color="auto" w:fill="FFFFFF"/>
              <w:kinsoku/>
              <w:wordWrap/>
              <w:overflowPunct/>
              <w:topLinePunct w:val="0"/>
              <w:autoSpaceDN/>
              <w:bidi w:val="0"/>
              <w:adjustRightInd/>
              <w:snapToGrid/>
              <w:spacing w:line="540" w:lineRule="exact"/>
              <w:jc w:val="left"/>
              <w:textAlignment w:val="auto"/>
              <w:rPr>
                <w:rFonts w:hint="eastAsia" w:ascii="楷体" w:hAnsi="楷体" w:eastAsia="楷体" w:cs="楷体"/>
                <w:color w:val="auto"/>
                <w:kern w:val="0"/>
                <w:sz w:val="24"/>
                <w:szCs w:val="24"/>
                <w:lang w:val="en-US" w:eastAsia="zh-CN"/>
              </w:rPr>
            </w:pPr>
            <w:r>
              <w:rPr>
                <w:rFonts w:hint="eastAsia" w:ascii="楷体" w:hAnsi="楷体" w:eastAsia="楷体" w:cs="楷体"/>
                <w:i w:val="0"/>
                <w:color w:val="auto"/>
                <w:kern w:val="0"/>
                <w:sz w:val="24"/>
                <w:szCs w:val="24"/>
                <w:u w:val="none"/>
                <w:lang w:val="en-US" w:eastAsia="zh-CN" w:bidi="ar"/>
              </w:rPr>
              <w:t>《建筑工程施工许可管理办法》（住房和城乡建设部令第18号）第十四条：“建设单位隐瞒有关情况或者提供虚假材料申请施工许可证的，发证机关不予受理或者不予许可，并处1万元以上3万元以下罚款；构成犯罪的，依法追究刑事责任。建设单位伪造或者涂改施工许可证的，由发证机关责令停止施工，并处1万元以上3万元以下罚款；构成犯罪的，依法追究刑事责任。”</w:t>
            </w:r>
          </w:p>
          <w:p>
            <w:pPr>
              <w:rPr>
                <w:rFonts w:hint="eastAsia" w:ascii="楷体" w:hAnsi="楷体" w:eastAsia="楷体" w:cs="楷体"/>
                <w:i w:val="0"/>
                <w:color w:val="auto"/>
                <w:kern w:val="0"/>
                <w:sz w:val="24"/>
                <w:szCs w:val="24"/>
                <w:u w:val="none"/>
                <w:lang w:val="en-US" w:eastAsia="zh-CN" w:bidi="ar"/>
              </w:rPr>
            </w:pP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top"/>
          </w:tcPr>
          <w:p>
            <w:pPr>
              <w:widowControl/>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144</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工程造价咨询企业在建筑工程计价活动中，出具有虚假记载、误导性陈述的工程造价成果文件的处罚；</w:t>
            </w: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rPr>
                <w:rFonts w:hint="eastAsia" w:ascii="楷体" w:hAnsi="楷体" w:eastAsia="楷体" w:cs="楷体"/>
                <w:i w:val="0"/>
                <w:color w:val="auto"/>
                <w:kern w:val="0"/>
                <w:sz w:val="24"/>
                <w:szCs w:val="24"/>
                <w:u w:val="none"/>
                <w:lang w:val="en-US" w:eastAsia="zh-CN" w:bidi="ar"/>
              </w:rPr>
            </w:pPr>
            <w:r>
              <w:rPr>
                <w:rFonts w:hint="eastAsia" w:ascii="楷体" w:hAnsi="楷体" w:eastAsia="楷体" w:cs="楷体"/>
                <w:i w:val="0"/>
                <w:color w:val="auto"/>
                <w:kern w:val="0"/>
                <w:sz w:val="24"/>
                <w:szCs w:val="24"/>
                <w:u w:val="none"/>
                <w:lang w:val="en-US" w:eastAsia="zh-CN" w:bidi="ar"/>
              </w:rPr>
              <w:t>《建筑工程施工发包与承包计价管理办法》（住房和城乡建设部令第16号）第二十三条：“工程造价咨询企业在建筑工程计价活动中，出具有虚假记载、误导性陈述的工程造价成果文件的，记入工程造价咨询企业信用档案，由县级以上地方人民政府住房城乡建设主管部门责令改正，处1万元以上3万元以下的罚款，并予以通报。”</w:t>
            </w: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top"/>
          </w:tcPr>
          <w:p>
            <w:pPr>
              <w:widowControl/>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145</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接受转包、违法分包和用他人名义承揽工程的的处罚；</w:t>
            </w: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rPr>
                <w:rFonts w:hint="eastAsia" w:ascii="楷体" w:hAnsi="楷体" w:eastAsia="楷体" w:cs="楷体"/>
                <w:i w:val="0"/>
                <w:color w:val="auto"/>
                <w:kern w:val="0"/>
                <w:sz w:val="24"/>
                <w:szCs w:val="24"/>
                <w:u w:val="none"/>
                <w:lang w:val="en-US" w:eastAsia="zh-CN" w:bidi="ar"/>
              </w:rPr>
            </w:pPr>
            <w:r>
              <w:rPr>
                <w:rFonts w:hint="eastAsia" w:ascii="楷体" w:hAnsi="楷体" w:eastAsia="楷体" w:cs="楷体"/>
                <w:i w:val="0"/>
                <w:color w:val="auto"/>
                <w:kern w:val="0"/>
                <w:sz w:val="24"/>
                <w:szCs w:val="24"/>
                <w:u w:val="none"/>
                <w:lang w:val="en-US" w:eastAsia="zh-CN" w:bidi="ar"/>
              </w:rPr>
              <w:t>《房屋建筑和市政基础设施工程施工分包管理办法》(建设部令第124号)第十八条：“违反本办法规定，转包、违法分包或者允许他人以本企业名义承揽工程的，按照《中华人民共和国建筑法》、《中华人民共和国招标投标法》（主席令第21号）和《建设工程质量管理条例》的规定予以处罚；对于接受转包、违法分包和用他人名义承揽工程的，处1万元以上3万元以下的罚款。”</w:t>
            </w: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top"/>
          </w:tcPr>
          <w:p>
            <w:pPr>
              <w:widowControl/>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146</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安全生产许可证有效期满未办理延期手续，继续从事建筑施工活动的处罚；</w:t>
            </w: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rPr>
                <w:rFonts w:hint="eastAsia" w:ascii="楷体" w:hAnsi="楷体" w:eastAsia="楷体" w:cs="楷体"/>
                <w:i w:val="0"/>
                <w:color w:val="auto"/>
                <w:kern w:val="0"/>
                <w:sz w:val="24"/>
                <w:szCs w:val="24"/>
                <w:u w:val="none"/>
                <w:lang w:val="en-US" w:eastAsia="zh-CN" w:bidi="ar"/>
              </w:rPr>
            </w:pPr>
            <w:r>
              <w:rPr>
                <w:rFonts w:hint="eastAsia" w:ascii="楷体" w:hAnsi="楷体" w:eastAsia="楷体" w:cs="楷体"/>
                <w:i w:val="0"/>
                <w:color w:val="auto"/>
                <w:kern w:val="0"/>
                <w:sz w:val="24"/>
                <w:szCs w:val="24"/>
                <w:u w:val="none"/>
                <w:lang w:val="en-US" w:eastAsia="zh-CN" w:bidi="ar"/>
              </w:rPr>
              <w:t>《建筑施工企业安全生产许可证管理规定》(建设部令第128号)第二十五条：“违反本规定，安全生产许可证有效期满未办理延期手续，继续从事建筑施工活动的，责令其在建项目停止施工，限期补办延期手续，没收违法所得，并处5万元以上10万元以下的罚款；逾期仍不办理延期手续，继续从事建筑施工活动的，依照本规定第二十四条的规定处罚。”</w:t>
            </w: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top"/>
          </w:tcPr>
          <w:p>
            <w:pPr>
              <w:widowControl/>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147</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审查机构超出范围从事施工图审查；使用不符合条件审查人员；未按规定的内容进行审查；未按规定上报审查过程中发现的违法违规行为；未按规定填写审查意见告知书；未按规定在审查合格书和施工图上签字盖章；已出具审查合格书的施工图，仍有违反法律、法规和工程建设强制性标准的处罚；</w:t>
            </w: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rPr>
                <w:rFonts w:hint="eastAsia" w:ascii="楷体" w:hAnsi="楷体" w:eastAsia="楷体" w:cs="楷体"/>
                <w:i w:val="0"/>
                <w:color w:val="auto"/>
                <w:kern w:val="0"/>
                <w:sz w:val="24"/>
                <w:szCs w:val="24"/>
                <w:u w:val="none"/>
                <w:lang w:val="en-US" w:eastAsia="zh-CN" w:bidi="ar"/>
              </w:rPr>
            </w:pPr>
            <w:r>
              <w:rPr>
                <w:rFonts w:hint="eastAsia" w:ascii="楷体" w:hAnsi="楷体" w:eastAsia="楷体" w:cs="楷体"/>
                <w:i w:val="0"/>
                <w:color w:val="auto"/>
                <w:kern w:val="0"/>
                <w:sz w:val="24"/>
                <w:szCs w:val="24"/>
                <w:u w:val="none"/>
                <w:lang w:val="en-US" w:eastAsia="zh-CN" w:bidi="ar"/>
              </w:rPr>
              <w:t>《房屋建筑和市政基础设施工程施工图设计文件审查管理办法》(住房和城乡建设部令第13号）第二十四条：“审查机构违反本办法规定，有下列行为之一的，由县级以上地方人民政府住房城乡建设主管部门责令改正，处3万元罚款，并记入信用档案；情节严重的，省、自治区、直辖市人民政府住房城乡建设主管部门不再将其列入审查机构名录：（一）超出范围从事施工图审查的；（二）使用不符合条件审查人员的；（三）未按规定的内容进行审查的；（四）未按规定上报审查过程中发现的违法违规行为的；（五）未按规定填写审查意见告知书的；（六）未按规定在审查合格书和施工图上签字盖章的；（七）已出具审查合格书的施工图，仍有违反法律、法规和工程建设强制性标准。</w:t>
            </w: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top"/>
          </w:tcPr>
          <w:p>
            <w:pPr>
              <w:widowControl/>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148</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建设单位压缩合理审查周期；提供不真实送审资料；对审查机构提出不符合法律、法规和工程建设强制性标准要求的处罚；</w:t>
            </w: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keepNext w:val="0"/>
              <w:keepLines w:val="0"/>
              <w:pageBreakBefore w:val="0"/>
              <w:widowControl/>
              <w:numPr>
                <w:ilvl w:val="0"/>
                <w:numId w:val="0"/>
              </w:numPr>
              <w:shd w:val="clear" w:color="auto" w:fill="FFFFFF"/>
              <w:kinsoku/>
              <w:wordWrap/>
              <w:overflowPunct/>
              <w:topLinePunct w:val="0"/>
              <w:autoSpaceDN/>
              <w:bidi w:val="0"/>
              <w:adjustRightInd/>
              <w:snapToGrid/>
              <w:spacing w:line="540" w:lineRule="exact"/>
              <w:jc w:val="left"/>
              <w:textAlignment w:val="auto"/>
              <w:rPr>
                <w:rFonts w:hint="eastAsia" w:ascii="楷体" w:hAnsi="楷体" w:eastAsia="楷体" w:cs="楷体"/>
                <w:color w:val="auto"/>
                <w:kern w:val="0"/>
                <w:sz w:val="24"/>
                <w:szCs w:val="24"/>
                <w:lang w:val="en-US" w:eastAsia="zh-CN"/>
              </w:rPr>
            </w:pPr>
            <w:r>
              <w:rPr>
                <w:rFonts w:hint="eastAsia" w:ascii="楷体" w:hAnsi="楷体" w:eastAsia="楷体" w:cs="楷体"/>
                <w:i w:val="0"/>
                <w:color w:val="auto"/>
                <w:kern w:val="0"/>
                <w:sz w:val="24"/>
                <w:szCs w:val="24"/>
                <w:u w:val="none"/>
                <w:lang w:val="en-US" w:eastAsia="zh-CN" w:bidi="ar"/>
              </w:rPr>
              <w:t>《房屋建筑和市政基础设施工程施工图设计文件审查管理办法》(住房和城乡建设部令第13号）第二十六条：“建设单位违反本办法规定，有下列行为之一的，由县级以上地方人民政府住房城乡建设主管部门责令改正，处3万元罚款；情节严重的，予以通报：（一）压缩合理审查周期的；（二）提供不真实送审资料的；（三）对审查机构提出不符合法律、法规和工程建设强制性标准要求的。建设单位为房地产开发企业的，还应当依照《房地产开发企业资质管理规定》进行处理。”</w:t>
            </w:r>
          </w:p>
          <w:p>
            <w:pPr>
              <w:rPr>
                <w:rFonts w:hint="eastAsia" w:ascii="楷体" w:hAnsi="楷体" w:eastAsia="楷体" w:cs="楷体"/>
                <w:i w:val="0"/>
                <w:color w:val="auto"/>
                <w:kern w:val="0"/>
                <w:sz w:val="24"/>
                <w:szCs w:val="24"/>
                <w:u w:val="none"/>
                <w:lang w:val="en-US" w:eastAsia="zh-CN" w:bidi="ar"/>
              </w:rPr>
            </w:pP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top"/>
          </w:tcPr>
          <w:p>
            <w:pPr>
              <w:widowControl/>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149</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建设单位未移交地下管线工程档案的处罚；</w:t>
            </w: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keepNext w:val="0"/>
              <w:keepLines w:val="0"/>
              <w:pageBreakBefore w:val="0"/>
              <w:widowControl/>
              <w:numPr>
                <w:ilvl w:val="0"/>
                <w:numId w:val="0"/>
              </w:numPr>
              <w:shd w:val="clear" w:color="auto" w:fill="FFFFFF"/>
              <w:kinsoku/>
              <w:wordWrap/>
              <w:overflowPunct/>
              <w:topLinePunct w:val="0"/>
              <w:autoSpaceDN/>
              <w:bidi w:val="0"/>
              <w:adjustRightInd/>
              <w:snapToGrid/>
              <w:spacing w:line="540" w:lineRule="exact"/>
              <w:jc w:val="left"/>
              <w:textAlignment w:val="auto"/>
              <w:rPr>
                <w:rFonts w:hint="eastAsia" w:ascii="楷体" w:hAnsi="楷体" w:eastAsia="楷体" w:cs="楷体"/>
                <w:color w:val="auto"/>
                <w:kern w:val="0"/>
                <w:sz w:val="24"/>
                <w:szCs w:val="24"/>
                <w:lang w:val="en-US" w:eastAsia="zh-CN"/>
              </w:rPr>
            </w:pPr>
            <w:r>
              <w:rPr>
                <w:rFonts w:hint="eastAsia" w:ascii="楷体" w:hAnsi="楷体" w:eastAsia="楷体" w:cs="楷体"/>
                <w:i w:val="0"/>
                <w:color w:val="auto"/>
                <w:kern w:val="0"/>
                <w:sz w:val="24"/>
                <w:szCs w:val="24"/>
                <w:u w:val="none"/>
                <w:lang w:val="en-US" w:eastAsia="zh-CN" w:bidi="ar"/>
              </w:rPr>
              <w:t>《城市地下管线工程档案管理办法》（建设部令第136号）第十七条：“建设单位违反本办法规定，未移交地下管线工程档案的，由建设主管部门责令改正，处1万元以上10万元以下的罚款；对单位直接负责的主管人员和其他直接责任人员，处单位罚款数额5％以上10％以下的罚款；因建设单位未移交地下管线工程档案，造成施工单位在施工中损坏地下管线的，建设单位依法承担相应的责任。”</w:t>
            </w:r>
          </w:p>
          <w:p>
            <w:pPr>
              <w:rPr>
                <w:rFonts w:hint="eastAsia" w:ascii="楷体" w:hAnsi="楷体" w:eastAsia="楷体" w:cs="楷体"/>
                <w:i w:val="0"/>
                <w:color w:val="auto"/>
                <w:kern w:val="0"/>
                <w:sz w:val="24"/>
                <w:szCs w:val="24"/>
                <w:u w:val="none"/>
                <w:lang w:val="en-US" w:eastAsia="zh-CN" w:bidi="ar"/>
              </w:rPr>
            </w:pP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top"/>
          </w:tcPr>
          <w:p>
            <w:pPr>
              <w:widowControl/>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150</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地下管线专业管理单位未移交地下管线工程档案的处罚；</w:t>
            </w: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keepNext w:val="0"/>
              <w:keepLines w:val="0"/>
              <w:pageBreakBefore w:val="0"/>
              <w:widowControl/>
              <w:numPr>
                <w:ilvl w:val="0"/>
                <w:numId w:val="0"/>
              </w:numPr>
              <w:shd w:val="clear" w:color="auto" w:fill="FFFFFF"/>
              <w:kinsoku/>
              <w:wordWrap/>
              <w:overflowPunct/>
              <w:topLinePunct w:val="0"/>
              <w:autoSpaceDN/>
              <w:bidi w:val="0"/>
              <w:adjustRightInd/>
              <w:snapToGrid/>
              <w:spacing w:line="540" w:lineRule="exact"/>
              <w:jc w:val="left"/>
              <w:textAlignment w:val="auto"/>
              <w:rPr>
                <w:rFonts w:hint="eastAsia" w:ascii="楷体" w:hAnsi="楷体" w:eastAsia="楷体" w:cs="楷体"/>
                <w:color w:val="auto"/>
                <w:kern w:val="0"/>
                <w:sz w:val="24"/>
                <w:szCs w:val="24"/>
                <w:lang w:val="en-US" w:eastAsia="zh-CN"/>
              </w:rPr>
            </w:pPr>
            <w:r>
              <w:rPr>
                <w:rFonts w:hint="eastAsia" w:ascii="楷体" w:hAnsi="楷体" w:eastAsia="楷体" w:cs="楷体"/>
                <w:i w:val="0"/>
                <w:color w:val="auto"/>
                <w:kern w:val="0"/>
                <w:sz w:val="24"/>
                <w:szCs w:val="24"/>
                <w:u w:val="none"/>
                <w:lang w:val="en-US" w:eastAsia="zh-CN" w:bidi="ar"/>
              </w:rPr>
              <w:t xml:space="preserve">《城市地下管线工程档案管理办法》（建设部令第136号）第十八条：“地下管线专业管理单位违反本办法规定，未移交地下管线工程档案的，由建设主管部门责令改正，处1万元以下的罚款；因地下管线专业管理单位未移交地下管线工程档案，造成施工单位在施工中损坏地下管线的，地下管线专业管理单位依法承担相应的责任。” </w:t>
            </w:r>
          </w:p>
          <w:p>
            <w:pPr>
              <w:rPr>
                <w:rFonts w:hint="eastAsia" w:ascii="楷体" w:hAnsi="楷体" w:eastAsia="楷体" w:cs="楷体"/>
                <w:i w:val="0"/>
                <w:color w:val="auto"/>
                <w:kern w:val="0"/>
                <w:sz w:val="24"/>
                <w:szCs w:val="24"/>
                <w:u w:val="none"/>
                <w:lang w:val="en-US" w:eastAsia="zh-CN" w:bidi="ar"/>
              </w:rPr>
            </w:pP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top"/>
          </w:tcPr>
          <w:p>
            <w:pPr>
              <w:widowControl/>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151</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以欺骗、贿赂等不正当手段取得勘察设计注册工程师注册证书的处罚；</w:t>
            </w: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keepNext w:val="0"/>
              <w:keepLines w:val="0"/>
              <w:pageBreakBefore w:val="0"/>
              <w:widowControl/>
              <w:numPr>
                <w:ilvl w:val="0"/>
                <w:numId w:val="0"/>
              </w:numPr>
              <w:shd w:val="clear" w:color="auto" w:fill="FFFFFF"/>
              <w:kinsoku/>
              <w:wordWrap/>
              <w:overflowPunct/>
              <w:topLinePunct w:val="0"/>
              <w:autoSpaceDN/>
              <w:bidi w:val="0"/>
              <w:adjustRightInd/>
              <w:snapToGrid/>
              <w:spacing w:line="540" w:lineRule="exact"/>
              <w:jc w:val="left"/>
              <w:textAlignment w:val="auto"/>
              <w:rPr>
                <w:rFonts w:hint="eastAsia" w:ascii="楷体" w:hAnsi="楷体" w:eastAsia="楷体" w:cs="楷体"/>
                <w:color w:val="auto"/>
                <w:kern w:val="0"/>
                <w:sz w:val="24"/>
                <w:szCs w:val="24"/>
                <w:lang w:val="en-US" w:eastAsia="zh-CN"/>
              </w:rPr>
            </w:pPr>
            <w:r>
              <w:rPr>
                <w:rFonts w:hint="eastAsia" w:ascii="楷体" w:hAnsi="楷体" w:eastAsia="楷体" w:cs="楷体"/>
                <w:i w:val="0"/>
                <w:color w:val="auto"/>
                <w:kern w:val="0"/>
                <w:sz w:val="24"/>
                <w:szCs w:val="24"/>
                <w:u w:val="none"/>
                <w:lang w:val="en-US" w:eastAsia="zh-CN" w:bidi="ar"/>
              </w:rPr>
              <w:t>《勘察设计注册工程师管理规定》（建设部令第137号）第二十九条：“以欺骗、贿赂等不正当手段取得注册证书的，由负责审批的部门撤销其注册，3年内不得再次申请注册；并由县级以上人民政府建设主管部门或者有关部门处以罚款，其中没有违法所得的，处以1万元以下的罚款；有违法所得的，处以违法所得3倍以下且不超过3万元的罚款；构成犯罪的，依法追究刑事责任。”</w:t>
            </w:r>
          </w:p>
          <w:p>
            <w:pPr>
              <w:rPr>
                <w:rFonts w:hint="eastAsia" w:ascii="楷体" w:hAnsi="楷体" w:eastAsia="楷体" w:cs="楷体"/>
                <w:i w:val="0"/>
                <w:color w:val="auto"/>
                <w:kern w:val="0"/>
                <w:sz w:val="24"/>
                <w:szCs w:val="24"/>
                <w:u w:val="none"/>
                <w:lang w:val="en-US" w:eastAsia="zh-CN" w:bidi="ar"/>
              </w:rPr>
            </w:pP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top"/>
          </w:tcPr>
          <w:p>
            <w:pPr>
              <w:widowControl/>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152</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注册工程师以个人名义承接业务；涂改、出租、出借或者以形式非法转让注册证书或者执业印章；泄露执业中应当保守的秘密并造成严重后果；超出本专业规定范围或者聘用单位业务范围从事执业活动；弄虚作假提供执业活动成果；其它违反法律、法规、规章的行为的处罚；</w:t>
            </w: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rPr>
                <w:rFonts w:hint="eastAsia" w:ascii="楷体" w:hAnsi="楷体" w:eastAsia="楷体" w:cs="楷体"/>
                <w:i w:val="0"/>
                <w:color w:val="auto"/>
                <w:kern w:val="0"/>
                <w:sz w:val="24"/>
                <w:szCs w:val="24"/>
                <w:u w:val="none"/>
                <w:lang w:val="en-US" w:eastAsia="zh-CN" w:bidi="ar"/>
              </w:rPr>
            </w:pPr>
            <w:r>
              <w:rPr>
                <w:rFonts w:hint="eastAsia" w:ascii="楷体" w:hAnsi="楷体" w:eastAsia="楷体" w:cs="楷体"/>
                <w:i w:val="0"/>
                <w:color w:val="auto"/>
                <w:kern w:val="0"/>
                <w:sz w:val="24"/>
                <w:szCs w:val="24"/>
                <w:u w:val="none"/>
                <w:lang w:val="en-US" w:eastAsia="zh-CN" w:bidi="ar"/>
              </w:rPr>
              <w:t>《勘察设计注册工程师管理规定》（建设部令第137号）第三十条：“注册工程师在执业活动中有下列行为之一的，由县级以上人民政府建设主管部门或者有关部门予以警告，责令其改正，没有违法所得的，处以1万元以下的罚款；有违法所得的，处以违法所得3倍以下且不超过3万元的罚款；造成损失的，应当承担赔偿责任；构成犯罪的，依法追究刑事责任：（一）以个人名义承接业务的；（二）涂改、出租、出借或者以形式非法转让注册证书或者执业印章的；（三）泄露执业中应当保守的秘密并造成严重后果的；（四）超出本专业规定范围或者聘用单位业务范围从事执业活动的；（五）弄虚作假提供执业活动成果的；（六）其它违反法律、法规、规章的行为。”</w:t>
            </w: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top"/>
          </w:tcPr>
          <w:p>
            <w:pPr>
              <w:widowControl/>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153</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未取得相应的资质，擅自承担《建设工程质量检测管理办法》规定的检测业务的处罚；</w:t>
            </w: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keepNext w:val="0"/>
              <w:keepLines w:val="0"/>
              <w:pageBreakBefore w:val="0"/>
              <w:widowControl/>
              <w:numPr>
                <w:ilvl w:val="0"/>
                <w:numId w:val="0"/>
              </w:numPr>
              <w:shd w:val="clear" w:color="auto" w:fill="FFFFFF"/>
              <w:kinsoku/>
              <w:wordWrap/>
              <w:overflowPunct/>
              <w:topLinePunct w:val="0"/>
              <w:autoSpaceDN/>
              <w:bidi w:val="0"/>
              <w:adjustRightInd/>
              <w:snapToGrid/>
              <w:spacing w:line="540" w:lineRule="exact"/>
              <w:jc w:val="left"/>
              <w:textAlignment w:val="auto"/>
              <w:rPr>
                <w:rFonts w:hint="eastAsia" w:ascii="楷体" w:hAnsi="楷体" w:eastAsia="楷体" w:cs="楷体"/>
                <w:color w:val="auto"/>
                <w:kern w:val="0"/>
                <w:sz w:val="24"/>
                <w:szCs w:val="24"/>
                <w:lang w:val="en-US" w:eastAsia="zh-CN"/>
              </w:rPr>
            </w:pPr>
            <w:r>
              <w:rPr>
                <w:rFonts w:hint="eastAsia" w:ascii="楷体" w:hAnsi="楷体" w:eastAsia="楷体" w:cs="楷体"/>
                <w:i w:val="0"/>
                <w:color w:val="auto"/>
                <w:kern w:val="0"/>
                <w:sz w:val="24"/>
                <w:szCs w:val="24"/>
                <w:u w:val="none"/>
                <w:lang w:val="en-US" w:eastAsia="zh-CN" w:bidi="ar"/>
              </w:rPr>
              <w:t>《建设工程质量检测管理办法》（建设部令第141号）第二十六条：“违反本办法规定，未取得相应的资质，擅自承担本办法规定的检测业务的，其检测报告无效，由县级以上地方人民政府建设主管部门责令改正，并处1万元以上3万元以下的罚款。”</w:t>
            </w:r>
          </w:p>
          <w:p>
            <w:pPr>
              <w:rPr>
                <w:rFonts w:hint="eastAsia" w:ascii="楷体" w:hAnsi="楷体" w:eastAsia="楷体" w:cs="楷体"/>
                <w:i w:val="0"/>
                <w:color w:val="auto"/>
                <w:kern w:val="0"/>
                <w:sz w:val="24"/>
                <w:szCs w:val="24"/>
                <w:u w:val="none"/>
                <w:lang w:val="en-US" w:eastAsia="zh-CN" w:bidi="ar"/>
              </w:rPr>
            </w:pP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top"/>
          </w:tcPr>
          <w:p>
            <w:pPr>
              <w:widowControl/>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154</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以欺骗、贿赂等不正当手段取得建设工程质量检测资质证书的处罚；</w:t>
            </w: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rPr>
                <w:rFonts w:hint="eastAsia" w:ascii="楷体" w:hAnsi="楷体" w:eastAsia="楷体" w:cs="楷体"/>
                <w:i w:val="0"/>
                <w:color w:val="auto"/>
                <w:kern w:val="0"/>
                <w:sz w:val="24"/>
                <w:szCs w:val="24"/>
                <w:u w:val="none"/>
                <w:lang w:val="en-US" w:eastAsia="zh-CN" w:bidi="ar"/>
              </w:rPr>
            </w:pPr>
            <w:r>
              <w:rPr>
                <w:rFonts w:hint="eastAsia" w:ascii="楷体" w:hAnsi="楷体" w:eastAsia="楷体" w:cs="楷体"/>
                <w:i w:val="0"/>
                <w:color w:val="auto"/>
                <w:kern w:val="0"/>
                <w:sz w:val="24"/>
                <w:szCs w:val="24"/>
                <w:u w:val="none"/>
                <w:lang w:val="en-US" w:eastAsia="zh-CN" w:bidi="ar"/>
              </w:rPr>
              <w:t>《建设工程质量检测管理办法》（建设部令第141号）第二十八条：“以欺骗、贿赂等不正当手段取得资质证书的，由省、自治区、直辖市人民政府建设主管部门撤销其资质证书，3年内不得再次申请资质证书；并由县级以上地方人民政府建设主管部门处以1万元以上3万元以下的罚款；构成犯罪的，依法追究刑事责任。</w:t>
            </w: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top"/>
          </w:tcPr>
          <w:p>
            <w:pPr>
              <w:widowControl/>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155</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检测机构超出资质范围从事检测活动；涂改、倒卖、出租、转让资质证书；使用不符合条件的检测人员的检测机构；未按规定上报发现的违法违规行为和检测不合格事项；未按规定在检测报告上签字盖章；未按照国家有关工程建设强制性标准进行检测；档案资料管理混乱，造成检测数据无法追溯；转包检测业务的处罚；</w:t>
            </w: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keepNext w:val="0"/>
              <w:keepLines w:val="0"/>
              <w:pageBreakBefore w:val="0"/>
              <w:widowControl/>
              <w:numPr>
                <w:ilvl w:val="0"/>
                <w:numId w:val="0"/>
              </w:numPr>
              <w:shd w:val="clear" w:color="auto" w:fill="FFFFFF"/>
              <w:kinsoku/>
              <w:wordWrap/>
              <w:overflowPunct/>
              <w:topLinePunct w:val="0"/>
              <w:autoSpaceDN/>
              <w:bidi w:val="0"/>
              <w:adjustRightInd/>
              <w:snapToGrid/>
              <w:spacing w:line="540" w:lineRule="exact"/>
              <w:jc w:val="left"/>
              <w:textAlignment w:val="auto"/>
              <w:rPr>
                <w:rFonts w:hint="eastAsia" w:ascii="楷体" w:hAnsi="楷体" w:eastAsia="楷体" w:cs="楷体"/>
                <w:color w:val="auto"/>
                <w:kern w:val="0"/>
                <w:sz w:val="24"/>
                <w:szCs w:val="24"/>
                <w:lang w:val="en-US" w:eastAsia="zh-CN"/>
              </w:rPr>
            </w:pPr>
            <w:r>
              <w:rPr>
                <w:rFonts w:hint="eastAsia" w:ascii="楷体" w:hAnsi="楷体" w:eastAsia="楷体" w:cs="楷体"/>
                <w:i w:val="0"/>
                <w:color w:val="auto"/>
                <w:kern w:val="0"/>
                <w:sz w:val="24"/>
                <w:szCs w:val="24"/>
                <w:u w:val="none"/>
                <w:lang w:val="en-US" w:eastAsia="zh-CN" w:bidi="ar"/>
              </w:rPr>
              <w:t>《建设工程质量检测管理办法》（建设部令第141号）第二十九条：“检测机构违反本办法规定，有下列行为之一的，由县级以上地方人民政府建设主管部门责令改正，可并处1万元以上3万元以下的罚款；构成犯罪的，依法追究刑事责任：（一）超出资质范围从事检测活动的；（二）涂改、倒卖、出租、出借、转让资质证书的；（三）使用不符合条件的检测人员的；（四）未按规定上报发现的违法违规行为和检测不合格事项的；（五）未按规定在检测报告上签字盖章的；（六）未按照国家有关工程建设强制性标准进行检测的； （七）档案资料管理混乱，造成检测数据无法追溯的；（八）转包检测业务的。”</w:t>
            </w:r>
          </w:p>
          <w:p>
            <w:pPr>
              <w:rPr>
                <w:rFonts w:hint="eastAsia" w:ascii="楷体" w:hAnsi="楷体" w:eastAsia="楷体" w:cs="楷体"/>
                <w:i w:val="0"/>
                <w:color w:val="auto"/>
                <w:kern w:val="0"/>
                <w:sz w:val="24"/>
                <w:szCs w:val="24"/>
                <w:u w:val="none"/>
                <w:lang w:val="en-US" w:eastAsia="zh-CN" w:bidi="ar"/>
              </w:rPr>
            </w:pP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top"/>
          </w:tcPr>
          <w:p>
            <w:pPr>
              <w:widowControl/>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156</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检测机构伪造检测数据，出具虚假检测报告或者鉴定结论的处罚；</w:t>
            </w: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keepNext w:val="0"/>
              <w:keepLines w:val="0"/>
              <w:pageBreakBefore w:val="0"/>
              <w:widowControl/>
              <w:numPr>
                <w:ilvl w:val="0"/>
                <w:numId w:val="0"/>
              </w:numPr>
              <w:shd w:val="clear" w:color="auto" w:fill="FFFFFF"/>
              <w:kinsoku/>
              <w:wordWrap/>
              <w:overflowPunct/>
              <w:topLinePunct w:val="0"/>
              <w:autoSpaceDN/>
              <w:bidi w:val="0"/>
              <w:adjustRightInd/>
              <w:snapToGrid/>
              <w:spacing w:line="540" w:lineRule="exact"/>
              <w:jc w:val="left"/>
              <w:textAlignment w:val="auto"/>
              <w:rPr>
                <w:rFonts w:hint="eastAsia" w:ascii="楷体" w:hAnsi="楷体" w:eastAsia="楷体" w:cs="楷体"/>
                <w:color w:val="auto"/>
                <w:kern w:val="0"/>
                <w:sz w:val="24"/>
                <w:szCs w:val="24"/>
                <w:lang w:val="en-US" w:eastAsia="zh-CN"/>
              </w:rPr>
            </w:pPr>
            <w:r>
              <w:rPr>
                <w:rFonts w:hint="eastAsia" w:ascii="楷体" w:hAnsi="楷体" w:eastAsia="楷体" w:cs="楷体"/>
                <w:i w:val="0"/>
                <w:color w:val="auto"/>
                <w:kern w:val="0"/>
                <w:sz w:val="24"/>
                <w:szCs w:val="24"/>
                <w:u w:val="none"/>
                <w:lang w:val="en-US" w:eastAsia="zh-CN" w:bidi="ar"/>
              </w:rPr>
              <w:t>《建设工程质量检测管理办法》（建设部令第141号）第三十条：“检测机构伪造检测数据，出具虚假检测报告或者鉴定结论的，县级以上地方人民政府建设主管部门给予警告，并处3万元罚款；给他人造成损失的，依法承担赔偿责任；构成犯罪的，依法追究其刑事责任。”</w:t>
            </w:r>
          </w:p>
          <w:p>
            <w:pPr>
              <w:rPr>
                <w:rFonts w:hint="eastAsia" w:ascii="楷体" w:hAnsi="楷体" w:eastAsia="楷体" w:cs="楷体"/>
                <w:i w:val="0"/>
                <w:color w:val="auto"/>
                <w:kern w:val="0"/>
                <w:sz w:val="24"/>
                <w:szCs w:val="24"/>
                <w:u w:val="none"/>
                <w:lang w:val="en-US" w:eastAsia="zh-CN" w:bidi="ar"/>
              </w:rPr>
            </w:pP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top"/>
          </w:tcPr>
          <w:p>
            <w:pPr>
              <w:widowControl/>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157</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委托方委托未取得相应资质的检测机构进行检测；明示或暗示检测机构出具虚假检测报告，篡改或伪造检测报告；弄虚作假送检试样的处罚；</w:t>
            </w: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rPr>
                <w:rFonts w:hint="eastAsia" w:ascii="楷体" w:hAnsi="楷体" w:eastAsia="楷体" w:cs="楷体"/>
                <w:i w:val="0"/>
                <w:color w:val="auto"/>
                <w:kern w:val="0"/>
                <w:sz w:val="24"/>
                <w:szCs w:val="24"/>
                <w:u w:val="none"/>
                <w:lang w:val="en-US" w:eastAsia="zh-CN" w:bidi="ar"/>
              </w:rPr>
            </w:pPr>
            <w:r>
              <w:rPr>
                <w:rFonts w:hint="eastAsia" w:ascii="楷体" w:hAnsi="楷体" w:eastAsia="楷体" w:cs="楷体"/>
                <w:i w:val="0"/>
                <w:color w:val="auto"/>
                <w:kern w:val="0"/>
                <w:sz w:val="24"/>
                <w:szCs w:val="24"/>
                <w:u w:val="none"/>
                <w:lang w:val="en-US" w:eastAsia="zh-CN" w:bidi="ar"/>
              </w:rPr>
              <w:t>《建设工程质量检测管理办法》（建设部令第141号）第三十一条：“违反本办法规定，委托方有下列行为之一的，由县级以上地方人民政府建设主管部门责令改正，处1万元以上3万元以下的罚款：（一）委托未取得相应资质的检测机构进行检测的；（二）明示或暗示检测机构出具虚假检测报告，篡改或伪造检测报告的；（三）弄虚作假送检试样的。”</w:t>
            </w: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top"/>
          </w:tcPr>
          <w:p>
            <w:pPr>
              <w:widowControl/>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158</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建设单位未按照建筑节能强制性标准委托设计，擅自修改节能设计文件，明示或暗示设计单位、施工单位违反建筑节能设计强制性标准，降低工程建设质量的处罚；</w:t>
            </w: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keepNext w:val="0"/>
              <w:keepLines w:val="0"/>
              <w:pageBreakBefore w:val="0"/>
              <w:widowControl/>
              <w:numPr>
                <w:ilvl w:val="0"/>
                <w:numId w:val="0"/>
              </w:numPr>
              <w:shd w:val="clear" w:color="auto" w:fill="FFFFFF"/>
              <w:kinsoku/>
              <w:wordWrap/>
              <w:overflowPunct/>
              <w:topLinePunct w:val="0"/>
              <w:autoSpaceDN/>
              <w:bidi w:val="0"/>
              <w:adjustRightInd/>
              <w:snapToGrid/>
              <w:spacing w:line="540" w:lineRule="exact"/>
              <w:jc w:val="left"/>
              <w:textAlignment w:val="auto"/>
              <w:rPr>
                <w:rFonts w:hint="eastAsia" w:ascii="楷体" w:hAnsi="楷体" w:eastAsia="楷体" w:cs="楷体"/>
                <w:color w:val="auto"/>
                <w:kern w:val="0"/>
                <w:sz w:val="24"/>
                <w:szCs w:val="24"/>
                <w:lang w:val="en-US" w:eastAsia="zh-CN"/>
              </w:rPr>
            </w:pPr>
            <w:r>
              <w:rPr>
                <w:rFonts w:hint="eastAsia" w:ascii="楷体" w:hAnsi="楷体" w:eastAsia="楷体" w:cs="楷体"/>
                <w:i w:val="0"/>
                <w:color w:val="auto"/>
                <w:kern w:val="0"/>
                <w:sz w:val="24"/>
                <w:szCs w:val="24"/>
                <w:u w:val="none"/>
                <w:lang w:val="en-US" w:eastAsia="zh-CN" w:bidi="ar"/>
              </w:rPr>
              <w:t>《民用建筑节能管理规定》（建设部令第143号）第二十五条：“建设单位未按照建筑节能强制性标准委托设计，擅自修改节能设计文件，明示或暗示设计单位、施工单位违反建筑节能设计强制性标准，降低工程建设质量的，处20万元以上50万元以下的罚款。”</w:t>
            </w:r>
          </w:p>
          <w:p>
            <w:pPr>
              <w:rPr>
                <w:rFonts w:hint="eastAsia" w:ascii="楷体" w:hAnsi="楷体" w:eastAsia="楷体" w:cs="楷体"/>
                <w:i w:val="0"/>
                <w:color w:val="auto"/>
                <w:kern w:val="0"/>
                <w:sz w:val="24"/>
                <w:szCs w:val="24"/>
                <w:u w:val="none"/>
                <w:lang w:val="en-US" w:eastAsia="zh-CN" w:bidi="ar"/>
              </w:rPr>
            </w:pP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top"/>
          </w:tcPr>
          <w:p>
            <w:pPr>
              <w:widowControl/>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159</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设计单位未按照建筑节能强制性标准进行设计，应当修改设计而未修改的处罚；</w:t>
            </w: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rPr>
                <w:rFonts w:hint="eastAsia" w:ascii="楷体" w:hAnsi="楷体" w:eastAsia="楷体" w:cs="楷体"/>
                <w:i w:val="0"/>
                <w:color w:val="auto"/>
                <w:kern w:val="0"/>
                <w:sz w:val="24"/>
                <w:szCs w:val="24"/>
                <w:u w:val="none"/>
                <w:lang w:val="en-US" w:eastAsia="zh-CN" w:bidi="ar"/>
              </w:rPr>
            </w:pPr>
            <w:r>
              <w:rPr>
                <w:rFonts w:hint="eastAsia" w:ascii="楷体" w:hAnsi="楷体" w:eastAsia="楷体" w:cs="楷体"/>
                <w:i w:val="0"/>
                <w:color w:val="auto"/>
                <w:kern w:val="0"/>
                <w:sz w:val="24"/>
                <w:szCs w:val="24"/>
                <w:u w:val="none"/>
                <w:lang w:val="en-US" w:eastAsia="zh-CN" w:bidi="ar"/>
              </w:rPr>
              <w:t>《民用建筑节能管理规定》（建设部令第143号）第二十六条：“设计单位未按照建筑节能强制性标准进行设计的，应当修改设计。未进行修改的，给予警告，处10万元以上30万元以下罚款；造成损失的，依法承担赔偿责任；两年内，累计三项工程未按照建筑节能强制性标准设计的，责令停业整顿，降低资质等级或者吊销资质证书。”</w:t>
            </w: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top"/>
          </w:tcPr>
          <w:p>
            <w:pPr>
              <w:widowControl/>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160</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施工单位未按照节能设计进行施工的处罚；</w:t>
            </w: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keepNext w:val="0"/>
              <w:keepLines w:val="0"/>
              <w:pageBreakBefore w:val="0"/>
              <w:widowControl/>
              <w:numPr>
                <w:ilvl w:val="0"/>
                <w:numId w:val="0"/>
              </w:numPr>
              <w:shd w:val="clear" w:color="auto" w:fill="FFFFFF"/>
              <w:kinsoku/>
              <w:wordWrap/>
              <w:overflowPunct/>
              <w:topLinePunct w:val="0"/>
              <w:autoSpaceDN/>
              <w:bidi w:val="0"/>
              <w:adjustRightInd/>
              <w:snapToGrid/>
              <w:spacing w:line="540" w:lineRule="exact"/>
              <w:jc w:val="left"/>
              <w:textAlignment w:val="auto"/>
              <w:rPr>
                <w:rFonts w:hint="eastAsia" w:ascii="楷体" w:hAnsi="楷体" w:eastAsia="楷体" w:cs="楷体"/>
                <w:color w:val="auto"/>
                <w:kern w:val="0"/>
                <w:sz w:val="24"/>
                <w:szCs w:val="24"/>
                <w:lang w:val="en-US" w:eastAsia="zh-CN"/>
              </w:rPr>
            </w:pPr>
            <w:r>
              <w:rPr>
                <w:rFonts w:hint="eastAsia" w:ascii="楷体" w:hAnsi="楷体" w:eastAsia="楷体" w:cs="楷体"/>
                <w:i w:val="0"/>
                <w:color w:val="auto"/>
                <w:kern w:val="0"/>
                <w:sz w:val="24"/>
                <w:szCs w:val="24"/>
                <w:u w:val="none"/>
                <w:lang w:val="en-US" w:eastAsia="zh-CN" w:bidi="ar"/>
              </w:rPr>
              <w:t xml:space="preserve">《民用建筑节能管理规定》（建设部令第143号）第二十七条：“对未按照节能设计进行施工的施工单位，责令改正；整改所发生的工程费用，由施工单位负责；可以给予警告，情节严重的，处工程合同价款2％以上4％以下的罚款；两年内，累计三项工程未按照符合节能标准要求的设计进行施工的，责令停业整顿，降低资质等级或者吊销资质证书。” </w:t>
            </w:r>
          </w:p>
          <w:p>
            <w:pPr>
              <w:rPr>
                <w:rFonts w:hint="eastAsia" w:ascii="楷体" w:hAnsi="楷体" w:eastAsia="楷体" w:cs="楷体"/>
                <w:i w:val="0"/>
                <w:color w:val="auto"/>
                <w:kern w:val="0"/>
                <w:sz w:val="24"/>
                <w:szCs w:val="24"/>
                <w:u w:val="none"/>
                <w:lang w:val="en-US" w:eastAsia="zh-CN" w:bidi="ar"/>
              </w:rPr>
            </w:pP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top"/>
          </w:tcPr>
          <w:p>
            <w:pPr>
              <w:widowControl/>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161</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以欺骗、贿赂等不正当手段取得监理工程师注册证书的处罚；</w:t>
            </w: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rPr>
                <w:rFonts w:hint="eastAsia" w:ascii="楷体" w:hAnsi="楷体" w:eastAsia="楷体" w:cs="楷体"/>
                <w:i w:val="0"/>
                <w:color w:val="auto"/>
                <w:kern w:val="0"/>
                <w:sz w:val="24"/>
                <w:szCs w:val="24"/>
                <w:u w:val="none"/>
                <w:lang w:val="en-US" w:eastAsia="zh-CN" w:bidi="ar"/>
              </w:rPr>
            </w:pPr>
            <w:r>
              <w:rPr>
                <w:rFonts w:hint="eastAsia" w:ascii="楷体" w:hAnsi="楷体" w:eastAsia="楷体" w:cs="楷体"/>
                <w:i w:val="0"/>
                <w:color w:val="auto"/>
                <w:kern w:val="0"/>
                <w:sz w:val="24"/>
                <w:szCs w:val="24"/>
                <w:u w:val="none"/>
                <w:lang w:val="en-US" w:eastAsia="zh-CN" w:bidi="ar"/>
              </w:rPr>
              <w:t>《注册监理工程师管理规定》（建设部令第147号）第二十八条：“以欺骗、贿赂等不正当手段取得注册证书的，由国务院建设主管部门撤销其注册，3年内不得再次申请注册，并由县级以上地方人民政府建设主管部门处以罚款，其中没有违法所得的，处以1万元以下罚款，有违法所得的，处以违法所得3倍以下且不超过3万元的罚款；构成犯罪的，依法追究刑事责任。”</w:t>
            </w: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top"/>
          </w:tcPr>
          <w:p>
            <w:pPr>
              <w:widowControl/>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162</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未经注册，擅自以注册监理工程师的名义从事工程监理及相关业务活动的处罚；</w:t>
            </w: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rPr>
                <w:rFonts w:hint="eastAsia" w:ascii="楷体" w:hAnsi="楷体" w:eastAsia="楷体" w:cs="楷体"/>
                <w:i w:val="0"/>
                <w:color w:val="auto"/>
                <w:kern w:val="0"/>
                <w:sz w:val="24"/>
                <w:szCs w:val="24"/>
                <w:u w:val="none"/>
                <w:lang w:val="en-US" w:eastAsia="zh-CN" w:bidi="ar"/>
              </w:rPr>
            </w:pPr>
            <w:r>
              <w:rPr>
                <w:rFonts w:hint="eastAsia" w:ascii="楷体" w:hAnsi="楷体" w:eastAsia="楷体" w:cs="楷体"/>
                <w:i w:val="0"/>
                <w:color w:val="auto"/>
                <w:kern w:val="0"/>
                <w:sz w:val="24"/>
                <w:szCs w:val="24"/>
                <w:u w:val="none"/>
                <w:lang w:val="en-US" w:eastAsia="zh-CN" w:bidi="ar"/>
              </w:rPr>
              <w:t>《注册监理工程师管理规定》（建设部令第147号）第二十九条：“违反本规定，未经注册，擅自以注册监理工程师的名义从事工程监理及相关业务活动的，由县级以上地方人民政府建设主管部门给予警告，责令停止违法行为，处以3万元以下罚款；造成损失的，依法承担赔偿责任。</w:t>
            </w: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top"/>
          </w:tcPr>
          <w:p>
            <w:pPr>
              <w:widowControl/>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163</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监理工程师未办理变更注册仍执业的处罚；</w:t>
            </w: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keepNext w:val="0"/>
              <w:keepLines w:val="0"/>
              <w:pageBreakBefore w:val="0"/>
              <w:widowControl/>
              <w:numPr>
                <w:ilvl w:val="0"/>
                <w:numId w:val="0"/>
              </w:numPr>
              <w:shd w:val="clear" w:color="auto" w:fill="FFFFFF"/>
              <w:kinsoku/>
              <w:wordWrap/>
              <w:overflowPunct/>
              <w:topLinePunct w:val="0"/>
              <w:autoSpaceDN/>
              <w:bidi w:val="0"/>
              <w:adjustRightInd/>
              <w:snapToGrid/>
              <w:spacing w:line="540" w:lineRule="exact"/>
              <w:jc w:val="left"/>
              <w:textAlignment w:val="auto"/>
              <w:rPr>
                <w:rFonts w:hint="eastAsia" w:ascii="楷体" w:hAnsi="楷体" w:eastAsia="楷体" w:cs="楷体"/>
                <w:color w:val="auto"/>
                <w:kern w:val="0"/>
                <w:sz w:val="24"/>
                <w:szCs w:val="24"/>
                <w:lang w:val="en-US" w:eastAsia="zh-CN"/>
              </w:rPr>
            </w:pPr>
            <w:r>
              <w:rPr>
                <w:rFonts w:hint="eastAsia" w:ascii="楷体" w:hAnsi="楷体" w:eastAsia="楷体" w:cs="楷体"/>
                <w:i w:val="0"/>
                <w:color w:val="auto"/>
                <w:kern w:val="0"/>
                <w:sz w:val="24"/>
                <w:szCs w:val="24"/>
                <w:u w:val="none"/>
                <w:lang w:val="en-US" w:eastAsia="zh-CN" w:bidi="ar"/>
              </w:rPr>
              <w:t>《注册监理工程师管理规定》（建设部令第147号）第三十条：“违反本规定，未办理变更注册仍执业的，由县级以上地方人民政府建设主管部门给予警告，责令限期改正；逾期不改的，可处以5000元以下的罚款。”</w:t>
            </w:r>
          </w:p>
          <w:p>
            <w:pPr>
              <w:rPr>
                <w:rFonts w:hint="eastAsia" w:ascii="楷体" w:hAnsi="楷体" w:eastAsia="楷体" w:cs="楷体"/>
                <w:i w:val="0"/>
                <w:color w:val="auto"/>
                <w:kern w:val="0"/>
                <w:sz w:val="24"/>
                <w:szCs w:val="24"/>
                <w:u w:val="none"/>
                <w:lang w:val="en-US" w:eastAsia="zh-CN" w:bidi="ar"/>
              </w:rPr>
            </w:pP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top"/>
          </w:tcPr>
          <w:p>
            <w:pPr>
              <w:widowControl/>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164</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注册监理工程师以个人名义承接业务；涂改、倒卖、出租、出借或者以其他形式非法转让注册证书或者执业印章；泄露执业中应当保守的秘密并造成严重后果；超出规定执业范围或者聘用单位业务范围从事执业活动；弄虚作假提供执业活动成果；同时受聘于两个或者两个以上的单位，从事执业活动；其它违反法律、法规、规章的行为的处罚；</w:t>
            </w: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keepNext w:val="0"/>
              <w:keepLines w:val="0"/>
              <w:pageBreakBefore w:val="0"/>
              <w:widowControl/>
              <w:numPr>
                <w:ilvl w:val="0"/>
                <w:numId w:val="0"/>
              </w:numPr>
              <w:shd w:val="clear" w:color="auto" w:fill="FFFFFF"/>
              <w:kinsoku/>
              <w:wordWrap/>
              <w:overflowPunct/>
              <w:topLinePunct w:val="0"/>
              <w:autoSpaceDN/>
              <w:bidi w:val="0"/>
              <w:adjustRightInd/>
              <w:snapToGrid/>
              <w:spacing w:line="540" w:lineRule="exact"/>
              <w:jc w:val="left"/>
              <w:textAlignment w:val="auto"/>
              <w:rPr>
                <w:rFonts w:hint="eastAsia" w:ascii="楷体" w:hAnsi="楷体" w:eastAsia="楷体" w:cs="楷体"/>
                <w:color w:val="auto"/>
                <w:kern w:val="0"/>
                <w:sz w:val="24"/>
                <w:szCs w:val="24"/>
                <w:lang w:val="en-US" w:eastAsia="zh-CN"/>
              </w:rPr>
            </w:pPr>
            <w:r>
              <w:rPr>
                <w:rFonts w:hint="eastAsia" w:ascii="楷体" w:hAnsi="楷体" w:eastAsia="楷体" w:cs="楷体"/>
                <w:i w:val="0"/>
                <w:color w:val="auto"/>
                <w:kern w:val="0"/>
                <w:sz w:val="24"/>
                <w:szCs w:val="24"/>
                <w:u w:val="none"/>
                <w:lang w:val="en-US" w:eastAsia="zh-CN" w:bidi="ar"/>
              </w:rPr>
              <w:t>《注册监理工程师管理规定》（建设部令第147号）第三十一条：“注册监理工程师在执业活动中有下列行为之一的，由县级以上地方人民政府建设主管部门给予警告，责令其改正，没有违法所得的，处以1万元以下罚款，有违法所得的，处以违法所得3倍以下且不超过3万元的罚款；造成损失的，依法承担赔偿责任；构成犯罪的，依法追究刑事责任：（一）以个人名义承接业务的；（二）涂改、倒卖、出租、出借或者以其他形式非法转让注册证书或者执业印章的；（三）泄露执业中应当保守的秘密并造成严重后果的；（四）超出规定执业范围或者聘用单位业务范围从事执业活动的；（五）弄虚作假提供执业活动成果的；（六）同时受聘于两个或者两个以上的单位，从事执业活动的；（七）其它违反法律、法规、规章的行为。”</w:t>
            </w:r>
          </w:p>
          <w:p>
            <w:pPr>
              <w:rPr>
                <w:rFonts w:hint="eastAsia" w:ascii="楷体" w:hAnsi="楷体" w:eastAsia="楷体" w:cs="楷体"/>
                <w:i w:val="0"/>
                <w:color w:val="auto"/>
                <w:kern w:val="0"/>
                <w:sz w:val="24"/>
                <w:szCs w:val="24"/>
                <w:u w:val="none"/>
                <w:lang w:val="en-US" w:eastAsia="zh-CN" w:bidi="ar"/>
              </w:rPr>
            </w:pP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top"/>
          </w:tcPr>
          <w:p>
            <w:pPr>
              <w:widowControl/>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165</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擅自使用没有国家技术标准又未经审定通过的新技术、新材料，或者将不适用于抗震设防区的新技术、新材料用于抗震设防区，或者超出经审定的抗震烈度范围的处罚；</w:t>
            </w: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rPr>
                <w:rFonts w:hint="eastAsia" w:ascii="楷体" w:hAnsi="楷体" w:eastAsia="楷体" w:cs="楷体"/>
                <w:i w:val="0"/>
                <w:color w:val="auto"/>
                <w:kern w:val="0"/>
                <w:sz w:val="24"/>
                <w:szCs w:val="24"/>
                <w:u w:val="none"/>
                <w:lang w:val="en-US" w:eastAsia="zh-CN" w:bidi="ar"/>
              </w:rPr>
            </w:pPr>
            <w:r>
              <w:rPr>
                <w:rFonts w:hint="eastAsia" w:ascii="楷体" w:hAnsi="楷体" w:eastAsia="楷体" w:cs="楷体"/>
                <w:i w:val="0"/>
                <w:color w:val="auto"/>
                <w:kern w:val="0"/>
                <w:sz w:val="24"/>
                <w:szCs w:val="24"/>
                <w:u w:val="none"/>
                <w:lang w:val="en-US" w:eastAsia="zh-CN" w:bidi="ar"/>
              </w:rPr>
              <w:t>《房屋建筑工程抗震设防管理规定》（建设部令第148号）第二十五条：“违反本规定，擅自使用没有国家技术标准又未经审定通过的新技术、新材料，或者将不适用于抗震设防区的新技术、新材料用于抗震设防区，或者超出经审定的抗震烈度范围的，由县级以上地方人民政府建设主管部门责令限期改正，并处以1万元以上3万元以下罚款。”</w:t>
            </w: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top"/>
          </w:tcPr>
          <w:p>
            <w:pPr>
              <w:widowControl/>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166</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擅自变动或者破坏房屋建筑抗震构件、隔震装置、减震部件或者地震反应观测系统等抗震设施的处罚；</w:t>
            </w: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keepNext w:val="0"/>
              <w:keepLines w:val="0"/>
              <w:pageBreakBefore w:val="0"/>
              <w:widowControl/>
              <w:numPr>
                <w:ilvl w:val="0"/>
                <w:numId w:val="0"/>
              </w:numPr>
              <w:shd w:val="clear" w:color="auto" w:fill="FFFFFF"/>
              <w:kinsoku/>
              <w:wordWrap/>
              <w:overflowPunct/>
              <w:topLinePunct w:val="0"/>
              <w:autoSpaceDN/>
              <w:bidi w:val="0"/>
              <w:adjustRightInd/>
              <w:snapToGrid/>
              <w:spacing w:line="540" w:lineRule="exact"/>
              <w:jc w:val="left"/>
              <w:textAlignment w:val="auto"/>
              <w:rPr>
                <w:rFonts w:hint="eastAsia" w:ascii="楷体" w:hAnsi="楷体" w:eastAsia="楷体" w:cs="楷体"/>
                <w:color w:val="auto"/>
                <w:kern w:val="0"/>
                <w:sz w:val="24"/>
                <w:szCs w:val="24"/>
                <w:lang w:val="en-US" w:eastAsia="zh-CN"/>
              </w:rPr>
            </w:pPr>
            <w:r>
              <w:rPr>
                <w:rFonts w:hint="eastAsia" w:ascii="楷体" w:hAnsi="楷体" w:eastAsia="楷体" w:cs="楷体"/>
                <w:i w:val="0"/>
                <w:color w:val="auto"/>
                <w:kern w:val="0"/>
                <w:sz w:val="24"/>
                <w:szCs w:val="24"/>
                <w:u w:val="none"/>
                <w:lang w:val="en-US" w:eastAsia="zh-CN" w:bidi="ar"/>
              </w:rPr>
              <w:t>《房屋建筑工程抗震设防管理规定》（建设部令第148号）第二十六条：“违反本规定，擅自变动或者破坏房屋建筑抗震构件、隔震装置、减震部件或者地震反应观测系统等抗震设施的，由县级以上地方人民政府建设主管部门责令限期改正，并对个人处以1000元以下罚款，对单位处以1万元以上3万元以下罚款。”</w:t>
            </w:r>
          </w:p>
          <w:p>
            <w:pPr>
              <w:rPr>
                <w:rFonts w:hint="eastAsia" w:ascii="楷体" w:hAnsi="楷体" w:eastAsia="楷体" w:cs="楷体"/>
                <w:i w:val="0"/>
                <w:color w:val="auto"/>
                <w:kern w:val="0"/>
                <w:sz w:val="24"/>
                <w:szCs w:val="24"/>
                <w:u w:val="none"/>
                <w:lang w:val="en-US" w:eastAsia="zh-CN" w:bidi="ar"/>
              </w:rPr>
            </w:pP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top"/>
          </w:tcPr>
          <w:p>
            <w:pPr>
              <w:widowControl/>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167</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未对抗震能力受损、荷载增加或者需提高抗震设防类别的房屋建筑工程，进行抗震验算、修复和加固的处罚；</w:t>
            </w: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keepNext w:val="0"/>
              <w:keepLines w:val="0"/>
              <w:pageBreakBefore w:val="0"/>
              <w:widowControl/>
              <w:numPr>
                <w:ilvl w:val="0"/>
                <w:numId w:val="0"/>
              </w:numPr>
              <w:shd w:val="clear" w:color="auto" w:fill="FFFFFF"/>
              <w:kinsoku/>
              <w:wordWrap/>
              <w:overflowPunct/>
              <w:topLinePunct w:val="0"/>
              <w:autoSpaceDN/>
              <w:bidi w:val="0"/>
              <w:adjustRightInd/>
              <w:snapToGrid/>
              <w:spacing w:line="540" w:lineRule="exact"/>
              <w:jc w:val="left"/>
              <w:textAlignment w:val="auto"/>
              <w:rPr>
                <w:rFonts w:hint="eastAsia" w:ascii="楷体" w:hAnsi="楷体" w:eastAsia="楷体" w:cs="楷体"/>
                <w:color w:val="auto"/>
                <w:kern w:val="0"/>
                <w:sz w:val="24"/>
                <w:szCs w:val="24"/>
                <w:lang w:val="en-US" w:eastAsia="zh-CN"/>
              </w:rPr>
            </w:pPr>
            <w:r>
              <w:rPr>
                <w:rFonts w:hint="eastAsia" w:ascii="楷体" w:hAnsi="楷体" w:eastAsia="楷体" w:cs="楷体"/>
                <w:i w:val="0"/>
                <w:color w:val="auto"/>
                <w:kern w:val="0"/>
                <w:sz w:val="24"/>
                <w:szCs w:val="24"/>
                <w:u w:val="none"/>
                <w:lang w:val="en-US" w:eastAsia="zh-CN" w:bidi="ar"/>
              </w:rPr>
              <w:t>《房屋建筑工程抗震设防管理规定》（建设部令第148号）第二十七条：“违反本规定，未对抗震能力受损、荷载增加或者需提高抗震设防类别的房屋建筑工程，进行抗震验算、修复和加固的，由县级以上地方人民政府建设主管部门责令限期改正，逾期不改的，处以1万元以下罚款。”</w:t>
            </w:r>
          </w:p>
          <w:p>
            <w:pPr>
              <w:rPr>
                <w:rFonts w:hint="eastAsia" w:ascii="楷体" w:hAnsi="楷体" w:eastAsia="楷体" w:cs="楷体"/>
                <w:i w:val="0"/>
                <w:color w:val="auto"/>
                <w:kern w:val="0"/>
                <w:sz w:val="24"/>
                <w:szCs w:val="24"/>
                <w:u w:val="none"/>
                <w:lang w:val="en-US" w:eastAsia="zh-CN" w:bidi="ar"/>
              </w:rPr>
            </w:pP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top"/>
          </w:tcPr>
          <w:p>
            <w:pPr>
              <w:widowControl/>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168</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经鉴定需抗震加固的房屋建筑工程在进行装修改造时未进行抗震加固的处罚；</w:t>
            </w: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keepNext w:val="0"/>
              <w:keepLines w:val="0"/>
              <w:pageBreakBefore w:val="0"/>
              <w:widowControl/>
              <w:numPr>
                <w:ilvl w:val="0"/>
                <w:numId w:val="0"/>
              </w:numPr>
              <w:shd w:val="clear" w:color="auto" w:fill="FFFFFF"/>
              <w:kinsoku/>
              <w:wordWrap/>
              <w:overflowPunct/>
              <w:topLinePunct w:val="0"/>
              <w:autoSpaceDN/>
              <w:bidi w:val="0"/>
              <w:adjustRightInd/>
              <w:snapToGrid/>
              <w:spacing w:line="540" w:lineRule="exact"/>
              <w:jc w:val="left"/>
              <w:textAlignment w:val="auto"/>
              <w:rPr>
                <w:rFonts w:hint="eastAsia" w:ascii="楷体" w:hAnsi="楷体" w:eastAsia="楷体" w:cs="楷体"/>
                <w:color w:val="auto"/>
                <w:kern w:val="0"/>
                <w:sz w:val="24"/>
                <w:szCs w:val="24"/>
                <w:lang w:val="en-US" w:eastAsia="zh-CN"/>
              </w:rPr>
            </w:pPr>
            <w:r>
              <w:rPr>
                <w:rFonts w:hint="eastAsia" w:ascii="楷体" w:hAnsi="楷体" w:eastAsia="楷体" w:cs="楷体"/>
                <w:i w:val="0"/>
                <w:color w:val="auto"/>
                <w:kern w:val="0"/>
                <w:sz w:val="24"/>
                <w:szCs w:val="24"/>
                <w:u w:val="none"/>
                <w:lang w:val="en-US" w:eastAsia="zh-CN" w:bidi="ar"/>
              </w:rPr>
              <w:t>《房屋建筑工程抗震设防管理规定》（建设部令第148号）第二十八条：“违反本规定，经鉴定需抗震加固的房屋建筑工程在进行装修改造时未进行抗震加固的，由县级以上地方人民政府建设主管部门责令限期改正，逾期不改的，处以1万元以下罚款。”</w:t>
            </w:r>
          </w:p>
          <w:p>
            <w:pPr>
              <w:rPr>
                <w:rFonts w:hint="eastAsia" w:ascii="楷体" w:hAnsi="楷体" w:eastAsia="楷体" w:cs="楷体"/>
                <w:i w:val="0"/>
                <w:color w:val="auto"/>
                <w:kern w:val="0"/>
                <w:sz w:val="24"/>
                <w:szCs w:val="24"/>
                <w:u w:val="none"/>
                <w:lang w:val="en-US" w:eastAsia="zh-CN" w:bidi="ar"/>
              </w:rPr>
            </w:pP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top"/>
          </w:tcPr>
          <w:p>
            <w:pPr>
              <w:widowControl/>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169</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以欺骗、贿赂等不正当手段取得工程造价咨询企业资质的处罚；</w:t>
            </w: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keepNext w:val="0"/>
              <w:keepLines w:val="0"/>
              <w:pageBreakBefore w:val="0"/>
              <w:widowControl/>
              <w:numPr>
                <w:ilvl w:val="0"/>
                <w:numId w:val="0"/>
              </w:numPr>
              <w:shd w:val="clear" w:color="auto" w:fill="FFFFFF"/>
              <w:kinsoku/>
              <w:wordWrap/>
              <w:overflowPunct/>
              <w:topLinePunct w:val="0"/>
              <w:autoSpaceDN/>
              <w:bidi w:val="0"/>
              <w:adjustRightInd/>
              <w:snapToGrid/>
              <w:spacing w:line="540" w:lineRule="exact"/>
              <w:jc w:val="left"/>
              <w:textAlignment w:val="auto"/>
              <w:rPr>
                <w:rFonts w:hint="eastAsia" w:ascii="楷体" w:hAnsi="楷体" w:eastAsia="楷体" w:cs="楷体"/>
                <w:color w:val="auto"/>
                <w:kern w:val="0"/>
                <w:sz w:val="24"/>
                <w:szCs w:val="24"/>
                <w:lang w:val="en-US" w:eastAsia="zh-CN"/>
              </w:rPr>
            </w:pPr>
            <w:r>
              <w:rPr>
                <w:rFonts w:hint="eastAsia" w:ascii="楷体" w:hAnsi="楷体" w:eastAsia="楷体" w:cs="楷体"/>
                <w:i w:val="0"/>
                <w:color w:val="auto"/>
                <w:kern w:val="0"/>
                <w:sz w:val="24"/>
                <w:szCs w:val="24"/>
                <w:u w:val="none"/>
                <w:lang w:val="en-US" w:eastAsia="zh-CN" w:bidi="ar"/>
              </w:rPr>
              <w:t>《工程造价咨询企业管理办法》（建设部令第149号）第三十七条：“以欺骗、贿赂等不正当手段取得工程造价咨询企业资质的，由县级以上地方人民政府建设主管部门或者有关专业部门给予警告，并处以1万元以上3万元以下的罚款，申请人3年内不得再次申请工程造价咨询企业资质。”</w:t>
            </w:r>
          </w:p>
          <w:p>
            <w:pPr>
              <w:rPr>
                <w:rFonts w:hint="eastAsia" w:ascii="楷体" w:hAnsi="楷体" w:eastAsia="楷体" w:cs="楷体"/>
                <w:i w:val="0"/>
                <w:color w:val="auto"/>
                <w:kern w:val="0"/>
                <w:sz w:val="24"/>
                <w:szCs w:val="24"/>
                <w:u w:val="none"/>
                <w:lang w:val="en-US" w:eastAsia="zh-CN" w:bidi="ar"/>
              </w:rPr>
            </w:pP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top"/>
          </w:tcPr>
          <w:p>
            <w:pPr>
              <w:widowControl/>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170</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未取得工程造价咨询企业资质从事工程造价咨询活动或者超越资质等级承接工程造价咨询业务的处罚；</w:t>
            </w: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keepNext w:val="0"/>
              <w:keepLines w:val="0"/>
              <w:pageBreakBefore w:val="0"/>
              <w:widowControl/>
              <w:numPr>
                <w:ilvl w:val="0"/>
                <w:numId w:val="0"/>
              </w:numPr>
              <w:shd w:val="clear" w:color="auto" w:fill="FFFFFF"/>
              <w:kinsoku/>
              <w:wordWrap/>
              <w:overflowPunct/>
              <w:topLinePunct w:val="0"/>
              <w:autoSpaceDN/>
              <w:bidi w:val="0"/>
              <w:adjustRightInd/>
              <w:snapToGrid/>
              <w:spacing w:line="540" w:lineRule="exact"/>
              <w:jc w:val="left"/>
              <w:textAlignment w:val="auto"/>
              <w:rPr>
                <w:rFonts w:hint="eastAsia" w:ascii="楷体" w:hAnsi="楷体" w:eastAsia="楷体" w:cs="楷体"/>
                <w:color w:val="auto"/>
                <w:kern w:val="0"/>
                <w:sz w:val="24"/>
                <w:szCs w:val="24"/>
                <w:lang w:val="en-US" w:eastAsia="zh-CN"/>
              </w:rPr>
            </w:pPr>
            <w:r>
              <w:rPr>
                <w:rFonts w:hint="eastAsia" w:ascii="楷体" w:hAnsi="楷体" w:eastAsia="楷体" w:cs="楷体"/>
                <w:i w:val="0"/>
                <w:color w:val="auto"/>
                <w:kern w:val="0"/>
                <w:sz w:val="24"/>
                <w:szCs w:val="24"/>
                <w:u w:val="none"/>
                <w:lang w:val="en-US" w:eastAsia="zh-CN" w:bidi="ar"/>
              </w:rPr>
              <w:t>《工程造价咨询企业管理办法》（建设部令第149号）第三十八条：“未取得工程造价咨询企业资质从事工程造价咨询活动或者超越资质等级承接工程造价咨询业务的，出具的工程造价成果文件无效，由县级以上地方人民政府建设主管部门或者有关专业部门给予警告，责令限期改正，并处以1万元以上3万元以下的罚款。”</w:t>
            </w:r>
          </w:p>
          <w:p>
            <w:pPr>
              <w:rPr>
                <w:rFonts w:hint="eastAsia" w:ascii="楷体" w:hAnsi="楷体" w:eastAsia="楷体" w:cs="楷体"/>
                <w:i w:val="0"/>
                <w:color w:val="auto"/>
                <w:kern w:val="0"/>
                <w:sz w:val="24"/>
                <w:szCs w:val="24"/>
                <w:u w:val="none"/>
                <w:lang w:val="en-US" w:eastAsia="zh-CN" w:bidi="ar"/>
              </w:rPr>
            </w:pP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top"/>
          </w:tcPr>
          <w:p>
            <w:pPr>
              <w:widowControl/>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171</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工程造价咨询企业的名称、住所、组织形式、法定代表人、技术负责人、注册资本等事项发生变更不及时办理资质证书变更手续的处罚；</w:t>
            </w: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rPr>
                <w:rFonts w:hint="eastAsia" w:ascii="楷体" w:hAnsi="楷体" w:eastAsia="楷体" w:cs="楷体"/>
                <w:i w:val="0"/>
                <w:color w:val="auto"/>
                <w:kern w:val="0"/>
                <w:sz w:val="24"/>
                <w:szCs w:val="24"/>
                <w:u w:val="none"/>
                <w:lang w:val="en-US" w:eastAsia="zh-CN" w:bidi="ar"/>
              </w:rPr>
            </w:pPr>
            <w:r>
              <w:rPr>
                <w:rFonts w:hint="eastAsia" w:ascii="楷体" w:hAnsi="楷体" w:eastAsia="楷体" w:cs="楷体"/>
                <w:i w:val="0"/>
                <w:color w:val="auto"/>
                <w:kern w:val="0"/>
                <w:sz w:val="24"/>
                <w:szCs w:val="24"/>
                <w:u w:val="none"/>
                <w:lang w:val="en-US" w:eastAsia="zh-CN" w:bidi="ar"/>
              </w:rPr>
              <w:t>《工程造价咨询企业管理办法》（建设部令第149号）第三十九条：“违反本办法第十七条规定，工程造价咨询企业不及时办理资质证书变更手续的，由资质许可机关责令限期办理；逾期不办理的，可处以1万元以下的罚款。”</w:t>
            </w: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top"/>
          </w:tcPr>
          <w:p>
            <w:pPr>
              <w:widowControl/>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172</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工程造价咨询企业设立分支机构不备案；跨省、自治区、直辖市承接工程咨询业务不备案的处罚；</w:t>
            </w: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keepNext w:val="0"/>
              <w:keepLines w:val="0"/>
              <w:pageBreakBefore w:val="0"/>
              <w:widowControl/>
              <w:numPr>
                <w:ilvl w:val="0"/>
                <w:numId w:val="0"/>
              </w:numPr>
              <w:shd w:val="clear" w:color="auto" w:fill="FFFFFF"/>
              <w:kinsoku/>
              <w:wordWrap/>
              <w:overflowPunct/>
              <w:topLinePunct w:val="0"/>
              <w:autoSpaceDN/>
              <w:bidi w:val="0"/>
              <w:adjustRightInd/>
              <w:snapToGrid/>
              <w:spacing w:line="540" w:lineRule="exact"/>
              <w:jc w:val="left"/>
              <w:textAlignment w:val="auto"/>
              <w:rPr>
                <w:rFonts w:hint="eastAsia" w:ascii="楷体" w:hAnsi="楷体" w:eastAsia="楷体" w:cs="楷体"/>
                <w:color w:val="auto"/>
                <w:kern w:val="0"/>
                <w:sz w:val="24"/>
                <w:szCs w:val="24"/>
                <w:lang w:val="en-US" w:eastAsia="zh-CN"/>
              </w:rPr>
            </w:pPr>
            <w:r>
              <w:rPr>
                <w:rFonts w:hint="eastAsia" w:ascii="楷体" w:hAnsi="楷体" w:eastAsia="楷体" w:cs="楷体"/>
                <w:i w:val="0"/>
                <w:color w:val="auto"/>
                <w:kern w:val="0"/>
                <w:sz w:val="24"/>
                <w:szCs w:val="24"/>
                <w:u w:val="none"/>
                <w:lang w:val="en-US" w:eastAsia="zh-CN" w:bidi="ar"/>
              </w:rPr>
              <w:t>《工程造价咨询企业管理办法》（建设部令第149号）第四十条：“有下列行为之一的，由县级以上地方人民政府建设主管部门或者有关专业部门给予警告，责令限期改正；逾期未改正的，可处以5000元以上2万元以下的罚款：（一）违反本办法第二十三条规定，新设立分支机构不备案的；（二）违反本办法第二十五条规定，跨省、自治区、直辖市承接业务不备案的。”</w:t>
            </w:r>
          </w:p>
          <w:p>
            <w:pPr>
              <w:rPr>
                <w:rFonts w:hint="eastAsia" w:ascii="楷体" w:hAnsi="楷体" w:eastAsia="楷体" w:cs="楷体"/>
                <w:i w:val="0"/>
                <w:color w:val="auto"/>
                <w:kern w:val="0"/>
                <w:sz w:val="24"/>
                <w:szCs w:val="24"/>
                <w:u w:val="none"/>
                <w:lang w:val="en-US" w:eastAsia="zh-CN" w:bidi="ar"/>
              </w:rPr>
            </w:pP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top"/>
          </w:tcPr>
          <w:p>
            <w:pPr>
              <w:widowControl/>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173</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工程造价咨询企业涂改、倒卖、出租、出借资质证书，或者以其他形式非法转让资质证书；超越资质等级业务范围承接工程造价咨询业务；同时接受招标人和投标人或两个以上投标人对同一工程项目的工程造价咨询业务；以给予回扣、恶意压低收费等方式进行不正当竞争；转包承接的工程造价咨询业务；法律、法规禁止的其他行为的处罚；</w:t>
            </w: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keepNext w:val="0"/>
              <w:keepLines w:val="0"/>
              <w:pageBreakBefore w:val="0"/>
              <w:widowControl/>
              <w:numPr>
                <w:ilvl w:val="0"/>
                <w:numId w:val="0"/>
              </w:numPr>
              <w:shd w:val="clear" w:color="auto" w:fill="FFFFFF"/>
              <w:kinsoku/>
              <w:wordWrap/>
              <w:overflowPunct/>
              <w:topLinePunct w:val="0"/>
              <w:autoSpaceDN/>
              <w:bidi w:val="0"/>
              <w:adjustRightInd/>
              <w:snapToGrid/>
              <w:spacing w:line="540" w:lineRule="exact"/>
              <w:jc w:val="left"/>
              <w:textAlignment w:val="auto"/>
              <w:rPr>
                <w:rFonts w:hint="eastAsia" w:ascii="楷体" w:hAnsi="楷体" w:eastAsia="楷体" w:cs="楷体"/>
                <w:color w:val="auto"/>
                <w:kern w:val="0"/>
                <w:sz w:val="24"/>
                <w:szCs w:val="24"/>
                <w:lang w:val="en-US" w:eastAsia="zh-CN"/>
              </w:rPr>
            </w:pPr>
            <w:r>
              <w:rPr>
                <w:rFonts w:hint="eastAsia" w:ascii="楷体" w:hAnsi="楷体" w:eastAsia="楷体" w:cs="楷体"/>
                <w:i w:val="0"/>
                <w:color w:val="auto"/>
                <w:kern w:val="0"/>
                <w:sz w:val="24"/>
                <w:szCs w:val="24"/>
                <w:u w:val="none"/>
                <w:lang w:val="en-US" w:eastAsia="zh-CN" w:bidi="ar"/>
              </w:rPr>
              <w:t>《工程造价咨询企业管理办法》（建设部令第149号）第四十一条：“工程造价咨询企业有本办法第二十七条行为之一的，由县级以上地方人民政府建设主管部门或者有关专业部门给予警告，责令限期改正，并处以1万元以上3万元以下的罚款。”</w:t>
            </w:r>
            <w:r>
              <w:rPr>
                <w:rFonts w:hint="eastAsia" w:ascii="楷体" w:hAnsi="楷体" w:eastAsia="楷体" w:cs="楷体"/>
                <w:i w:val="0"/>
                <w:color w:val="auto"/>
                <w:kern w:val="0"/>
                <w:sz w:val="24"/>
                <w:szCs w:val="24"/>
                <w:u w:val="none"/>
                <w:lang w:val="en-US" w:eastAsia="zh-CN" w:bidi="ar"/>
              </w:rPr>
              <w:br w:type="textWrapping"/>
            </w:r>
            <w:r>
              <w:rPr>
                <w:rFonts w:hint="eastAsia" w:ascii="楷体" w:hAnsi="楷体" w:eastAsia="楷体" w:cs="楷体"/>
                <w:i w:val="0"/>
                <w:color w:val="auto"/>
                <w:kern w:val="0"/>
                <w:sz w:val="24"/>
                <w:szCs w:val="24"/>
                <w:u w:val="none"/>
                <w:lang w:val="en-US" w:eastAsia="zh-CN" w:bidi="ar"/>
              </w:rPr>
              <w:t xml:space="preserve">  第二十七条：“工程造价咨询企业不得有下列行为：（一）涂改、倒卖、出租、出借资质证书，或者以其他形式非法转让资质证书；（二）超越资质等级业务范围承接工程造价咨询业务；（三）同时接受招标人和投标人或两个以上投标人对同一工程项目的工程造价咨询业务；（四）以给予回扣、恶意压低收费等方式进行不正当竞争；（五）转包承接的工程造价咨询业务；（六）法律、法规禁止的其他行为。”</w:t>
            </w:r>
          </w:p>
          <w:p>
            <w:pPr>
              <w:rPr>
                <w:rFonts w:hint="eastAsia" w:ascii="楷体" w:hAnsi="楷体" w:eastAsia="楷体" w:cs="楷体"/>
                <w:i w:val="0"/>
                <w:color w:val="auto"/>
                <w:kern w:val="0"/>
                <w:sz w:val="24"/>
                <w:szCs w:val="24"/>
                <w:u w:val="none"/>
                <w:lang w:val="en-US" w:eastAsia="zh-CN" w:bidi="ar"/>
              </w:rPr>
            </w:pP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top"/>
          </w:tcPr>
          <w:p>
            <w:pPr>
              <w:widowControl/>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174</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注册造价工程师聘用单位为申请人提供虚假注册材料的处罚；</w:t>
            </w: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keepNext w:val="0"/>
              <w:keepLines w:val="0"/>
              <w:pageBreakBefore w:val="0"/>
              <w:widowControl/>
              <w:numPr>
                <w:ilvl w:val="0"/>
                <w:numId w:val="0"/>
              </w:numPr>
              <w:shd w:val="clear" w:color="auto" w:fill="FFFFFF"/>
              <w:kinsoku/>
              <w:wordWrap/>
              <w:overflowPunct/>
              <w:topLinePunct w:val="0"/>
              <w:autoSpaceDN/>
              <w:bidi w:val="0"/>
              <w:adjustRightInd/>
              <w:snapToGrid/>
              <w:spacing w:line="540" w:lineRule="exact"/>
              <w:jc w:val="left"/>
              <w:textAlignment w:val="auto"/>
              <w:rPr>
                <w:rFonts w:hint="eastAsia" w:ascii="楷体" w:hAnsi="楷体" w:eastAsia="楷体" w:cs="楷体"/>
                <w:color w:val="auto"/>
                <w:kern w:val="0"/>
                <w:sz w:val="24"/>
                <w:szCs w:val="24"/>
                <w:lang w:val="en-US" w:eastAsia="zh-CN"/>
              </w:rPr>
            </w:pPr>
            <w:r>
              <w:rPr>
                <w:rFonts w:hint="eastAsia" w:ascii="楷体" w:hAnsi="楷体" w:eastAsia="楷体" w:cs="楷体"/>
                <w:i w:val="0"/>
                <w:color w:val="auto"/>
                <w:kern w:val="0"/>
                <w:sz w:val="24"/>
                <w:szCs w:val="24"/>
                <w:u w:val="none"/>
                <w:lang w:val="en-US" w:eastAsia="zh-CN" w:bidi="ar"/>
              </w:rPr>
              <w:t>《注册造价工程师管理办法》（建设部令第150号）第三十二条：“聘用单位为申请人提供虚假注册材料的，由县级以上地方人民政府建设主管部门或者其他有关部门给予警告，并可处以1万元以上3万元以下的罚款。”</w:t>
            </w:r>
          </w:p>
          <w:p>
            <w:pPr>
              <w:rPr>
                <w:rFonts w:hint="eastAsia" w:ascii="楷体" w:hAnsi="楷体" w:eastAsia="楷体" w:cs="楷体"/>
                <w:i w:val="0"/>
                <w:color w:val="auto"/>
                <w:kern w:val="0"/>
                <w:sz w:val="24"/>
                <w:szCs w:val="24"/>
                <w:u w:val="none"/>
                <w:lang w:val="en-US" w:eastAsia="zh-CN" w:bidi="ar"/>
              </w:rPr>
            </w:pP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top"/>
          </w:tcPr>
          <w:p>
            <w:pPr>
              <w:widowControl/>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175</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以欺骗、贿赂等不正当手段取得造价工程师注册的处罚；</w:t>
            </w: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keepNext w:val="0"/>
              <w:keepLines w:val="0"/>
              <w:pageBreakBefore w:val="0"/>
              <w:widowControl/>
              <w:numPr>
                <w:ilvl w:val="0"/>
                <w:numId w:val="0"/>
              </w:numPr>
              <w:shd w:val="clear" w:color="auto" w:fill="FFFFFF"/>
              <w:kinsoku/>
              <w:wordWrap/>
              <w:overflowPunct/>
              <w:topLinePunct w:val="0"/>
              <w:autoSpaceDN/>
              <w:bidi w:val="0"/>
              <w:adjustRightInd/>
              <w:snapToGrid/>
              <w:spacing w:line="540" w:lineRule="exact"/>
              <w:jc w:val="left"/>
              <w:textAlignment w:val="auto"/>
              <w:rPr>
                <w:rFonts w:hint="eastAsia" w:ascii="楷体" w:hAnsi="楷体" w:eastAsia="楷体" w:cs="楷体"/>
                <w:color w:val="auto"/>
                <w:kern w:val="0"/>
                <w:sz w:val="24"/>
                <w:szCs w:val="24"/>
                <w:lang w:val="en-US" w:eastAsia="zh-CN"/>
              </w:rPr>
            </w:pPr>
            <w:r>
              <w:rPr>
                <w:rFonts w:hint="eastAsia" w:ascii="楷体" w:hAnsi="楷体" w:eastAsia="楷体" w:cs="楷体"/>
                <w:i w:val="0"/>
                <w:color w:val="auto"/>
                <w:kern w:val="0"/>
                <w:sz w:val="24"/>
                <w:szCs w:val="24"/>
                <w:u w:val="none"/>
                <w:lang w:val="en-US" w:eastAsia="zh-CN" w:bidi="ar"/>
              </w:rPr>
              <w:t>《注册造价工程师管理办法》（建设部令第150号）第三十三条：“以欺骗、贿赂等不正当手段取得造价工程师注册的，由注册机关撤销其注册，3年内不得再次申请注册，并由县级以上地方人民政府建设主管部门处以罚款。其中，没有违法所得的，处以1万元以下罚款；有违法所得的，处以违法所得3倍以下且不超过3万元的罚款。”</w:t>
            </w:r>
          </w:p>
          <w:p>
            <w:pPr>
              <w:rPr>
                <w:rFonts w:hint="eastAsia" w:ascii="楷体" w:hAnsi="楷体" w:eastAsia="楷体" w:cs="楷体"/>
                <w:i w:val="0"/>
                <w:color w:val="auto"/>
                <w:kern w:val="0"/>
                <w:sz w:val="24"/>
                <w:szCs w:val="24"/>
                <w:u w:val="none"/>
                <w:lang w:val="en-US" w:eastAsia="zh-CN" w:bidi="ar"/>
              </w:rPr>
            </w:pP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top"/>
          </w:tcPr>
          <w:p>
            <w:pPr>
              <w:widowControl/>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176</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未经注册而以注册造价工程师的名义从事工程造价活动的处罚；</w:t>
            </w: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rPr>
                <w:rFonts w:hint="eastAsia" w:ascii="楷体" w:hAnsi="楷体" w:eastAsia="楷体" w:cs="楷体"/>
                <w:i w:val="0"/>
                <w:color w:val="auto"/>
                <w:kern w:val="0"/>
                <w:sz w:val="24"/>
                <w:szCs w:val="24"/>
                <w:u w:val="none"/>
                <w:lang w:val="en-US" w:eastAsia="zh-CN" w:bidi="ar"/>
              </w:rPr>
            </w:pPr>
            <w:r>
              <w:rPr>
                <w:rFonts w:hint="eastAsia" w:ascii="楷体" w:hAnsi="楷体" w:eastAsia="楷体" w:cs="楷体"/>
                <w:i w:val="0"/>
                <w:color w:val="auto"/>
                <w:kern w:val="0"/>
                <w:sz w:val="24"/>
                <w:szCs w:val="24"/>
                <w:u w:val="none"/>
                <w:lang w:val="en-US" w:eastAsia="zh-CN" w:bidi="ar"/>
              </w:rPr>
              <w:t>《注册造价工程师管理办法》（建设部令第150号）第三十四条：“违反本办法规定，未经注册而以注册造价工程师的名义从事工程造价活动的，所签署的工程造价成果文件无效，由县级以上地方人民政府建设主管部门或者其他有关部门给予警告，责令停止违法活动，并可处以1万元以上3万元以下的罚款。”</w:t>
            </w: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top"/>
          </w:tcPr>
          <w:p>
            <w:pPr>
              <w:widowControl/>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177</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注册造价工程师未办理变更注册而继续执业的处罚；</w:t>
            </w: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rPr>
                <w:rFonts w:hint="eastAsia" w:ascii="楷体" w:hAnsi="楷体" w:eastAsia="楷体" w:cs="楷体"/>
                <w:i w:val="0"/>
                <w:color w:val="auto"/>
                <w:kern w:val="0"/>
                <w:sz w:val="24"/>
                <w:szCs w:val="24"/>
                <w:u w:val="none"/>
                <w:lang w:val="en-US" w:eastAsia="zh-CN" w:bidi="ar"/>
              </w:rPr>
            </w:pPr>
            <w:r>
              <w:rPr>
                <w:rFonts w:hint="eastAsia" w:ascii="楷体" w:hAnsi="楷体" w:eastAsia="楷体" w:cs="楷体"/>
                <w:i w:val="0"/>
                <w:color w:val="auto"/>
                <w:kern w:val="0"/>
                <w:sz w:val="24"/>
                <w:szCs w:val="24"/>
                <w:u w:val="none"/>
                <w:lang w:val="en-US" w:eastAsia="zh-CN" w:bidi="ar"/>
              </w:rPr>
              <w:t>《注册造价工程师管理办法》（建设部令第150号）第三十五条：“违反本办法规定，未办理变更注册而继续执业的，由县级以上人民政府建设主管部门或者其他有关部门责令限期改正；逾期不改的，可处以5000元以下的罚款。”</w:t>
            </w: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top"/>
          </w:tcPr>
          <w:p>
            <w:pPr>
              <w:widowControl/>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178</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注册造价工程师不履行注册造价工程师义务；在执业过程中，索贿、受贿或者谋取合同约定费用外的其他利益；在执业过程中实施商业贿赂；签署有虚假记载、误导性陈述的工程造价成果文件；以个人名义承接工程造价业务；允许他人以自己名义从事工程造价业务；同时在两个或者两个以上单位执业；涂改、倒卖、出租、出借或者以其他形式非法转让注册证书或者执业印章；法律、法规、规章禁止的其他行为的处罚；</w:t>
            </w: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rPr>
                <w:rFonts w:hint="eastAsia" w:ascii="楷体" w:hAnsi="楷体" w:eastAsia="楷体" w:cs="楷体"/>
                <w:i w:val="0"/>
                <w:color w:val="auto"/>
                <w:kern w:val="0"/>
                <w:sz w:val="24"/>
                <w:szCs w:val="24"/>
                <w:u w:val="none"/>
                <w:lang w:val="en-US" w:eastAsia="zh-CN" w:bidi="ar"/>
              </w:rPr>
            </w:pPr>
            <w:r>
              <w:rPr>
                <w:rFonts w:hint="eastAsia" w:ascii="楷体" w:hAnsi="楷体" w:eastAsia="楷体" w:cs="楷体"/>
                <w:i w:val="0"/>
                <w:color w:val="auto"/>
                <w:kern w:val="0"/>
                <w:sz w:val="24"/>
                <w:szCs w:val="24"/>
                <w:u w:val="none"/>
                <w:lang w:val="en-US" w:eastAsia="zh-CN" w:bidi="ar"/>
              </w:rPr>
              <w:t>《注册造价工程师管理办法》（建设部令第150号）第三十六条：“注册造价工程师有本办法第二十条规定行为之一的，由县级以上地方人民政府建设主管部门或者其他有关部门给予警告，责令改正，没有违法所得的，处以1万元以下罚款，有违法所得的，处以违法所得3倍以下且不超过3万元的罚款。</w:t>
            </w:r>
            <w:r>
              <w:rPr>
                <w:rFonts w:hint="eastAsia" w:ascii="楷体" w:hAnsi="楷体" w:eastAsia="楷体" w:cs="楷体"/>
                <w:i w:val="0"/>
                <w:color w:val="auto"/>
                <w:kern w:val="0"/>
                <w:sz w:val="24"/>
                <w:szCs w:val="24"/>
                <w:u w:val="none"/>
                <w:lang w:val="en-US" w:eastAsia="zh-CN" w:bidi="ar"/>
              </w:rPr>
              <w:br w:type="textWrapping"/>
            </w:r>
            <w:r>
              <w:rPr>
                <w:rFonts w:hint="eastAsia" w:ascii="楷体" w:hAnsi="楷体" w:eastAsia="楷体" w:cs="楷体"/>
                <w:i w:val="0"/>
                <w:color w:val="auto"/>
                <w:kern w:val="0"/>
                <w:sz w:val="24"/>
                <w:szCs w:val="24"/>
                <w:u w:val="none"/>
                <w:lang w:val="en-US" w:eastAsia="zh-CN" w:bidi="ar"/>
              </w:rPr>
              <w:t xml:space="preserve">   第二十条：“注册造价工程师不得有下列行为：（一）不履行注册造价工程师义务；（二）在执业过程中，索贿、受贿或者谋取合同约定费用外的其他利益；（三）在执业过程中实施商业贿赂；（四）签署有虚假记载、误导性陈述的工程造价成果文件；（五）以个人名义承接工程造价业务；（六）允许他人以自己名义从事工程造价业务；（七）同时在两个或者两个以上单位执业；（八）涂改、倒卖、出租、出借或者以其他形式非法转让注册证书或者执业印章；（九）法律、法规、规章禁止的其他行为。”</w:t>
            </w: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top"/>
          </w:tcPr>
          <w:p>
            <w:pPr>
              <w:widowControl/>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179</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注册造价工程师或者其聘用单位未按照要求提供造价工程师信用档案信息的处罚；</w:t>
            </w: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keepNext w:val="0"/>
              <w:keepLines w:val="0"/>
              <w:pageBreakBefore w:val="0"/>
              <w:widowControl/>
              <w:numPr>
                <w:ilvl w:val="0"/>
                <w:numId w:val="0"/>
              </w:numPr>
              <w:shd w:val="clear" w:color="auto" w:fill="FFFFFF"/>
              <w:kinsoku/>
              <w:wordWrap/>
              <w:overflowPunct/>
              <w:topLinePunct w:val="0"/>
              <w:autoSpaceDN/>
              <w:bidi w:val="0"/>
              <w:adjustRightInd/>
              <w:snapToGrid/>
              <w:spacing w:line="540" w:lineRule="exact"/>
              <w:jc w:val="left"/>
              <w:textAlignment w:val="auto"/>
              <w:rPr>
                <w:rFonts w:hint="eastAsia" w:ascii="楷体" w:hAnsi="楷体" w:eastAsia="楷体" w:cs="楷体"/>
                <w:color w:val="auto"/>
                <w:kern w:val="0"/>
                <w:sz w:val="24"/>
                <w:szCs w:val="24"/>
                <w:lang w:val="en-US" w:eastAsia="zh-CN"/>
              </w:rPr>
            </w:pPr>
            <w:r>
              <w:rPr>
                <w:rFonts w:hint="eastAsia" w:ascii="楷体" w:hAnsi="楷体" w:eastAsia="楷体" w:cs="楷体"/>
                <w:i w:val="0"/>
                <w:color w:val="auto"/>
                <w:kern w:val="0"/>
                <w:sz w:val="24"/>
                <w:szCs w:val="24"/>
                <w:u w:val="none"/>
                <w:lang w:val="en-US" w:eastAsia="zh-CN" w:bidi="ar"/>
              </w:rPr>
              <w:t>《注册造价工程师管理办法》（建设部令第150号）第三十七条：“违反本办法规定，注册造价工程师或者其聘用单位未按照要求提供造价工程师信用档案信息的，由县级以上地方人民政府建设主管部门或者其他有关部门责令限期改正；逾期未改正的，可处以1000元以上1万元以下的罚款。”</w:t>
            </w:r>
          </w:p>
          <w:p>
            <w:pPr>
              <w:rPr>
                <w:rFonts w:hint="eastAsia" w:ascii="楷体" w:hAnsi="楷体" w:eastAsia="楷体" w:cs="楷体"/>
                <w:i w:val="0"/>
                <w:color w:val="auto"/>
                <w:kern w:val="0"/>
                <w:sz w:val="24"/>
                <w:szCs w:val="24"/>
                <w:u w:val="none"/>
                <w:lang w:val="en-US" w:eastAsia="zh-CN" w:bidi="ar"/>
              </w:rPr>
            </w:pP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top"/>
          </w:tcPr>
          <w:p>
            <w:pPr>
              <w:widowControl/>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180</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以欺骗、贿赂等不正当手段取得建造师注册证书的处罚；</w:t>
            </w: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keepNext w:val="0"/>
              <w:keepLines w:val="0"/>
              <w:pageBreakBefore w:val="0"/>
              <w:widowControl/>
              <w:numPr>
                <w:ilvl w:val="0"/>
                <w:numId w:val="0"/>
              </w:numPr>
              <w:shd w:val="clear" w:color="auto" w:fill="FFFFFF"/>
              <w:kinsoku/>
              <w:wordWrap/>
              <w:overflowPunct/>
              <w:topLinePunct w:val="0"/>
              <w:autoSpaceDN/>
              <w:bidi w:val="0"/>
              <w:adjustRightInd/>
              <w:snapToGrid/>
              <w:spacing w:line="540" w:lineRule="exact"/>
              <w:jc w:val="left"/>
              <w:textAlignment w:val="auto"/>
              <w:rPr>
                <w:rFonts w:hint="eastAsia" w:ascii="楷体" w:hAnsi="楷体" w:eastAsia="楷体" w:cs="楷体"/>
                <w:color w:val="auto"/>
                <w:kern w:val="0"/>
                <w:sz w:val="24"/>
                <w:szCs w:val="24"/>
                <w:lang w:val="en-US" w:eastAsia="zh-CN"/>
              </w:rPr>
            </w:pPr>
            <w:r>
              <w:rPr>
                <w:rFonts w:hint="eastAsia" w:ascii="楷体" w:hAnsi="楷体" w:eastAsia="楷体" w:cs="楷体"/>
                <w:i w:val="0"/>
                <w:color w:val="auto"/>
                <w:kern w:val="0"/>
                <w:sz w:val="24"/>
                <w:szCs w:val="24"/>
                <w:u w:val="none"/>
                <w:lang w:val="en-US" w:eastAsia="zh-CN" w:bidi="ar"/>
              </w:rPr>
              <w:t>《注册建造师管理规定》（建设部令第153号）第三十四条：“以欺骗、贿赂等不正当手段取得注册证书的，由注册机关撤销其注册，3年内不得再次申请注册，并由县级以上地方人民政府建设主管部门处以罚款。其中没有违法所得的，处以1万元以下的罚款；有违法所得的，处以违法所得3倍以下且不超过3万元的罚款。”</w:t>
            </w:r>
          </w:p>
          <w:p>
            <w:pPr>
              <w:rPr>
                <w:rFonts w:hint="eastAsia" w:ascii="楷体" w:hAnsi="楷体" w:eastAsia="楷体" w:cs="楷体"/>
                <w:i w:val="0"/>
                <w:color w:val="auto"/>
                <w:kern w:val="0"/>
                <w:sz w:val="24"/>
                <w:szCs w:val="24"/>
                <w:u w:val="none"/>
                <w:lang w:val="en-US" w:eastAsia="zh-CN" w:bidi="ar"/>
              </w:rPr>
            </w:pP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top"/>
          </w:tcPr>
          <w:p>
            <w:pPr>
              <w:widowControl/>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181</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未取得注册证书和执业印章，担任大中型建设工程项目施工单位项目负责人，或者以注册建造师的名义从事相关活动的处罚；</w:t>
            </w: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keepNext w:val="0"/>
              <w:keepLines w:val="0"/>
              <w:pageBreakBefore w:val="0"/>
              <w:widowControl/>
              <w:numPr>
                <w:ilvl w:val="0"/>
                <w:numId w:val="0"/>
              </w:numPr>
              <w:shd w:val="clear" w:color="auto" w:fill="FFFFFF"/>
              <w:kinsoku/>
              <w:wordWrap/>
              <w:overflowPunct/>
              <w:topLinePunct w:val="0"/>
              <w:autoSpaceDN/>
              <w:bidi w:val="0"/>
              <w:adjustRightInd/>
              <w:snapToGrid/>
              <w:spacing w:line="540" w:lineRule="exact"/>
              <w:jc w:val="left"/>
              <w:textAlignment w:val="auto"/>
              <w:rPr>
                <w:rFonts w:hint="eastAsia" w:ascii="楷体" w:hAnsi="楷体" w:eastAsia="楷体" w:cs="楷体"/>
                <w:color w:val="auto"/>
                <w:kern w:val="0"/>
                <w:sz w:val="24"/>
                <w:szCs w:val="24"/>
                <w:lang w:val="en-US" w:eastAsia="zh-CN"/>
              </w:rPr>
            </w:pPr>
            <w:r>
              <w:rPr>
                <w:rFonts w:hint="eastAsia" w:ascii="楷体" w:hAnsi="楷体" w:eastAsia="楷体" w:cs="楷体"/>
                <w:i w:val="0"/>
                <w:color w:val="auto"/>
                <w:kern w:val="0"/>
                <w:sz w:val="24"/>
                <w:szCs w:val="24"/>
                <w:u w:val="none"/>
                <w:lang w:val="en-US" w:eastAsia="zh-CN" w:bidi="ar"/>
              </w:rPr>
              <w:t>《注册建造师管理规定》（建设部令第153号）第三十五条：“违反本规定，未取得注册证书和执业印章，担任大中型建设工程项目施工单位项目负责人，或者以注册建造师的名义从事相关活动的，其所签署的工程文件无效，由县级以上地方人民政府建设主管部门或者其他有关部门给予警告，责令停止违法活动，并可处以1万元以上3万元以下的罚款。”</w:t>
            </w:r>
          </w:p>
          <w:p>
            <w:pPr>
              <w:rPr>
                <w:rFonts w:hint="eastAsia" w:ascii="楷体" w:hAnsi="楷体" w:eastAsia="楷体" w:cs="楷体"/>
                <w:i w:val="0"/>
                <w:color w:val="auto"/>
                <w:kern w:val="0"/>
                <w:sz w:val="24"/>
                <w:szCs w:val="24"/>
                <w:u w:val="none"/>
                <w:lang w:val="en-US" w:eastAsia="zh-CN" w:bidi="ar"/>
              </w:rPr>
            </w:pP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top"/>
          </w:tcPr>
          <w:p>
            <w:pPr>
              <w:widowControl/>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182</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注册建造师未办理变更注册而继续执业的处罚；</w:t>
            </w: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keepNext w:val="0"/>
              <w:keepLines w:val="0"/>
              <w:pageBreakBefore w:val="0"/>
              <w:widowControl/>
              <w:numPr>
                <w:ilvl w:val="0"/>
                <w:numId w:val="0"/>
              </w:numPr>
              <w:shd w:val="clear" w:color="auto" w:fill="FFFFFF"/>
              <w:kinsoku/>
              <w:wordWrap/>
              <w:overflowPunct/>
              <w:topLinePunct w:val="0"/>
              <w:autoSpaceDN/>
              <w:bidi w:val="0"/>
              <w:adjustRightInd/>
              <w:snapToGrid/>
              <w:spacing w:line="540" w:lineRule="exact"/>
              <w:jc w:val="left"/>
              <w:textAlignment w:val="auto"/>
              <w:rPr>
                <w:rFonts w:hint="eastAsia" w:ascii="楷体" w:hAnsi="楷体" w:eastAsia="楷体" w:cs="楷体"/>
                <w:color w:val="auto"/>
                <w:kern w:val="0"/>
                <w:sz w:val="24"/>
                <w:szCs w:val="24"/>
                <w:lang w:val="en-US" w:eastAsia="zh-CN"/>
              </w:rPr>
            </w:pPr>
            <w:r>
              <w:rPr>
                <w:rFonts w:hint="eastAsia" w:ascii="楷体" w:hAnsi="楷体" w:eastAsia="楷体" w:cs="楷体"/>
                <w:i w:val="0"/>
                <w:color w:val="auto"/>
                <w:kern w:val="0"/>
                <w:sz w:val="24"/>
                <w:szCs w:val="24"/>
                <w:u w:val="none"/>
                <w:lang w:val="en-US" w:eastAsia="zh-CN" w:bidi="ar"/>
              </w:rPr>
              <w:t>《注册建造师管理规定》（建设部令第153号）第三十六条：“违反本规定，未办理变更注册而继续执业的，由县级以上地方人民政府建设主管部门或者其他有关部门责令限期改正；逾期不改正的，可处以5000元以下的罚款。”</w:t>
            </w:r>
          </w:p>
          <w:p>
            <w:pPr>
              <w:rPr>
                <w:rFonts w:hint="eastAsia" w:ascii="楷体" w:hAnsi="楷体" w:eastAsia="楷体" w:cs="楷体"/>
                <w:i w:val="0"/>
                <w:color w:val="auto"/>
                <w:kern w:val="0"/>
                <w:sz w:val="24"/>
                <w:szCs w:val="24"/>
                <w:u w:val="none"/>
                <w:lang w:val="en-US" w:eastAsia="zh-CN" w:bidi="ar"/>
              </w:rPr>
            </w:pP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top"/>
          </w:tcPr>
          <w:p>
            <w:pPr>
              <w:widowControl/>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183</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注册建造师不履行注册建造师义务；在执业过程中，索贿、受贿或者谋取合同约定费用外的其他利益；在执业过程中实施商业贿赂；签署有虚假记载等不合格的文件；允许他人以自己的名义从事执业活动；同时在两个或者两个以上单位受聘或者执业；涂改、倒卖、出租、出借或以其他形式非法转让资格证书、注册证书和执业印章；超出执业范围和聘用单位业务范围内从事执业活动；法律、法规、规章禁止的其他行为的处罚；</w:t>
            </w: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keepNext w:val="0"/>
              <w:keepLines w:val="0"/>
              <w:pageBreakBefore w:val="0"/>
              <w:widowControl/>
              <w:numPr>
                <w:ilvl w:val="0"/>
                <w:numId w:val="0"/>
              </w:numPr>
              <w:shd w:val="clear" w:color="auto" w:fill="FFFFFF"/>
              <w:kinsoku/>
              <w:wordWrap/>
              <w:overflowPunct/>
              <w:topLinePunct w:val="0"/>
              <w:autoSpaceDN/>
              <w:bidi w:val="0"/>
              <w:adjustRightInd/>
              <w:snapToGrid/>
              <w:spacing w:line="540" w:lineRule="exact"/>
              <w:jc w:val="left"/>
              <w:textAlignment w:val="auto"/>
              <w:rPr>
                <w:rFonts w:hint="eastAsia" w:ascii="楷体" w:hAnsi="楷体" w:eastAsia="楷体" w:cs="楷体"/>
                <w:color w:val="auto"/>
                <w:kern w:val="0"/>
                <w:sz w:val="24"/>
                <w:szCs w:val="24"/>
                <w:lang w:val="en-US" w:eastAsia="zh-CN"/>
              </w:rPr>
            </w:pPr>
            <w:r>
              <w:rPr>
                <w:rFonts w:hint="eastAsia" w:ascii="楷体" w:hAnsi="楷体" w:eastAsia="楷体" w:cs="楷体"/>
                <w:i w:val="0"/>
                <w:color w:val="auto"/>
                <w:kern w:val="0"/>
                <w:sz w:val="24"/>
                <w:szCs w:val="24"/>
                <w:u w:val="none"/>
                <w:lang w:val="en-US" w:eastAsia="zh-CN" w:bidi="ar"/>
              </w:rPr>
              <w:t>《注册建造师管理规定》（建设部令第153号）第三十七条：“违反本规定，注册建造师在执业活动中有第二十六条所列行为之一的，由县级以上地方人民政府建设主管部门或者其他有关部门给予警告，责令改正，没有违法所得的，处以1万元以下的罚款；有违法所得的，处以违法所得3倍以下且不超过3万元的罚款。”</w:t>
            </w:r>
            <w:r>
              <w:rPr>
                <w:rFonts w:hint="eastAsia" w:ascii="楷体" w:hAnsi="楷体" w:eastAsia="楷体" w:cs="楷体"/>
                <w:i w:val="0"/>
                <w:color w:val="auto"/>
                <w:kern w:val="0"/>
                <w:sz w:val="24"/>
                <w:szCs w:val="24"/>
                <w:u w:val="none"/>
                <w:lang w:val="en-US" w:eastAsia="zh-CN" w:bidi="ar"/>
              </w:rPr>
              <w:br w:type="textWrapping"/>
            </w:r>
            <w:r>
              <w:rPr>
                <w:rFonts w:hint="eastAsia" w:ascii="楷体" w:hAnsi="楷体" w:eastAsia="楷体" w:cs="楷体"/>
                <w:i w:val="0"/>
                <w:color w:val="auto"/>
                <w:kern w:val="0"/>
                <w:sz w:val="24"/>
                <w:szCs w:val="24"/>
                <w:u w:val="none"/>
                <w:lang w:val="en-US" w:eastAsia="zh-CN" w:bidi="ar"/>
              </w:rPr>
              <w:t xml:space="preserve">   第二十六条：“注册建造师不得有下列行为：（一）不履行注册建造师义务；（二）在执业过程中，索贿、受贿或者谋取合同约定费用外的其他利益；（三）在执业过程中实施商业贿赂；（四）签署有虚假记载等不合格的文件；（五）允许他人以自己的名义从事执业活动；（六）同时在两个或者两个以上单位受聘或者执业；（七）涂改、倒卖、出租、出借或以其他形式非法转让资格证书、注册证书和执业印章；（八）超出执业范围和聘用单位业务范围内从事执业活动；（九） 法律、法规、规章禁止的其他行为。”</w:t>
            </w:r>
          </w:p>
          <w:p>
            <w:pPr>
              <w:rPr>
                <w:rFonts w:hint="eastAsia" w:ascii="楷体" w:hAnsi="楷体" w:eastAsia="楷体" w:cs="楷体"/>
                <w:i w:val="0"/>
                <w:color w:val="auto"/>
                <w:kern w:val="0"/>
                <w:sz w:val="24"/>
                <w:szCs w:val="24"/>
                <w:u w:val="none"/>
                <w:lang w:val="en-US" w:eastAsia="zh-CN" w:bidi="ar"/>
              </w:rPr>
            </w:pP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top"/>
          </w:tcPr>
          <w:p>
            <w:pPr>
              <w:widowControl/>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184</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注册建造师或者其聘用单位未按照要求提供注册建造师信用档案信息的处罚；</w:t>
            </w: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rPr>
                <w:rFonts w:hint="eastAsia" w:ascii="楷体" w:hAnsi="楷体" w:eastAsia="楷体" w:cs="楷体"/>
                <w:i w:val="0"/>
                <w:color w:val="auto"/>
                <w:kern w:val="0"/>
                <w:sz w:val="24"/>
                <w:szCs w:val="24"/>
                <w:u w:val="none"/>
                <w:lang w:val="en-US" w:eastAsia="zh-CN" w:bidi="ar"/>
              </w:rPr>
            </w:pPr>
            <w:r>
              <w:rPr>
                <w:rFonts w:hint="eastAsia" w:ascii="楷体" w:hAnsi="楷体" w:eastAsia="楷体" w:cs="楷体"/>
                <w:i w:val="0"/>
                <w:color w:val="auto"/>
                <w:kern w:val="0"/>
                <w:sz w:val="24"/>
                <w:szCs w:val="24"/>
                <w:u w:val="none"/>
                <w:lang w:val="en-US" w:eastAsia="zh-CN" w:bidi="ar"/>
              </w:rPr>
              <w:t>《注册建造师管理规定》（建设部令第153号）第三十八条：“违反本规定，注册建造师或者其聘用单位未按照要求提供注册建造师信用档案信息的，由县级以上地方人民政府建设主管部门或者其他有关部门责令限期改正；逾期未改正的，可处以1000元以上1万元以下的罚款。”</w:t>
            </w: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top"/>
          </w:tcPr>
          <w:p>
            <w:pPr>
              <w:widowControl/>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185</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注册建造师聘用单位为申请人提供虚假注册材料的处罚；</w:t>
            </w: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rPr>
                <w:rFonts w:hint="eastAsia" w:ascii="楷体" w:hAnsi="楷体" w:eastAsia="楷体" w:cs="楷体"/>
                <w:i w:val="0"/>
                <w:color w:val="auto"/>
                <w:kern w:val="0"/>
                <w:sz w:val="24"/>
                <w:szCs w:val="24"/>
                <w:u w:val="none"/>
                <w:lang w:val="en-US" w:eastAsia="zh-CN" w:bidi="ar"/>
              </w:rPr>
            </w:pPr>
            <w:r>
              <w:rPr>
                <w:rFonts w:hint="eastAsia" w:ascii="楷体" w:hAnsi="楷体" w:eastAsia="楷体" w:cs="楷体"/>
                <w:i w:val="0"/>
                <w:color w:val="auto"/>
                <w:kern w:val="0"/>
                <w:sz w:val="24"/>
                <w:szCs w:val="24"/>
                <w:u w:val="none"/>
                <w:lang w:val="en-US" w:eastAsia="zh-CN" w:bidi="ar"/>
              </w:rPr>
              <w:t>《注册建造师管理规定》（建设部令第153号）第三十九条：“聘用单位为申请人提供虚假注册材料的，由县级以上地方人民政府建设主管部门或者其他有关部门给予警告，责令限期改正；逾期未改正的，可处以1万元以上3万元以下的罚款。”</w:t>
            </w: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top"/>
          </w:tcPr>
          <w:p>
            <w:pPr>
              <w:widowControl/>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186</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以欺骗、贿赂等不正当手段取得工程监理企业资质证书的处罚；</w:t>
            </w: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keepNext w:val="0"/>
              <w:keepLines w:val="0"/>
              <w:pageBreakBefore w:val="0"/>
              <w:widowControl/>
              <w:numPr>
                <w:ilvl w:val="0"/>
                <w:numId w:val="0"/>
              </w:numPr>
              <w:shd w:val="clear" w:color="auto" w:fill="FFFFFF"/>
              <w:kinsoku/>
              <w:wordWrap/>
              <w:overflowPunct/>
              <w:topLinePunct w:val="0"/>
              <w:autoSpaceDN/>
              <w:bidi w:val="0"/>
              <w:adjustRightInd/>
              <w:snapToGrid/>
              <w:spacing w:line="540" w:lineRule="exact"/>
              <w:jc w:val="left"/>
              <w:textAlignment w:val="auto"/>
              <w:rPr>
                <w:rFonts w:hint="eastAsia" w:ascii="楷体" w:hAnsi="楷体" w:eastAsia="楷体" w:cs="楷体"/>
                <w:color w:val="auto"/>
                <w:kern w:val="0"/>
                <w:sz w:val="24"/>
                <w:szCs w:val="24"/>
                <w:lang w:val="en-US" w:eastAsia="zh-CN"/>
              </w:rPr>
            </w:pPr>
            <w:r>
              <w:rPr>
                <w:rFonts w:hint="eastAsia" w:ascii="楷体" w:hAnsi="楷体" w:eastAsia="楷体" w:cs="楷体"/>
                <w:i w:val="0"/>
                <w:color w:val="auto"/>
                <w:kern w:val="0"/>
                <w:sz w:val="24"/>
                <w:szCs w:val="24"/>
                <w:u w:val="none"/>
                <w:lang w:val="en-US" w:eastAsia="zh-CN" w:bidi="ar"/>
              </w:rPr>
              <w:t>《工程监理企业资质管理规定》（建设部令第158号）第二十八条：“以欺骗、贿赂等不正当手段取得工程监理企业资质证书的，由县级以上地方人民政府建设主管部门或者有关部门给予警告，并处1万元以上2万元以下的罚款，申请人3年内不得再次申请工程监理企业资质。”</w:t>
            </w:r>
          </w:p>
          <w:p>
            <w:pPr>
              <w:rPr>
                <w:rFonts w:hint="eastAsia" w:ascii="楷体" w:hAnsi="楷体" w:eastAsia="楷体" w:cs="楷体"/>
                <w:i w:val="0"/>
                <w:color w:val="auto"/>
                <w:kern w:val="0"/>
                <w:sz w:val="24"/>
                <w:szCs w:val="24"/>
                <w:u w:val="none"/>
                <w:lang w:val="en-US" w:eastAsia="zh-CN" w:bidi="ar"/>
              </w:rPr>
            </w:pP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top"/>
          </w:tcPr>
          <w:p>
            <w:pPr>
              <w:widowControl/>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187</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工程监理企业在监理过程中实施商业贿赂；涂改、伪造、出借、转让工程监理企业资质证书的处罚；</w:t>
            </w: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keepNext w:val="0"/>
              <w:keepLines w:val="0"/>
              <w:pageBreakBefore w:val="0"/>
              <w:widowControl/>
              <w:numPr>
                <w:ilvl w:val="0"/>
                <w:numId w:val="0"/>
              </w:numPr>
              <w:shd w:val="clear" w:color="auto" w:fill="FFFFFF"/>
              <w:kinsoku/>
              <w:wordWrap/>
              <w:overflowPunct/>
              <w:topLinePunct w:val="0"/>
              <w:autoSpaceDN/>
              <w:bidi w:val="0"/>
              <w:adjustRightInd/>
              <w:snapToGrid/>
              <w:spacing w:line="540" w:lineRule="exact"/>
              <w:jc w:val="left"/>
              <w:textAlignment w:val="auto"/>
              <w:rPr>
                <w:rFonts w:hint="eastAsia" w:ascii="楷体" w:hAnsi="楷体" w:eastAsia="楷体" w:cs="楷体"/>
                <w:color w:val="auto"/>
                <w:kern w:val="0"/>
                <w:sz w:val="24"/>
                <w:szCs w:val="24"/>
                <w:lang w:val="en-US" w:eastAsia="zh-CN"/>
              </w:rPr>
            </w:pPr>
            <w:r>
              <w:rPr>
                <w:rFonts w:hint="eastAsia" w:ascii="楷体" w:hAnsi="楷体" w:eastAsia="楷体" w:cs="楷体"/>
                <w:i w:val="0"/>
                <w:color w:val="auto"/>
                <w:kern w:val="0"/>
                <w:sz w:val="24"/>
                <w:szCs w:val="24"/>
                <w:u w:val="none"/>
                <w:lang w:val="en-US" w:eastAsia="zh-CN" w:bidi="ar"/>
              </w:rPr>
              <w:t>《工程监理企业资质管理规定》（建设部令第158号）第二十九条：“工程监理企业有本规定第十六条第七项、第八项行为之一的，由县级以上地方人民政府建设主管部门或者有关部门予以警告，责令其改正，并处1万元以上3万元以下的罚款；造成损失的，依法承担赔偿责任；构成犯罪的，依法追究刑事责任。”</w:t>
            </w:r>
            <w:r>
              <w:rPr>
                <w:rFonts w:hint="eastAsia" w:ascii="楷体" w:hAnsi="楷体" w:eastAsia="楷体" w:cs="楷体"/>
                <w:i w:val="0"/>
                <w:color w:val="auto"/>
                <w:kern w:val="0"/>
                <w:sz w:val="24"/>
                <w:szCs w:val="24"/>
                <w:u w:val="none"/>
                <w:lang w:val="en-US" w:eastAsia="zh-CN" w:bidi="ar"/>
              </w:rPr>
              <w:br w:type="textWrapping"/>
            </w:r>
            <w:r>
              <w:rPr>
                <w:rFonts w:hint="eastAsia" w:ascii="楷体" w:hAnsi="楷体" w:eastAsia="楷体" w:cs="楷体"/>
                <w:i w:val="0"/>
                <w:color w:val="auto"/>
                <w:kern w:val="0"/>
                <w:sz w:val="24"/>
                <w:szCs w:val="24"/>
                <w:u w:val="none"/>
                <w:lang w:val="en-US" w:eastAsia="zh-CN" w:bidi="ar"/>
              </w:rPr>
              <w:t>第十六条：“工程监理企业不得有下列行为：（七）在监理过程中实施商业贿赂；（八）涂改、伪造、出借、转让工程监理企业资质证书；”</w:t>
            </w:r>
          </w:p>
          <w:p>
            <w:pPr>
              <w:rPr>
                <w:rFonts w:hint="eastAsia" w:ascii="楷体" w:hAnsi="楷体" w:eastAsia="楷体" w:cs="楷体"/>
                <w:i w:val="0"/>
                <w:color w:val="auto"/>
                <w:kern w:val="0"/>
                <w:sz w:val="24"/>
                <w:szCs w:val="24"/>
                <w:u w:val="none"/>
                <w:lang w:val="en-US" w:eastAsia="zh-CN" w:bidi="ar"/>
              </w:rPr>
            </w:pP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top"/>
          </w:tcPr>
          <w:p>
            <w:pPr>
              <w:widowControl/>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188</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工程监理企业不及时办理资质证书变更手续的处罚；</w:t>
            </w: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keepNext w:val="0"/>
              <w:keepLines w:val="0"/>
              <w:pageBreakBefore w:val="0"/>
              <w:widowControl/>
              <w:numPr>
                <w:ilvl w:val="0"/>
                <w:numId w:val="0"/>
              </w:numPr>
              <w:shd w:val="clear" w:color="auto" w:fill="FFFFFF"/>
              <w:kinsoku/>
              <w:wordWrap/>
              <w:overflowPunct/>
              <w:topLinePunct w:val="0"/>
              <w:autoSpaceDN/>
              <w:bidi w:val="0"/>
              <w:adjustRightInd/>
              <w:snapToGrid/>
              <w:spacing w:line="540" w:lineRule="exact"/>
              <w:jc w:val="left"/>
              <w:textAlignment w:val="auto"/>
              <w:rPr>
                <w:rFonts w:hint="eastAsia" w:ascii="楷体" w:hAnsi="楷体" w:eastAsia="楷体" w:cs="楷体"/>
                <w:color w:val="auto"/>
                <w:kern w:val="0"/>
                <w:sz w:val="24"/>
                <w:szCs w:val="24"/>
                <w:lang w:val="en-US" w:eastAsia="zh-CN"/>
              </w:rPr>
            </w:pPr>
            <w:r>
              <w:rPr>
                <w:rFonts w:hint="eastAsia" w:ascii="楷体" w:hAnsi="楷体" w:eastAsia="楷体" w:cs="楷体"/>
                <w:i w:val="0"/>
                <w:color w:val="auto"/>
                <w:kern w:val="0"/>
                <w:sz w:val="24"/>
                <w:szCs w:val="24"/>
                <w:u w:val="none"/>
                <w:lang w:val="en-US" w:eastAsia="zh-CN" w:bidi="ar"/>
              </w:rPr>
              <w:t>《工程监理企业资质管理规定》（建设部令第158号）第三十条：“违反本规定，工程监理企业不及时办理资质证书变更手续的，由资质许可机关责令限期办理；逾期不办理的，可处以1千元以上1万元以下的罚款。”</w:t>
            </w:r>
          </w:p>
          <w:p>
            <w:pPr>
              <w:rPr>
                <w:rFonts w:hint="eastAsia" w:ascii="楷体" w:hAnsi="楷体" w:eastAsia="楷体" w:cs="楷体"/>
                <w:i w:val="0"/>
                <w:color w:val="auto"/>
                <w:kern w:val="0"/>
                <w:sz w:val="24"/>
                <w:szCs w:val="24"/>
                <w:u w:val="none"/>
                <w:lang w:val="en-US" w:eastAsia="zh-CN" w:bidi="ar"/>
              </w:rPr>
            </w:pP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top"/>
          </w:tcPr>
          <w:p>
            <w:pPr>
              <w:widowControl/>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189</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工程监理企业未按规定要求提供工程监理企业信用档案信息的处罚；</w:t>
            </w: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keepNext w:val="0"/>
              <w:keepLines w:val="0"/>
              <w:pageBreakBefore w:val="0"/>
              <w:widowControl/>
              <w:numPr>
                <w:ilvl w:val="0"/>
                <w:numId w:val="0"/>
              </w:numPr>
              <w:shd w:val="clear" w:color="auto" w:fill="FFFFFF"/>
              <w:kinsoku/>
              <w:wordWrap/>
              <w:overflowPunct/>
              <w:topLinePunct w:val="0"/>
              <w:autoSpaceDN/>
              <w:bidi w:val="0"/>
              <w:adjustRightInd/>
              <w:snapToGrid/>
              <w:spacing w:line="540" w:lineRule="exact"/>
              <w:jc w:val="left"/>
              <w:textAlignment w:val="auto"/>
              <w:rPr>
                <w:rFonts w:hint="eastAsia" w:ascii="楷体" w:hAnsi="楷体" w:eastAsia="楷体" w:cs="楷体"/>
                <w:color w:val="auto"/>
                <w:kern w:val="0"/>
                <w:sz w:val="24"/>
                <w:szCs w:val="24"/>
                <w:lang w:val="en-US" w:eastAsia="zh-CN"/>
              </w:rPr>
            </w:pPr>
            <w:r>
              <w:rPr>
                <w:rFonts w:hint="eastAsia" w:ascii="楷体" w:hAnsi="楷体" w:eastAsia="楷体" w:cs="楷体"/>
                <w:i w:val="0"/>
                <w:color w:val="auto"/>
                <w:kern w:val="0"/>
                <w:sz w:val="24"/>
                <w:szCs w:val="24"/>
                <w:u w:val="none"/>
                <w:lang w:val="en-US" w:eastAsia="zh-CN" w:bidi="ar"/>
              </w:rPr>
              <w:t>《工程监理企业资质管理规定》（建设部令第158号）第三十一条：“工程监理企业未按照本规定要求提供工程监理企业信用档案信息的，由县级以上地方人民政府建设主管部门予以警告，责令限期改正；逾期未改正的，可处以1千元以上1万元以下的罚款。”</w:t>
            </w:r>
          </w:p>
          <w:p>
            <w:pPr>
              <w:rPr>
                <w:rFonts w:hint="eastAsia" w:ascii="楷体" w:hAnsi="楷体" w:eastAsia="楷体" w:cs="楷体"/>
                <w:i w:val="0"/>
                <w:color w:val="auto"/>
                <w:kern w:val="0"/>
                <w:sz w:val="24"/>
                <w:szCs w:val="24"/>
                <w:u w:val="none"/>
                <w:lang w:val="en-US" w:eastAsia="zh-CN" w:bidi="ar"/>
              </w:rPr>
            </w:pP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top"/>
          </w:tcPr>
          <w:p>
            <w:pPr>
              <w:widowControl/>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190</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建筑业企业申请建筑业企业资质升级、资质增项，在申请之日起前一年至资质许可决定作出前超越本企业资质等级或以其他企业的名义承揽工程，或允许其他企业或个人以本企业的名义承揽工程；与建设单位或企业之间相互串通投标，或以行贿等不正当手段谋取中标；未取得施工许可证擅自施工；将承包的工程转包或违法分包；违反国家工程建设强制性标准施工；恶意拖欠分包企业工程款或者劳务人员工资；隐瞒或谎报、拖延报告工程质量安全事故，破坏事故现场、阻碍对事故调查；按照国家法律、法规和标准规定需要持证上岗的现场管理人员和技术工种作业人员未取得证书上岗；未依法履行工程质量保修义务或拖延履行保修义务；伪造、变造、倒卖、出租、出借或者以其他形式非法转让建筑业企业资质证书；发生过较大以上质量安全事故或者发生过两起以上一般质量安全事故；其它违反法律、法规的行为的处罚；</w:t>
            </w: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rPr>
                <w:rFonts w:hint="eastAsia" w:ascii="楷体" w:hAnsi="楷体" w:eastAsia="楷体" w:cs="楷体"/>
                <w:i w:val="0"/>
                <w:color w:val="auto"/>
                <w:kern w:val="0"/>
                <w:sz w:val="24"/>
                <w:szCs w:val="24"/>
                <w:u w:val="none"/>
                <w:lang w:val="en-US" w:eastAsia="zh-CN" w:bidi="ar"/>
              </w:rPr>
            </w:pPr>
            <w:r>
              <w:rPr>
                <w:rFonts w:hint="eastAsia" w:ascii="楷体" w:hAnsi="楷体" w:eastAsia="楷体" w:cs="楷体"/>
                <w:i w:val="0"/>
                <w:color w:val="auto"/>
                <w:kern w:val="0"/>
                <w:sz w:val="24"/>
                <w:szCs w:val="24"/>
                <w:u w:val="none"/>
                <w:lang w:val="en-US" w:eastAsia="zh-CN" w:bidi="ar"/>
              </w:rPr>
              <w:t>《建筑业企业资质管理规定》（住房和城乡建设部令第22号）第三十七条：“企业有本规定第二十三条行为之一，《中华人民共和国建筑法》、《建设工程质量管理条例》和其他有关法律、法规对处罚机关和处罚方式有规定的，依照法律、法规的规定执行；法律、法规未作规定的，由县级以上地方人民政府住房城乡建设主管部门或者其他有关部门给予警告，责令改正，并处1万元以上3万元以下的罚款。”</w:t>
            </w:r>
            <w:r>
              <w:rPr>
                <w:rFonts w:hint="eastAsia" w:ascii="楷体" w:hAnsi="楷体" w:eastAsia="楷体" w:cs="楷体"/>
                <w:i w:val="0"/>
                <w:color w:val="auto"/>
                <w:kern w:val="0"/>
                <w:sz w:val="24"/>
                <w:szCs w:val="24"/>
                <w:u w:val="none"/>
                <w:lang w:val="en-US" w:eastAsia="zh-CN" w:bidi="ar"/>
              </w:rPr>
              <w:br w:type="textWrapping"/>
            </w:r>
            <w:r>
              <w:rPr>
                <w:rFonts w:hint="eastAsia" w:ascii="楷体" w:hAnsi="楷体" w:eastAsia="楷体" w:cs="楷体"/>
                <w:i w:val="0"/>
                <w:color w:val="auto"/>
                <w:kern w:val="0"/>
                <w:sz w:val="24"/>
                <w:szCs w:val="24"/>
                <w:u w:val="none"/>
                <w:lang w:val="en-US" w:eastAsia="zh-CN" w:bidi="ar"/>
              </w:rPr>
              <w:t xml:space="preserve">   第二十三条：“企业申请建筑业企业资质升级、资质增项，在申请之日起前一年至资质许可决定作出前，有下列情形之一的，资质许可机关不予批准其建筑业企业资质升级申请和增项申请：（一）超越本企业资质等级或以其他企业的名义承揽工程，或允许其他企业或个人以本企业的名义承揽工程的；（二）与建设单位或企业之间相互串通投标，或以行贿等不正当手段谋取中标的；（三）未取得施工许可证擅自施工的；（四）将承包的工程转包或违法分包的；（五）违反国家工程建设强制性标准施工的；（六）恶意拖欠分包企业工程款或者劳务人员工资的；七）隐瞒或谎报、拖延报告工程质量安全事故，破坏事故现场、阻碍对事故调查的；（八）按照国家法律、法规和标准规定需要持证上岗的现场管理人员和技术工种作业人员未取得证书上岗的；（九）未依法履行工程质量保修义务或拖延履行保修义务的；（十）伪造、变造、倒卖、出租、出借或者以其他形式非法转让建筑业企业资质证书的；（十一）发生过较大以上质量安全事故或者发生过两起以上一般质量安全事故的；（十二）其它违反法律、法规的行为。 ”</w:t>
            </w: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top"/>
          </w:tcPr>
          <w:p>
            <w:pPr>
              <w:widowControl/>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191</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建筑业企业以欺骗、贿赂等不正当手段取得建筑业企业资质的处罚；</w:t>
            </w: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keepNext w:val="0"/>
              <w:keepLines w:val="0"/>
              <w:pageBreakBefore w:val="0"/>
              <w:widowControl/>
              <w:numPr>
                <w:ilvl w:val="0"/>
                <w:numId w:val="0"/>
              </w:numPr>
              <w:shd w:val="clear" w:color="auto" w:fill="FFFFFF"/>
              <w:kinsoku/>
              <w:wordWrap/>
              <w:overflowPunct/>
              <w:topLinePunct w:val="0"/>
              <w:autoSpaceDN/>
              <w:bidi w:val="0"/>
              <w:adjustRightInd/>
              <w:snapToGrid/>
              <w:spacing w:line="540" w:lineRule="exact"/>
              <w:jc w:val="left"/>
              <w:textAlignment w:val="auto"/>
              <w:rPr>
                <w:rFonts w:hint="eastAsia" w:ascii="楷体" w:hAnsi="楷体" w:eastAsia="楷体" w:cs="楷体"/>
                <w:color w:val="auto"/>
                <w:kern w:val="0"/>
                <w:sz w:val="24"/>
                <w:szCs w:val="24"/>
                <w:lang w:val="en-US" w:eastAsia="zh-CN"/>
              </w:rPr>
            </w:pPr>
            <w:r>
              <w:rPr>
                <w:rFonts w:hint="eastAsia" w:ascii="楷体" w:hAnsi="楷体" w:eastAsia="楷体" w:cs="楷体"/>
                <w:i w:val="0"/>
                <w:color w:val="auto"/>
                <w:kern w:val="0"/>
                <w:sz w:val="24"/>
                <w:szCs w:val="24"/>
                <w:u w:val="none"/>
                <w:lang w:val="en-US" w:eastAsia="zh-CN" w:bidi="ar"/>
              </w:rPr>
              <w:t>《建筑业企业资质管理规定》（住房和城乡建设部令第22号）第三十六条：“企业以欺骗、贿赂等不正当手段取得建筑业企业资质的，由原资质许可机关予以撤销；由县级以上地方人民政府住房城乡建设主管部门或者其他有关部门给予警告，并处3万元的罚款；申请企业3年内不得再次申请建筑业企业资质。”</w:t>
            </w:r>
          </w:p>
          <w:p>
            <w:pPr>
              <w:rPr>
                <w:rFonts w:hint="eastAsia" w:ascii="楷体" w:hAnsi="楷体" w:eastAsia="楷体" w:cs="楷体"/>
                <w:i w:val="0"/>
                <w:color w:val="auto"/>
                <w:kern w:val="0"/>
                <w:sz w:val="24"/>
                <w:szCs w:val="24"/>
                <w:u w:val="none"/>
                <w:lang w:val="en-US" w:eastAsia="zh-CN" w:bidi="ar"/>
              </w:rPr>
            </w:pP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top"/>
          </w:tcPr>
          <w:p>
            <w:pPr>
              <w:widowControl/>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192</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建筑业企业未及时办理资质证书变更手续的处罚；</w:t>
            </w: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rPr>
                <w:rFonts w:hint="eastAsia" w:ascii="楷体" w:hAnsi="楷体" w:eastAsia="楷体" w:cs="楷体"/>
                <w:i w:val="0"/>
                <w:color w:val="auto"/>
                <w:kern w:val="0"/>
                <w:sz w:val="24"/>
                <w:szCs w:val="24"/>
                <w:u w:val="none"/>
                <w:lang w:val="en-US" w:eastAsia="zh-CN" w:bidi="ar"/>
              </w:rPr>
            </w:pPr>
            <w:r>
              <w:rPr>
                <w:rFonts w:hint="eastAsia" w:ascii="楷体" w:hAnsi="楷体" w:eastAsia="楷体" w:cs="楷体"/>
                <w:i w:val="0"/>
                <w:color w:val="auto"/>
                <w:kern w:val="0"/>
                <w:sz w:val="24"/>
                <w:szCs w:val="24"/>
                <w:u w:val="none"/>
                <w:lang w:val="en-US" w:eastAsia="zh-CN" w:bidi="ar"/>
              </w:rPr>
              <w:t>《建筑业企业资质管理规定》（住房和城乡建设部令第22号）第三十八条：“企业未按照本规定及时办理建筑业企业资质证书变更手续的，由县级以上地方人民政府住房城乡建设主管部门责令限期办理；逾期不办理的，可处以1000元以上1万元以下的罚款。”</w:t>
            </w: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top"/>
          </w:tcPr>
          <w:p>
            <w:pPr>
              <w:widowControl/>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193</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建筑业企业在接受监督检查时，不如实提供有关材料，或者拒绝、阻碍监督检查的处罚；</w:t>
            </w: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keepNext w:val="0"/>
              <w:keepLines w:val="0"/>
              <w:pageBreakBefore w:val="0"/>
              <w:widowControl/>
              <w:numPr>
                <w:ilvl w:val="0"/>
                <w:numId w:val="0"/>
              </w:numPr>
              <w:shd w:val="clear" w:color="auto" w:fill="FFFFFF"/>
              <w:kinsoku/>
              <w:wordWrap/>
              <w:overflowPunct/>
              <w:topLinePunct w:val="0"/>
              <w:autoSpaceDN/>
              <w:bidi w:val="0"/>
              <w:adjustRightInd/>
              <w:snapToGrid/>
              <w:spacing w:line="540" w:lineRule="exact"/>
              <w:jc w:val="left"/>
              <w:textAlignment w:val="auto"/>
              <w:rPr>
                <w:rFonts w:hint="eastAsia" w:ascii="楷体" w:hAnsi="楷体" w:eastAsia="楷体" w:cs="楷体"/>
                <w:color w:val="auto"/>
                <w:kern w:val="0"/>
                <w:sz w:val="24"/>
                <w:szCs w:val="24"/>
                <w:lang w:val="en-US" w:eastAsia="zh-CN"/>
              </w:rPr>
            </w:pPr>
            <w:r>
              <w:rPr>
                <w:rFonts w:hint="eastAsia" w:ascii="楷体" w:hAnsi="楷体" w:eastAsia="楷体" w:cs="楷体"/>
                <w:i w:val="0"/>
                <w:color w:val="auto"/>
                <w:kern w:val="0"/>
                <w:sz w:val="24"/>
                <w:szCs w:val="24"/>
                <w:u w:val="none"/>
                <w:lang w:val="en-US" w:eastAsia="zh-CN" w:bidi="ar"/>
              </w:rPr>
              <w:t>《建筑业企业资质管理规定》（住房和城乡建设部令第22号）第三十九条：“企业在接受监督检查时，不如实提供有关材料，或者拒绝、阻碍监督检查的，由县级以上地方人民政府住房城乡建设主管部门责令限期改正，并可以处3万元以下罚款。”</w:t>
            </w:r>
          </w:p>
          <w:p>
            <w:pPr>
              <w:rPr>
                <w:rFonts w:hint="eastAsia" w:ascii="楷体" w:hAnsi="楷体" w:eastAsia="楷体" w:cs="楷体"/>
                <w:i w:val="0"/>
                <w:color w:val="auto"/>
                <w:kern w:val="0"/>
                <w:sz w:val="24"/>
                <w:szCs w:val="24"/>
                <w:u w:val="none"/>
                <w:lang w:val="en-US" w:eastAsia="zh-CN" w:bidi="ar"/>
              </w:rPr>
            </w:pP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top"/>
          </w:tcPr>
          <w:p>
            <w:pPr>
              <w:widowControl/>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194</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建筑业企业未按照要求提供建筑业企业信用档案信息的处罚；</w:t>
            </w: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keepNext w:val="0"/>
              <w:keepLines w:val="0"/>
              <w:pageBreakBefore w:val="0"/>
              <w:widowControl/>
              <w:numPr>
                <w:ilvl w:val="0"/>
                <w:numId w:val="0"/>
              </w:numPr>
              <w:shd w:val="clear" w:color="auto" w:fill="FFFFFF"/>
              <w:kinsoku/>
              <w:wordWrap/>
              <w:overflowPunct/>
              <w:topLinePunct w:val="0"/>
              <w:autoSpaceDN/>
              <w:bidi w:val="0"/>
              <w:adjustRightInd/>
              <w:snapToGrid/>
              <w:spacing w:line="540" w:lineRule="exact"/>
              <w:jc w:val="left"/>
              <w:textAlignment w:val="auto"/>
              <w:rPr>
                <w:rFonts w:hint="eastAsia" w:ascii="楷体" w:hAnsi="楷体" w:eastAsia="楷体" w:cs="楷体"/>
                <w:color w:val="auto"/>
                <w:kern w:val="0"/>
                <w:sz w:val="24"/>
                <w:szCs w:val="24"/>
                <w:lang w:val="en-US" w:eastAsia="zh-CN"/>
              </w:rPr>
            </w:pPr>
            <w:r>
              <w:rPr>
                <w:rFonts w:hint="eastAsia" w:ascii="楷体" w:hAnsi="楷体" w:eastAsia="楷体" w:cs="楷体"/>
                <w:i w:val="0"/>
                <w:color w:val="auto"/>
                <w:kern w:val="0"/>
                <w:sz w:val="24"/>
                <w:szCs w:val="24"/>
                <w:u w:val="none"/>
                <w:lang w:val="en-US" w:eastAsia="zh-CN" w:bidi="ar"/>
              </w:rPr>
              <w:t>《建筑业企业资质管理规定》（住房和城乡建设部令第22号）第四十条：“企业未按照本规定要求提供企业信用档案信息的，由县级以上地方人民政府住房城乡建设主管部门或者其他有关部门给予警告，责令限期改正；逾期未改正的，可处以1000元以上1万元以下的罚款。”</w:t>
            </w:r>
          </w:p>
          <w:p>
            <w:pPr>
              <w:rPr>
                <w:rFonts w:hint="eastAsia" w:ascii="楷体" w:hAnsi="楷体" w:eastAsia="楷体" w:cs="楷体"/>
                <w:i w:val="0"/>
                <w:color w:val="auto"/>
                <w:kern w:val="0"/>
                <w:sz w:val="24"/>
                <w:szCs w:val="24"/>
                <w:u w:val="none"/>
                <w:lang w:val="en-US" w:eastAsia="zh-CN" w:bidi="ar"/>
              </w:rPr>
            </w:pP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top"/>
          </w:tcPr>
          <w:p>
            <w:pPr>
              <w:widowControl/>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195</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从事建设工程勘察、工程设计活动的企业不及时办理资质证书变更手续的处罚；</w:t>
            </w: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keepNext w:val="0"/>
              <w:keepLines w:val="0"/>
              <w:pageBreakBefore w:val="0"/>
              <w:widowControl/>
              <w:numPr>
                <w:ilvl w:val="0"/>
                <w:numId w:val="0"/>
              </w:numPr>
              <w:shd w:val="clear" w:color="auto" w:fill="FFFFFF"/>
              <w:kinsoku/>
              <w:wordWrap/>
              <w:overflowPunct/>
              <w:topLinePunct w:val="0"/>
              <w:autoSpaceDN/>
              <w:bidi w:val="0"/>
              <w:adjustRightInd/>
              <w:snapToGrid/>
              <w:spacing w:line="540" w:lineRule="exact"/>
              <w:jc w:val="left"/>
              <w:textAlignment w:val="auto"/>
              <w:rPr>
                <w:rFonts w:hint="eastAsia" w:ascii="楷体" w:hAnsi="楷体" w:eastAsia="楷体" w:cs="楷体"/>
                <w:color w:val="auto"/>
                <w:kern w:val="0"/>
                <w:sz w:val="24"/>
                <w:szCs w:val="24"/>
                <w:lang w:val="en-US" w:eastAsia="zh-CN"/>
              </w:rPr>
            </w:pPr>
            <w:r>
              <w:rPr>
                <w:rFonts w:hint="eastAsia" w:ascii="楷体" w:hAnsi="楷体" w:eastAsia="楷体" w:cs="楷体"/>
                <w:i w:val="0"/>
                <w:color w:val="auto"/>
                <w:kern w:val="0"/>
                <w:sz w:val="24"/>
                <w:szCs w:val="24"/>
                <w:u w:val="none"/>
                <w:lang w:val="en-US" w:eastAsia="zh-CN" w:bidi="ar"/>
              </w:rPr>
              <w:t>《建设工程勘察设计资质管理规定》（建设部令第160号）第三十二条：“企业不及时办理资质证书变更手续的，由资质许可机关责令限期办理；逾期不办理的，可处以1000元以上1万元以下的罚款。”</w:t>
            </w:r>
          </w:p>
          <w:p>
            <w:pPr>
              <w:rPr>
                <w:rFonts w:hint="eastAsia" w:ascii="楷体" w:hAnsi="楷体" w:eastAsia="楷体" w:cs="楷体"/>
                <w:i w:val="0"/>
                <w:color w:val="auto"/>
                <w:kern w:val="0"/>
                <w:sz w:val="24"/>
                <w:szCs w:val="24"/>
                <w:u w:val="none"/>
                <w:lang w:val="en-US" w:eastAsia="zh-CN" w:bidi="ar"/>
              </w:rPr>
            </w:pP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top"/>
          </w:tcPr>
          <w:p>
            <w:pPr>
              <w:widowControl/>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196</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从事建设工程勘察、工程设计活动的企业未按照规定提供信用档案信息的处罚；</w:t>
            </w: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keepNext w:val="0"/>
              <w:keepLines w:val="0"/>
              <w:pageBreakBefore w:val="0"/>
              <w:widowControl/>
              <w:numPr>
                <w:ilvl w:val="0"/>
                <w:numId w:val="0"/>
              </w:numPr>
              <w:shd w:val="clear" w:color="auto" w:fill="FFFFFF"/>
              <w:kinsoku/>
              <w:wordWrap/>
              <w:overflowPunct/>
              <w:topLinePunct w:val="0"/>
              <w:autoSpaceDN/>
              <w:bidi w:val="0"/>
              <w:adjustRightInd/>
              <w:snapToGrid/>
              <w:spacing w:line="540" w:lineRule="exact"/>
              <w:jc w:val="left"/>
              <w:textAlignment w:val="auto"/>
              <w:rPr>
                <w:rFonts w:hint="eastAsia" w:ascii="楷体" w:hAnsi="楷体" w:eastAsia="楷体" w:cs="楷体"/>
                <w:color w:val="auto"/>
                <w:kern w:val="0"/>
                <w:sz w:val="24"/>
                <w:szCs w:val="24"/>
                <w:lang w:val="en-US" w:eastAsia="zh-CN"/>
              </w:rPr>
            </w:pPr>
            <w:r>
              <w:rPr>
                <w:rFonts w:hint="eastAsia" w:ascii="楷体" w:hAnsi="楷体" w:eastAsia="楷体" w:cs="楷体"/>
                <w:i w:val="0"/>
                <w:color w:val="auto"/>
                <w:kern w:val="0"/>
                <w:sz w:val="24"/>
                <w:szCs w:val="24"/>
                <w:u w:val="none"/>
                <w:lang w:val="en-US" w:eastAsia="zh-CN" w:bidi="ar"/>
              </w:rPr>
              <w:t>《建设工程勘察设计资质管理规定》（建设部令第160号）第三十三条：“企业未按照规定提供信用档案信息的，由县级以上地方人民政府建设主管部门给予警告，责令限期改正；逾期未改正的，可处以1000元以上1万元以下的罚款。”</w:t>
            </w:r>
          </w:p>
          <w:p>
            <w:pPr>
              <w:rPr>
                <w:rFonts w:hint="eastAsia" w:ascii="楷体" w:hAnsi="楷体" w:eastAsia="楷体" w:cs="楷体"/>
                <w:i w:val="0"/>
                <w:color w:val="auto"/>
                <w:kern w:val="0"/>
                <w:sz w:val="24"/>
                <w:szCs w:val="24"/>
                <w:u w:val="none"/>
                <w:lang w:val="en-US" w:eastAsia="zh-CN" w:bidi="ar"/>
              </w:rPr>
            </w:pP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top"/>
          </w:tcPr>
          <w:p>
            <w:pPr>
              <w:widowControl/>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197</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从事建设工程勘察、工程设计活动的企业涂改、倒卖、出租、出借或者以其他形式非法转让资质证书的处罚；</w:t>
            </w: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rPr>
                <w:rFonts w:hint="eastAsia" w:ascii="楷体" w:hAnsi="楷体" w:eastAsia="楷体" w:cs="楷体"/>
                <w:i w:val="0"/>
                <w:color w:val="auto"/>
                <w:kern w:val="0"/>
                <w:sz w:val="24"/>
                <w:szCs w:val="24"/>
                <w:u w:val="none"/>
                <w:lang w:val="en-US" w:eastAsia="zh-CN" w:bidi="ar"/>
              </w:rPr>
            </w:pPr>
            <w:r>
              <w:rPr>
                <w:rFonts w:hint="eastAsia" w:ascii="楷体" w:hAnsi="楷体" w:eastAsia="楷体" w:cs="楷体"/>
                <w:i w:val="0"/>
                <w:color w:val="auto"/>
                <w:kern w:val="0"/>
                <w:sz w:val="24"/>
                <w:szCs w:val="24"/>
                <w:u w:val="none"/>
                <w:lang w:val="en-US" w:eastAsia="zh-CN" w:bidi="ar"/>
              </w:rPr>
              <w:t>《建设工程勘察设计资质管理规定》（建设部令第160号）第三十四条：“涂改、倒卖、出租、出借或者以其他形式非法转让资质证书的，由县级以上地方人民政府建设主管部门或者有关部门给予警告，责令改正，并处以1万元以上3万元以下的罚款；造成损失的，依法承担赔偿责任；构成犯罪的，依法追究刑事责任。”</w:t>
            </w: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top"/>
          </w:tcPr>
          <w:p>
            <w:pPr>
              <w:widowControl/>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198</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工程勘察企业未按照工程建设强制性标准进行勘察、弄虚作假、提供虚假成果资料的处罚；</w:t>
            </w: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keepNext w:val="0"/>
              <w:keepLines w:val="0"/>
              <w:pageBreakBefore w:val="0"/>
              <w:widowControl/>
              <w:numPr>
                <w:ilvl w:val="0"/>
                <w:numId w:val="0"/>
              </w:numPr>
              <w:shd w:val="clear" w:color="auto" w:fill="FFFFFF"/>
              <w:kinsoku/>
              <w:wordWrap/>
              <w:overflowPunct/>
              <w:topLinePunct w:val="0"/>
              <w:autoSpaceDN/>
              <w:bidi w:val="0"/>
              <w:adjustRightInd/>
              <w:snapToGrid/>
              <w:spacing w:line="540" w:lineRule="exact"/>
              <w:jc w:val="left"/>
              <w:textAlignment w:val="auto"/>
              <w:rPr>
                <w:rFonts w:hint="eastAsia" w:ascii="楷体" w:hAnsi="楷体" w:eastAsia="楷体" w:cs="楷体"/>
                <w:color w:val="auto"/>
                <w:kern w:val="0"/>
                <w:sz w:val="24"/>
                <w:szCs w:val="24"/>
                <w:lang w:val="en-US" w:eastAsia="zh-CN"/>
              </w:rPr>
            </w:pPr>
            <w:r>
              <w:rPr>
                <w:rFonts w:hint="eastAsia" w:ascii="楷体" w:hAnsi="楷体" w:eastAsia="楷体" w:cs="楷体"/>
                <w:i w:val="0"/>
                <w:color w:val="auto"/>
                <w:kern w:val="0"/>
                <w:sz w:val="24"/>
                <w:szCs w:val="24"/>
                <w:u w:val="none"/>
                <w:lang w:val="en-US" w:eastAsia="zh-CN" w:bidi="ar"/>
              </w:rPr>
              <w:t>《建设工程勘察质量管理办法》（建设部令第163号）第二十四条：“违反本办法规定，工程勘察企业未按照工程建设强制性标准进行勘察、弄虚作假、提供虚假成果资料的，由工程勘察质量监督部门责令改正，处10万元以上30万元以下的罚款；造成工程质量事故的，责令停业整顿，降低资质等级；情节严重的，吊销资质证书；造成损失的，依法承担赔偿责任。”</w:t>
            </w:r>
          </w:p>
          <w:p>
            <w:pPr>
              <w:rPr>
                <w:rFonts w:hint="eastAsia" w:ascii="楷体" w:hAnsi="楷体" w:eastAsia="楷体" w:cs="楷体"/>
                <w:i w:val="0"/>
                <w:color w:val="auto"/>
                <w:kern w:val="0"/>
                <w:sz w:val="24"/>
                <w:szCs w:val="24"/>
                <w:u w:val="none"/>
                <w:lang w:val="en-US" w:eastAsia="zh-CN" w:bidi="ar"/>
              </w:rPr>
            </w:pP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top"/>
          </w:tcPr>
          <w:p>
            <w:pPr>
              <w:widowControl/>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199</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工程勘察企业勘察文件没有责任人签字或者签字不全；原始记录不按照规定记录或者记录不完整；不参加施工验槽；项目完成后，勘察文件不归档保存的处罚；</w:t>
            </w: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keepNext w:val="0"/>
              <w:keepLines w:val="0"/>
              <w:pageBreakBefore w:val="0"/>
              <w:widowControl/>
              <w:numPr>
                <w:ilvl w:val="0"/>
                <w:numId w:val="0"/>
              </w:numPr>
              <w:shd w:val="clear" w:color="auto" w:fill="FFFFFF"/>
              <w:kinsoku/>
              <w:wordWrap/>
              <w:overflowPunct/>
              <w:topLinePunct w:val="0"/>
              <w:autoSpaceDN/>
              <w:bidi w:val="0"/>
              <w:adjustRightInd/>
              <w:snapToGrid/>
              <w:spacing w:line="540" w:lineRule="exact"/>
              <w:jc w:val="left"/>
              <w:textAlignment w:val="auto"/>
              <w:rPr>
                <w:rFonts w:hint="eastAsia" w:ascii="楷体" w:hAnsi="楷体" w:eastAsia="楷体" w:cs="楷体"/>
                <w:color w:val="auto"/>
                <w:kern w:val="0"/>
                <w:sz w:val="24"/>
                <w:szCs w:val="24"/>
                <w:lang w:val="en-US" w:eastAsia="zh-CN"/>
              </w:rPr>
            </w:pPr>
            <w:r>
              <w:rPr>
                <w:rFonts w:hint="eastAsia" w:ascii="楷体" w:hAnsi="楷体" w:eastAsia="楷体" w:cs="楷体"/>
                <w:i w:val="0"/>
                <w:color w:val="auto"/>
                <w:kern w:val="0"/>
                <w:sz w:val="24"/>
                <w:szCs w:val="24"/>
                <w:u w:val="none"/>
                <w:lang w:val="en-US" w:eastAsia="zh-CN" w:bidi="ar"/>
              </w:rPr>
              <w:t>《建设工程勘察质量管理办法》（建设部令第163号）第二十五条：“违反本办法规定，工程勘察企业有下列行为之一的，由工程勘察质量监督部门责令改正，处1万元以上3万元以下的罚款： （一）勘察文件没有责任人签字或者签字不全的； （二）原始记录不按照规定记录或者记录不完整的； （三）不参加施工验槽的； （四）项目完成后，勘察文件不归档保存的。”</w:t>
            </w:r>
          </w:p>
          <w:p>
            <w:pPr>
              <w:rPr>
                <w:rFonts w:hint="eastAsia" w:ascii="楷体" w:hAnsi="楷体" w:eastAsia="楷体" w:cs="楷体"/>
                <w:i w:val="0"/>
                <w:color w:val="auto"/>
                <w:kern w:val="0"/>
                <w:sz w:val="24"/>
                <w:szCs w:val="24"/>
                <w:u w:val="none"/>
                <w:lang w:val="en-US" w:eastAsia="zh-CN" w:bidi="ar"/>
              </w:rPr>
            </w:pP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top"/>
          </w:tcPr>
          <w:p>
            <w:pPr>
              <w:widowControl/>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200</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以欺骗、贿赂等不正当手段取得建筑师注册证书和执业印章的处罚；</w:t>
            </w: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rPr>
                <w:rFonts w:hint="eastAsia" w:ascii="楷体" w:hAnsi="楷体" w:eastAsia="楷体" w:cs="楷体"/>
                <w:i w:val="0"/>
                <w:color w:val="auto"/>
                <w:kern w:val="0"/>
                <w:sz w:val="24"/>
                <w:szCs w:val="24"/>
                <w:u w:val="none"/>
                <w:lang w:val="en-US" w:eastAsia="zh-CN" w:bidi="ar"/>
              </w:rPr>
            </w:pPr>
            <w:r>
              <w:rPr>
                <w:rFonts w:hint="eastAsia" w:ascii="楷体" w:hAnsi="楷体" w:eastAsia="楷体" w:cs="楷体"/>
                <w:i w:val="0"/>
                <w:color w:val="auto"/>
                <w:kern w:val="0"/>
                <w:sz w:val="24"/>
                <w:szCs w:val="24"/>
                <w:u w:val="none"/>
                <w:lang w:val="en-US" w:eastAsia="zh-CN" w:bidi="ar"/>
              </w:rPr>
              <w:t>《中华人民共和国注册建筑师条例实施细则》（建设部令第167号）第四十一条：“以欺骗、贿赂等不正当手段取得注册证书和执业印章的，由全国注册建筑师管理委员会或省、自治区、直辖市注册建筑师管理委员会撤销注册证书并收回执业印章，三年内不得再次申请注册，并由县级以上人民政府建设主管部门处以罚款。其中没有违法所得的，处以1万元以下罚款；有违法所得的处以违法所得3倍以下且不超过3万元的罚款。”</w:t>
            </w: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top"/>
          </w:tcPr>
          <w:p>
            <w:pPr>
              <w:widowControl/>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201</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未受聘并注册于中华人民共和国境内一个具有工程设计资质的单位，从事建筑工程设计执业活动的处罚；</w:t>
            </w: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keepNext w:val="0"/>
              <w:keepLines w:val="0"/>
              <w:pageBreakBefore w:val="0"/>
              <w:widowControl/>
              <w:numPr>
                <w:ilvl w:val="0"/>
                <w:numId w:val="0"/>
              </w:numPr>
              <w:shd w:val="clear" w:color="auto" w:fill="FFFFFF"/>
              <w:kinsoku/>
              <w:wordWrap/>
              <w:overflowPunct/>
              <w:topLinePunct w:val="0"/>
              <w:autoSpaceDN/>
              <w:bidi w:val="0"/>
              <w:adjustRightInd/>
              <w:snapToGrid/>
              <w:spacing w:line="540" w:lineRule="exact"/>
              <w:jc w:val="left"/>
              <w:textAlignment w:val="auto"/>
              <w:rPr>
                <w:rFonts w:hint="eastAsia" w:ascii="楷体" w:hAnsi="楷体" w:eastAsia="楷体" w:cs="楷体"/>
                <w:color w:val="auto"/>
                <w:kern w:val="0"/>
                <w:sz w:val="24"/>
                <w:szCs w:val="24"/>
                <w:lang w:val="en-US" w:eastAsia="zh-CN"/>
              </w:rPr>
            </w:pPr>
            <w:r>
              <w:rPr>
                <w:rFonts w:hint="eastAsia" w:ascii="楷体" w:hAnsi="楷体" w:eastAsia="楷体" w:cs="楷体"/>
                <w:i w:val="0"/>
                <w:color w:val="auto"/>
                <w:kern w:val="0"/>
                <w:sz w:val="24"/>
                <w:szCs w:val="24"/>
                <w:u w:val="none"/>
                <w:lang w:val="en-US" w:eastAsia="zh-CN" w:bidi="ar"/>
              </w:rPr>
              <w:t>《中华人民共和国注册建筑师条例实施细则》（建设部令第167号）第四十二条：“违反本细则，未受聘并注册于中华人民共和国境内一个具有工程设计资质的单位，从事建筑工程设计执业活动的，由县级以上人民政府建设主管部门给予警告，责令停止违法活动，并可处以1万元以上3万元以下的罚款。”</w:t>
            </w:r>
          </w:p>
          <w:p>
            <w:pPr>
              <w:rPr>
                <w:rFonts w:hint="eastAsia" w:ascii="楷体" w:hAnsi="楷体" w:eastAsia="楷体" w:cs="楷体"/>
                <w:i w:val="0"/>
                <w:color w:val="auto"/>
                <w:kern w:val="0"/>
                <w:sz w:val="24"/>
                <w:szCs w:val="24"/>
                <w:u w:val="none"/>
                <w:lang w:val="en-US" w:eastAsia="zh-CN" w:bidi="ar"/>
              </w:rPr>
            </w:pP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top"/>
          </w:tcPr>
          <w:p>
            <w:pPr>
              <w:widowControl/>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202</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注册建筑师未办理变更注册而继续执业的处罚；</w:t>
            </w: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keepNext w:val="0"/>
              <w:keepLines w:val="0"/>
              <w:pageBreakBefore w:val="0"/>
              <w:widowControl/>
              <w:numPr>
                <w:ilvl w:val="0"/>
                <w:numId w:val="0"/>
              </w:numPr>
              <w:shd w:val="clear" w:color="auto" w:fill="FFFFFF"/>
              <w:kinsoku/>
              <w:wordWrap/>
              <w:overflowPunct/>
              <w:topLinePunct w:val="0"/>
              <w:autoSpaceDN/>
              <w:bidi w:val="0"/>
              <w:adjustRightInd/>
              <w:snapToGrid/>
              <w:spacing w:line="540" w:lineRule="exact"/>
              <w:jc w:val="left"/>
              <w:textAlignment w:val="auto"/>
              <w:rPr>
                <w:rFonts w:hint="eastAsia" w:ascii="楷体" w:hAnsi="楷体" w:eastAsia="楷体" w:cs="楷体"/>
                <w:color w:val="auto"/>
                <w:kern w:val="0"/>
                <w:sz w:val="24"/>
                <w:szCs w:val="24"/>
                <w:lang w:val="en-US" w:eastAsia="zh-CN"/>
              </w:rPr>
            </w:pPr>
            <w:r>
              <w:rPr>
                <w:rFonts w:hint="eastAsia" w:ascii="楷体" w:hAnsi="楷体" w:eastAsia="楷体" w:cs="楷体"/>
                <w:i w:val="0"/>
                <w:color w:val="auto"/>
                <w:kern w:val="0"/>
                <w:sz w:val="24"/>
                <w:szCs w:val="24"/>
                <w:u w:val="none"/>
                <w:lang w:val="en-US" w:eastAsia="zh-CN" w:bidi="ar"/>
              </w:rPr>
              <w:t>《中华人民共和国注册建筑师条例实施细则》（建设部令第167号）第四十三条：“违反本细则，未办理变更注册而继续执业的，由县级以上人民政府建设主管部门责令限期改正；逾期未改正的，可处以5000元以下的罚款。”</w:t>
            </w:r>
          </w:p>
          <w:p>
            <w:pPr>
              <w:rPr>
                <w:rFonts w:hint="eastAsia" w:ascii="楷体" w:hAnsi="楷体" w:eastAsia="楷体" w:cs="楷体"/>
                <w:i w:val="0"/>
                <w:color w:val="auto"/>
                <w:kern w:val="0"/>
                <w:sz w:val="24"/>
                <w:szCs w:val="24"/>
                <w:u w:val="none"/>
                <w:lang w:val="en-US" w:eastAsia="zh-CN" w:bidi="ar"/>
              </w:rPr>
            </w:pP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top"/>
          </w:tcPr>
          <w:p>
            <w:pPr>
              <w:widowControl/>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203</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注册建筑师涂改、倒卖、出租、出借或者以其他形式非法转让执业资格证书、互认资格证书、注册证书和执业印章的处罚；</w:t>
            </w: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keepNext w:val="0"/>
              <w:keepLines w:val="0"/>
              <w:pageBreakBefore w:val="0"/>
              <w:widowControl/>
              <w:numPr>
                <w:ilvl w:val="0"/>
                <w:numId w:val="0"/>
              </w:numPr>
              <w:shd w:val="clear" w:color="auto" w:fill="FFFFFF"/>
              <w:kinsoku/>
              <w:wordWrap/>
              <w:overflowPunct/>
              <w:topLinePunct w:val="0"/>
              <w:autoSpaceDN/>
              <w:bidi w:val="0"/>
              <w:adjustRightInd/>
              <w:snapToGrid/>
              <w:spacing w:line="540" w:lineRule="exact"/>
              <w:jc w:val="left"/>
              <w:textAlignment w:val="auto"/>
              <w:rPr>
                <w:rFonts w:hint="eastAsia" w:ascii="楷体" w:hAnsi="楷体" w:eastAsia="楷体" w:cs="楷体"/>
                <w:color w:val="auto"/>
                <w:kern w:val="0"/>
                <w:sz w:val="24"/>
                <w:szCs w:val="24"/>
                <w:lang w:val="en-US" w:eastAsia="zh-CN"/>
              </w:rPr>
            </w:pPr>
            <w:r>
              <w:rPr>
                <w:rFonts w:hint="eastAsia" w:ascii="楷体" w:hAnsi="楷体" w:eastAsia="楷体" w:cs="楷体"/>
                <w:i w:val="0"/>
                <w:color w:val="auto"/>
                <w:kern w:val="0"/>
                <w:sz w:val="24"/>
                <w:szCs w:val="24"/>
                <w:u w:val="none"/>
                <w:lang w:val="en-US" w:eastAsia="zh-CN" w:bidi="ar"/>
              </w:rPr>
              <w:t>《中华人民共和国注册建筑师条例实施细则》（建设部令第167号）第四十四条：“违反本细则，涂改、倒卖、出租、出借或者以其他形式非法转让执业资格证书、互认资格证书、注册证书和执业印章的，由县级以上人民政府建设主管部门责令改正，其中没有违法所得的，处以1万元以下罚款；有违法所得的处以违法所得3倍以下且不超过3万元的罚款。”</w:t>
            </w:r>
          </w:p>
          <w:p>
            <w:pPr>
              <w:rPr>
                <w:rFonts w:hint="eastAsia" w:ascii="楷体" w:hAnsi="楷体" w:eastAsia="楷体" w:cs="楷体"/>
                <w:i w:val="0"/>
                <w:color w:val="auto"/>
                <w:kern w:val="0"/>
                <w:sz w:val="24"/>
                <w:szCs w:val="24"/>
                <w:u w:val="none"/>
                <w:lang w:val="en-US" w:eastAsia="zh-CN" w:bidi="ar"/>
              </w:rPr>
            </w:pP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top"/>
          </w:tcPr>
          <w:p>
            <w:pPr>
              <w:widowControl/>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204</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注册建筑师或者其聘用单位未按照要求提供注册建筑师信用档案信息的处罚；</w:t>
            </w: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keepNext w:val="0"/>
              <w:keepLines w:val="0"/>
              <w:pageBreakBefore w:val="0"/>
              <w:widowControl/>
              <w:numPr>
                <w:ilvl w:val="0"/>
                <w:numId w:val="0"/>
              </w:numPr>
              <w:shd w:val="clear" w:color="auto" w:fill="FFFFFF"/>
              <w:kinsoku/>
              <w:wordWrap/>
              <w:overflowPunct/>
              <w:topLinePunct w:val="0"/>
              <w:autoSpaceDN/>
              <w:bidi w:val="0"/>
              <w:adjustRightInd/>
              <w:snapToGrid/>
              <w:spacing w:line="540" w:lineRule="exact"/>
              <w:jc w:val="left"/>
              <w:textAlignment w:val="auto"/>
              <w:rPr>
                <w:rFonts w:hint="eastAsia" w:ascii="楷体" w:hAnsi="楷体" w:eastAsia="楷体" w:cs="楷体"/>
                <w:color w:val="auto"/>
                <w:kern w:val="0"/>
                <w:sz w:val="24"/>
                <w:szCs w:val="24"/>
                <w:lang w:val="en-US" w:eastAsia="zh-CN"/>
              </w:rPr>
            </w:pPr>
            <w:r>
              <w:rPr>
                <w:rFonts w:hint="eastAsia" w:ascii="楷体" w:hAnsi="楷体" w:eastAsia="楷体" w:cs="楷体"/>
                <w:i w:val="0"/>
                <w:color w:val="auto"/>
                <w:kern w:val="0"/>
                <w:sz w:val="24"/>
                <w:szCs w:val="24"/>
                <w:u w:val="none"/>
                <w:lang w:val="en-US" w:eastAsia="zh-CN" w:bidi="ar"/>
              </w:rPr>
              <w:t>《中华人民共和国注册建筑师条例实施细则》（建设部令第167号）第四十五条：“违反本细则，注册建筑师或者其聘用单位未按照要求提供注册建筑师信用档案信息的，由县级以上人民政府建设主管部门责令限期改正；逾期未改正的，可处以1000元以上1万元以下的罚款。”</w:t>
            </w:r>
          </w:p>
          <w:p>
            <w:pPr>
              <w:rPr>
                <w:rFonts w:hint="eastAsia" w:ascii="楷体" w:hAnsi="楷体" w:eastAsia="楷体" w:cs="楷体"/>
                <w:i w:val="0"/>
                <w:color w:val="auto"/>
                <w:kern w:val="0"/>
                <w:sz w:val="24"/>
                <w:szCs w:val="24"/>
                <w:u w:val="none"/>
                <w:lang w:val="en-US" w:eastAsia="zh-CN" w:bidi="ar"/>
              </w:rPr>
            </w:pP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top"/>
          </w:tcPr>
          <w:p>
            <w:pPr>
              <w:widowControl/>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205</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注册建筑师聘用单位为申请人提供虚假注册材料的处罚；</w:t>
            </w: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rPr>
                <w:rFonts w:hint="eastAsia" w:ascii="楷体" w:hAnsi="楷体" w:eastAsia="楷体" w:cs="楷体"/>
                <w:i w:val="0"/>
                <w:color w:val="auto"/>
                <w:kern w:val="0"/>
                <w:sz w:val="24"/>
                <w:szCs w:val="24"/>
                <w:u w:val="none"/>
                <w:lang w:val="en-US" w:eastAsia="zh-CN" w:bidi="ar"/>
              </w:rPr>
            </w:pPr>
            <w:r>
              <w:rPr>
                <w:rFonts w:hint="eastAsia" w:ascii="楷体" w:hAnsi="楷体" w:eastAsia="楷体" w:cs="楷体"/>
                <w:i w:val="0"/>
                <w:color w:val="auto"/>
                <w:kern w:val="0"/>
                <w:sz w:val="24"/>
                <w:szCs w:val="24"/>
                <w:u w:val="none"/>
                <w:lang w:val="en-US" w:eastAsia="zh-CN" w:bidi="ar"/>
              </w:rPr>
              <w:t>《中华人民共和国注册建筑师条例实施细则》（建设部令第167号）第四十六条：“聘用单位为申请人提供虚假注册材料的，由县级以上人民政府建设主管部门给予警告，责令限期改正；逾期未改正的，可处以1万元以上3万元以下的罚款。”</w:t>
            </w: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top"/>
          </w:tcPr>
          <w:p>
            <w:pPr>
              <w:widowControl/>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206</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业主对依法必须实行监理的工程不委托监理单位实施监理、随意提高或降低监理取费标准的处罚；</w:t>
            </w: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keepNext w:val="0"/>
              <w:keepLines w:val="0"/>
              <w:pageBreakBefore w:val="0"/>
              <w:widowControl/>
              <w:numPr>
                <w:ilvl w:val="0"/>
                <w:numId w:val="0"/>
              </w:numPr>
              <w:shd w:val="clear" w:color="auto" w:fill="FFFFFF"/>
              <w:kinsoku/>
              <w:wordWrap/>
              <w:overflowPunct/>
              <w:topLinePunct w:val="0"/>
              <w:autoSpaceDN/>
              <w:bidi w:val="0"/>
              <w:adjustRightInd/>
              <w:snapToGrid/>
              <w:spacing w:line="540" w:lineRule="exact"/>
              <w:jc w:val="left"/>
              <w:textAlignment w:val="auto"/>
              <w:rPr>
                <w:rFonts w:hint="eastAsia" w:ascii="楷体" w:hAnsi="楷体" w:eastAsia="楷体" w:cs="楷体"/>
                <w:color w:val="auto"/>
                <w:kern w:val="0"/>
                <w:sz w:val="24"/>
                <w:szCs w:val="24"/>
                <w:lang w:val="en-US" w:eastAsia="zh-CN"/>
              </w:rPr>
            </w:pPr>
            <w:r>
              <w:rPr>
                <w:rFonts w:hint="eastAsia" w:ascii="楷体" w:hAnsi="楷体" w:eastAsia="楷体" w:cs="楷体"/>
                <w:i w:val="0"/>
                <w:color w:val="auto"/>
                <w:kern w:val="0"/>
                <w:sz w:val="24"/>
                <w:szCs w:val="24"/>
                <w:u w:val="none"/>
                <w:lang w:val="en-US" w:eastAsia="zh-CN" w:bidi="ar"/>
              </w:rPr>
              <w:t>《河南省建设工程监理管理规定》（省政府令第38号）第三十条：“业主违反本规定，对依法必须实行监理的工程不委托监理单位实施监理、随意提高或降低监理取费标准的，由当地建设行政主管部门责令限期改正，不予办理建设工程施工许可证，并可处以5000元以上、30000元以下的罚款。”</w:t>
            </w:r>
          </w:p>
          <w:p>
            <w:pPr>
              <w:rPr>
                <w:rFonts w:hint="eastAsia" w:ascii="楷体" w:hAnsi="楷体" w:eastAsia="楷体" w:cs="楷体"/>
                <w:i w:val="0"/>
                <w:color w:val="auto"/>
                <w:kern w:val="0"/>
                <w:sz w:val="24"/>
                <w:szCs w:val="24"/>
                <w:u w:val="none"/>
                <w:lang w:val="en-US" w:eastAsia="zh-CN" w:bidi="ar"/>
              </w:rPr>
            </w:pP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top"/>
          </w:tcPr>
          <w:p>
            <w:pPr>
              <w:widowControl/>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207</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监理单位超越资质等级或监理范围从事工程监理业务；伪造、涂改、出租、出借、转让《资质等级证书》和《执业许可证书》；不按照工程监理规范和技术标准履行监理职责或在监理业务中弄虚作假；转让监理业务；与业主或承包方串通，弄虚作假、降低工程质量的处罚；</w:t>
            </w: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keepNext w:val="0"/>
              <w:keepLines w:val="0"/>
              <w:pageBreakBefore w:val="0"/>
              <w:widowControl/>
              <w:numPr>
                <w:ilvl w:val="0"/>
                <w:numId w:val="0"/>
              </w:numPr>
              <w:shd w:val="clear" w:color="auto" w:fill="FFFFFF"/>
              <w:kinsoku/>
              <w:wordWrap/>
              <w:overflowPunct/>
              <w:topLinePunct w:val="0"/>
              <w:autoSpaceDN/>
              <w:bidi w:val="0"/>
              <w:adjustRightInd/>
              <w:snapToGrid/>
              <w:spacing w:line="540" w:lineRule="exact"/>
              <w:jc w:val="left"/>
              <w:textAlignment w:val="auto"/>
              <w:rPr>
                <w:rFonts w:hint="eastAsia" w:ascii="楷体" w:hAnsi="楷体" w:eastAsia="楷体" w:cs="楷体"/>
                <w:color w:val="auto"/>
                <w:kern w:val="0"/>
                <w:sz w:val="24"/>
                <w:szCs w:val="24"/>
                <w:lang w:val="en-US" w:eastAsia="zh-CN"/>
              </w:rPr>
            </w:pPr>
            <w:r>
              <w:rPr>
                <w:rFonts w:hint="eastAsia" w:ascii="楷体" w:hAnsi="楷体" w:eastAsia="楷体" w:cs="楷体"/>
                <w:i w:val="0"/>
                <w:color w:val="auto"/>
                <w:kern w:val="0"/>
                <w:sz w:val="24"/>
                <w:szCs w:val="24"/>
                <w:u w:val="none"/>
                <w:lang w:val="en-US" w:eastAsia="zh-CN" w:bidi="ar"/>
              </w:rPr>
              <w:t>《河南省建设工程监理管理规定》（省政府令第38号）第三十一条：“监理单位违反本规定，有下列行为之一的，由当地建设行政主管部门视情节轻重，责令限期改正、降低资质等级或吊销资质证书，并可处以5000元以上、30000元以下的罚款：（一）超越资质等级或监理范围从事工程监理业务的；（二）伪造、涂改、出租、出借、转让《资质等级证书》和《执业许可证书》的；（三）不按照工程监理规范和技术标准履行监理职责或在监理业务中弄虚作假的；（四）转让监理业务的；（五）与业主或承包方串通，弄虚作假、降低工程质量的。”</w:t>
            </w:r>
          </w:p>
          <w:p>
            <w:pPr>
              <w:rPr>
                <w:rFonts w:hint="eastAsia" w:ascii="楷体" w:hAnsi="楷体" w:eastAsia="楷体" w:cs="楷体"/>
                <w:i w:val="0"/>
                <w:color w:val="auto"/>
                <w:kern w:val="0"/>
                <w:sz w:val="24"/>
                <w:szCs w:val="24"/>
                <w:u w:val="none"/>
                <w:lang w:val="en-US" w:eastAsia="zh-CN" w:bidi="ar"/>
              </w:rPr>
            </w:pP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top"/>
          </w:tcPr>
          <w:p>
            <w:pPr>
              <w:widowControl/>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208</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装修装饰人损坏建筑物节能设施；将没有防水要求的房间或者阳台改为卫生间、厨房间的处罚；</w:t>
            </w: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keepNext w:val="0"/>
              <w:keepLines w:val="0"/>
              <w:pageBreakBefore w:val="0"/>
              <w:widowControl/>
              <w:numPr>
                <w:ilvl w:val="0"/>
                <w:numId w:val="0"/>
              </w:numPr>
              <w:shd w:val="clear" w:color="auto" w:fill="FFFFFF"/>
              <w:kinsoku/>
              <w:wordWrap/>
              <w:overflowPunct/>
              <w:topLinePunct w:val="0"/>
              <w:autoSpaceDN/>
              <w:bidi w:val="0"/>
              <w:adjustRightInd/>
              <w:snapToGrid/>
              <w:spacing w:line="540" w:lineRule="exact"/>
              <w:jc w:val="left"/>
              <w:textAlignment w:val="auto"/>
              <w:rPr>
                <w:rFonts w:hint="eastAsia" w:ascii="楷体" w:hAnsi="楷体" w:eastAsia="楷体" w:cs="楷体"/>
                <w:color w:val="auto"/>
                <w:kern w:val="0"/>
                <w:sz w:val="24"/>
                <w:szCs w:val="24"/>
                <w:lang w:val="en-US" w:eastAsia="zh-CN"/>
              </w:rPr>
            </w:pPr>
            <w:r>
              <w:rPr>
                <w:rFonts w:hint="eastAsia" w:ascii="楷体" w:hAnsi="楷体" w:eastAsia="楷体" w:cs="楷体"/>
                <w:i w:val="0"/>
                <w:color w:val="auto"/>
                <w:kern w:val="0"/>
                <w:sz w:val="24"/>
                <w:szCs w:val="24"/>
                <w:u w:val="none"/>
                <w:lang w:val="en-US" w:eastAsia="zh-CN" w:bidi="ar"/>
              </w:rPr>
              <w:t>《河南省建筑装修装饰管理办法》（省政府令第117号）第三十五条：“ 违反本办法规定,装修装饰人有下列行为之一的,由县级以上人民政府装修装饰行政主管部门责令改正,并按下列规定处以罚款:(一)损坏建筑物节能设施的,处1000元以上5000元以下的罚款;(二)将没有防水要求的房间或者阳台改为卫生间、厨房间的,处500元以上1000元以下的罚款。”</w:t>
            </w:r>
          </w:p>
          <w:p>
            <w:pPr>
              <w:rPr>
                <w:rFonts w:hint="eastAsia" w:ascii="楷体" w:hAnsi="楷体" w:eastAsia="楷体" w:cs="楷体"/>
                <w:i w:val="0"/>
                <w:color w:val="auto"/>
                <w:kern w:val="0"/>
                <w:sz w:val="24"/>
                <w:szCs w:val="24"/>
                <w:u w:val="none"/>
                <w:lang w:val="en-US" w:eastAsia="zh-CN" w:bidi="ar"/>
              </w:rPr>
            </w:pP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top"/>
          </w:tcPr>
          <w:p>
            <w:pPr>
              <w:widowControl/>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209</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公共建筑工程装修装饰人将未经室内空气质量检测或者经检测不合格的建筑物交付使用的处罚；</w:t>
            </w: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keepNext w:val="0"/>
              <w:keepLines w:val="0"/>
              <w:pageBreakBefore w:val="0"/>
              <w:widowControl/>
              <w:numPr>
                <w:ilvl w:val="0"/>
                <w:numId w:val="0"/>
              </w:numPr>
              <w:shd w:val="clear" w:color="auto" w:fill="FFFFFF"/>
              <w:kinsoku/>
              <w:wordWrap/>
              <w:overflowPunct/>
              <w:topLinePunct w:val="0"/>
              <w:autoSpaceDN/>
              <w:bidi w:val="0"/>
              <w:adjustRightInd/>
              <w:snapToGrid/>
              <w:spacing w:line="540" w:lineRule="exact"/>
              <w:jc w:val="left"/>
              <w:textAlignment w:val="auto"/>
              <w:rPr>
                <w:rFonts w:hint="eastAsia" w:ascii="楷体" w:hAnsi="楷体" w:eastAsia="楷体" w:cs="楷体"/>
                <w:color w:val="auto"/>
                <w:kern w:val="0"/>
                <w:sz w:val="24"/>
                <w:szCs w:val="24"/>
                <w:lang w:val="en-US" w:eastAsia="zh-CN"/>
              </w:rPr>
            </w:pPr>
            <w:r>
              <w:rPr>
                <w:rFonts w:hint="eastAsia" w:ascii="楷体" w:hAnsi="楷体" w:eastAsia="楷体" w:cs="楷体"/>
                <w:i w:val="0"/>
                <w:color w:val="auto"/>
                <w:kern w:val="0"/>
                <w:sz w:val="24"/>
                <w:szCs w:val="24"/>
                <w:u w:val="none"/>
                <w:lang w:val="en-US" w:eastAsia="zh-CN" w:bidi="ar"/>
              </w:rPr>
              <w:t>《河南省建筑装修装饰管理办法》（省政府令第117号）第三十六条：“ 违反本办法规定,公共建筑工程装修装饰人将未经室内空气质量检测或者经检测不合格的建筑物交付使用的,由县级以上人民政府装修装饰行政主管部门责令改正,处5000元以上30000元以下的罚款。”</w:t>
            </w:r>
          </w:p>
          <w:p>
            <w:pPr>
              <w:rPr>
                <w:rFonts w:hint="eastAsia" w:ascii="楷体" w:hAnsi="楷体" w:eastAsia="楷体" w:cs="楷体"/>
                <w:i w:val="0"/>
                <w:color w:val="auto"/>
                <w:kern w:val="0"/>
                <w:sz w:val="24"/>
                <w:szCs w:val="24"/>
                <w:u w:val="none"/>
                <w:lang w:val="en-US" w:eastAsia="zh-CN" w:bidi="ar"/>
              </w:rPr>
            </w:pP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top"/>
          </w:tcPr>
          <w:p>
            <w:pPr>
              <w:widowControl/>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210</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建筑装修装饰施工单位未按照防水标准进行施工或者做闭水试验的处罚；</w:t>
            </w: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rPr>
                <w:rFonts w:hint="eastAsia" w:ascii="楷体" w:hAnsi="楷体" w:eastAsia="楷体" w:cs="楷体"/>
                <w:i w:val="0"/>
                <w:color w:val="auto"/>
                <w:kern w:val="0"/>
                <w:sz w:val="24"/>
                <w:szCs w:val="24"/>
                <w:u w:val="none"/>
                <w:lang w:val="en-US" w:eastAsia="zh-CN" w:bidi="ar"/>
              </w:rPr>
            </w:pPr>
            <w:r>
              <w:rPr>
                <w:rFonts w:hint="eastAsia" w:ascii="楷体" w:hAnsi="楷体" w:eastAsia="楷体" w:cs="楷体"/>
                <w:i w:val="0"/>
                <w:color w:val="auto"/>
                <w:kern w:val="0"/>
                <w:sz w:val="24"/>
                <w:szCs w:val="24"/>
                <w:u w:val="none"/>
                <w:lang w:val="en-US" w:eastAsia="zh-CN" w:bidi="ar"/>
              </w:rPr>
              <w:t>《河南省建筑装修装饰管理办法》（省政府令第117号）第三十七条：“ 违反本办法规定,建筑装修装饰施工单位未按照防水标准进行施工或者做闭水试验的,由县级以上人民政府装修装饰行政主管部门责令改正,处1000元以上5000元以下的罚款。”</w:t>
            </w: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top"/>
          </w:tcPr>
          <w:p>
            <w:pPr>
              <w:widowControl/>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211</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房地产开发企业交付使用统一装修装饰的商品住宅时，未向购房人提供装修装饰竣工图、室内空气质量检测合格报告和包含装修装饰内容的《住宅质量保证书》、《住宅使用说明书》的处罚；</w:t>
            </w: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keepNext w:val="0"/>
              <w:keepLines w:val="0"/>
              <w:pageBreakBefore w:val="0"/>
              <w:widowControl/>
              <w:numPr>
                <w:ilvl w:val="0"/>
                <w:numId w:val="0"/>
              </w:numPr>
              <w:shd w:val="clear" w:color="auto" w:fill="FFFFFF"/>
              <w:kinsoku/>
              <w:wordWrap/>
              <w:overflowPunct/>
              <w:topLinePunct w:val="0"/>
              <w:autoSpaceDN/>
              <w:bidi w:val="0"/>
              <w:adjustRightInd/>
              <w:snapToGrid/>
              <w:spacing w:line="540" w:lineRule="exact"/>
              <w:jc w:val="left"/>
              <w:textAlignment w:val="auto"/>
              <w:rPr>
                <w:rFonts w:hint="eastAsia" w:ascii="楷体" w:hAnsi="楷体" w:eastAsia="楷体" w:cs="楷体"/>
                <w:color w:val="auto"/>
                <w:kern w:val="0"/>
                <w:sz w:val="24"/>
                <w:szCs w:val="24"/>
                <w:lang w:val="en-US" w:eastAsia="zh-CN"/>
              </w:rPr>
            </w:pPr>
            <w:r>
              <w:rPr>
                <w:rFonts w:hint="eastAsia" w:ascii="楷体" w:hAnsi="楷体" w:eastAsia="楷体" w:cs="楷体"/>
                <w:i w:val="0"/>
                <w:color w:val="auto"/>
                <w:kern w:val="0"/>
                <w:sz w:val="24"/>
                <w:szCs w:val="24"/>
                <w:u w:val="none"/>
                <w:lang w:val="en-US" w:eastAsia="zh-CN" w:bidi="ar"/>
              </w:rPr>
              <w:t>《河南省建筑装修装饰管理办法》（省政府令第117号）第三十八条 ：“违反本办法规定,房地产开发企业交付使用统一装修装饰的商品住宅时,未向购房人提供装修装饰竣工图、室内空气质量检测合格报告和包含装修装饰内容的《住宅质量保证书》、《住宅使用说明书》的,由县级以上人民政府装修装饰行政主管部门责令改正,处1000元以上10000元以下的罚款。</w:t>
            </w:r>
          </w:p>
          <w:p>
            <w:pPr>
              <w:rPr>
                <w:rFonts w:hint="eastAsia" w:ascii="楷体" w:hAnsi="楷体" w:eastAsia="楷体" w:cs="楷体"/>
                <w:i w:val="0"/>
                <w:color w:val="auto"/>
                <w:kern w:val="0"/>
                <w:sz w:val="24"/>
                <w:szCs w:val="24"/>
                <w:u w:val="none"/>
                <w:lang w:val="en-US" w:eastAsia="zh-CN" w:bidi="ar"/>
              </w:rPr>
            </w:pP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top"/>
          </w:tcPr>
          <w:p>
            <w:pPr>
              <w:widowControl/>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212</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出租单位、自购建筑起重机械的使用单位未按照规定办理备案；未按照规定办理注销手续；未按照规定建立建筑起重机械安全技术档案的处罚；</w:t>
            </w: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keepNext w:val="0"/>
              <w:keepLines w:val="0"/>
              <w:pageBreakBefore w:val="0"/>
              <w:widowControl/>
              <w:numPr>
                <w:ilvl w:val="0"/>
                <w:numId w:val="0"/>
              </w:numPr>
              <w:shd w:val="clear" w:color="auto" w:fill="FFFFFF"/>
              <w:kinsoku/>
              <w:wordWrap/>
              <w:overflowPunct/>
              <w:topLinePunct w:val="0"/>
              <w:autoSpaceDN/>
              <w:bidi w:val="0"/>
              <w:adjustRightInd/>
              <w:snapToGrid/>
              <w:spacing w:line="540" w:lineRule="exact"/>
              <w:jc w:val="left"/>
              <w:textAlignment w:val="auto"/>
              <w:rPr>
                <w:rFonts w:hint="eastAsia" w:ascii="楷体" w:hAnsi="楷体" w:eastAsia="楷体" w:cs="楷体"/>
                <w:color w:val="auto"/>
                <w:kern w:val="0"/>
                <w:sz w:val="24"/>
                <w:szCs w:val="24"/>
                <w:lang w:val="en-US" w:eastAsia="zh-CN"/>
              </w:rPr>
            </w:pPr>
            <w:r>
              <w:rPr>
                <w:rFonts w:hint="eastAsia" w:ascii="楷体" w:hAnsi="楷体" w:eastAsia="楷体" w:cs="楷体"/>
                <w:i w:val="0"/>
                <w:color w:val="auto"/>
                <w:kern w:val="0"/>
                <w:sz w:val="24"/>
                <w:szCs w:val="24"/>
                <w:u w:val="none"/>
                <w:lang w:val="en-US" w:eastAsia="zh-CN" w:bidi="ar"/>
              </w:rPr>
              <w:t>《建筑起重机械安全监督管理规定》（建设部令第166号）第二十八条：“违反本规定，出租单位、自购建筑起重机械的使用单位，有下列行为之一的，由县级以上地方人民政府建设主管部门责令限期改正，予以警告，并处以5000元以上1万元以下罚款：（一）未按照规定办理备案的；（二）未按照规定办理注销手续的；（三）未按照规定建立建筑起重机械安全技术档案的。”</w:t>
            </w:r>
          </w:p>
          <w:p>
            <w:pPr>
              <w:rPr>
                <w:rFonts w:hint="eastAsia" w:ascii="楷体" w:hAnsi="楷体" w:eastAsia="楷体" w:cs="楷体"/>
                <w:i w:val="0"/>
                <w:color w:val="auto"/>
                <w:kern w:val="0"/>
                <w:sz w:val="24"/>
                <w:szCs w:val="24"/>
                <w:u w:val="none"/>
                <w:lang w:val="en-US" w:eastAsia="zh-CN" w:bidi="ar"/>
              </w:rPr>
            </w:pP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top"/>
          </w:tcPr>
          <w:p>
            <w:pPr>
              <w:widowControl/>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213</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安装单位未按照安全技术标准及安装使用说明书等检查建筑起重机械及现场施工条件；未制定建筑起重机械安装、拆卸工程生产安全事故应急救援预案；未将建筑起重机械安装、拆卸工程专项施工方案，安装、拆卸人员名单，安装、拆卸时间等材料报施工总承包单位和监理单位审核后，告知工程所在地县级以上地方人民政府建设主管部门；未按照规定建立建筑起重机械安装、拆卸工程档案；未按照建筑起重机械安装、拆卸工程专项施工方案及安全操作规程组织安装、拆卸作业的处罚；</w:t>
            </w: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keepNext w:val="0"/>
              <w:keepLines w:val="0"/>
              <w:pageBreakBefore w:val="0"/>
              <w:widowControl/>
              <w:numPr>
                <w:ilvl w:val="0"/>
                <w:numId w:val="0"/>
              </w:numPr>
              <w:shd w:val="clear" w:color="auto" w:fill="FFFFFF"/>
              <w:kinsoku/>
              <w:wordWrap/>
              <w:overflowPunct/>
              <w:topLinePunct w:val="0"/>
              <w:autoSpaceDN/>
              <w:bidi w:val="0"/>
              <w:adjustRightInd/>
              <w:snapToGrid/>
              <w:spacing w:line="540" w:lineRule="exact"/>
              <w:jc w:val="left"/>
              <w:textAlignment w:val="auto"/>
              <w:rPr>
                <w:rFonts w:hint="eastAsia" w:ascii="楷体" w:hAnsi="楷体" w:eastAsia="楷体" w:cs="楷体"/>
                <w:color w:val="auto"/>
                <w:kern w:val="0"/>
                <w:sz w:val="24"/>
                <w:szCs w:val="24"/>
                <w:lang w:val="en-US" w:eastAsia="zh-CN"/>
              </w:rPr>
            </w:pPr>
            <w:r>
              <w:rPr>
                <w:rFonts w:hint="eastAsia" w:ascii="楷体" w:hAnsi="楷体" w:eastAsia="楷体" w:cs="楷体"/>
                <w:i w:val="0"/>
                <w:color w:val="auto"/>
                <w:kern w:val="0"/>
                <w:sz w:val="24"/>
                <w:szCs w:val="24"/>
                <w:u w:val="none"/>
                <w:lang w:val="en-US" w:eastAsia="zh-CN" w:bidi="ar"/>
              </w:rPr>
              <w:t>《建筑起重机械安全监督管理规定》（建设部令第166号）第二十九条：“违反本规定，安装单位有下列行为之一的，由县级以上地方人民政府建设主管部门责令限期改正，予以警告，并处以5000元以上3万元以下罚款：（一）未履行第十二条第（二）、（四）、（五）项安全职责的；（二）未按照规定建立建筑起重机械安装、拆卸工程档案的；（三）未按照建筑起重机械安装、拆卸工程专项施工方案及安全操作规程组织安装、拆卸作业的。”</w:t>
            </w:r>
            <w:r>
              <w:rPr>
                <w:rFonts w:hint="eastAsia" w:ascii="楷体" w:hAnsi="楷体" w:eastAsia="楷体" w:cs="楷体"/>
                <w:i w:val="0"/>
                <w:color w:val="auto"/>
                <w:kern w:val="0"/>
                <w:sz w:val="24"/>
                <w:szCs w:val="24"/>
                <w:u w:val="none"/>
                <w:lang w:val="en-US" w:eastAsia="zh-CN" w:bidi="ar"/>
              </w:rPr>
              <w:br w:type="textWrapping"/>
            </w:r>
            <w:r>
              <w:rPr>
                <w:rFonts w:hint="eastAsia" w:ascii="楷体" w:hAnsi="楷体" w:eastAsia="楷体" w:cs="楷体"/>
                <w:i w:val="0"/>
                <w:color w:val="auto"/>
                <w:kern w:val="0"/>
                <w:sz w:val="24"/>
                <w:szCs w:val="24"/>
                <w:u w:val="none"/>
                <w:lang w:val="en-US" w:eastAsia="zh-CN" w:bidi="ar"/>
              </w:rPr>
              <w:t xml:space="preserve">   第十二条：“安装单位应当履行下列安全职责：（二）按照安全技术标准及安装使用说明书等检查建筑起重机械及现场施工条件；（四）制定建筑起重机械安装、拆卸工程生产安全事故应急救援预案；（五）将建筑起重机械安装、拆卸工程专项施工方案，安装、拆卸人员名单，安装、拆卸时间等材料报施工总承包单位和监理单位审核后，告知工程所在地县级以上地方人民政府建设主管部门。”</w:t>
            </w:r>
          </w:p>
          <w:p>
            <w:pPr>
              <w:rPr>
                <w:rFonts w:hint="eastAsia" w:ascii="楷体" w:hAnsi="楷体" w:eastAsia="楷体" w:cs="楷体"/>
                <w:i w:val="0"/>
                <w:color w:val="auto"/>
                <w:kern w:val="0"/>
                <w:sz w:val="24"/>
                <w:szCs w:val="24"/>
                <w:u w:val="none"/>
                <w:lang w:val="en-US" w:eastAsia="zh-CN" w:bidi="ar"/>
              </w:rPr>
            </w:pP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top"/>
          </w:tcPr>
          <w:p>
            <w:pPr>
              <w:widowControl/>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214</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建筑起重机械使用单位未根据不同施工阶段、周围环境以及季节、气候的变化，对建筑起重机械采取相应的安全防护措施；未制定建筑起重机械生产安全事故应急救援预案；未设置相应的设备管理机构或者配备专职的设备管理人员；建筑起重机械出现故障或者发生异常情况的，未立即停止使用，消除故障和事故隐患；未指定专职设备管理人员进行现场监督检查；擅自在建筑起重机械上安装非原制造厂制造的标准节和附着装置的处罚；</w:t>
            </w: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keepNext w:val="0"/>
              <w:keepLines w:val="0"/>
              <w:pageBreakBefore w:val="0"/>
              <w:widowControl/>
              <w:numPr>
                <w:ilvl w:val="0"/>
                <w:numId w:val="0"/>
              </w:numPr>
              <w:shd w:val="clear" w:color="auto" w:fill="FFFFFF"/>
              <w:kinsoku/>
              <w:wordWrap/>
              <w:overflowPunct/>
              <w:topLinePunct w:val="0"/>
              <w:autoSpaceDN/>
              <w:bidi w:val="0"/>
              <w:adjustRightInd/>
              <w:snapToGrid/>
              <w:spacing w:line="540" w:lineRule="exact"/>
              <w:jc w:val="left"/>
              <w:textAlignment w:val="auto"/>
              <w:rPr>
                <w:rFonts w:hint="eastAsia" w:ascii="楷体" w:hAnsi="楷体" w:eastAsia="楷体" w:cs="楷体"/>
                <w:color w:val="auto"/>
                <w:kern w:val="0"/>
                <w:sz w:val="24"/>
                <w:szCs w:val="24"/>
                <w:lang w:val="en-US" w:eastAsia="zh-CN"/>
              </w:rPr>
            </w:pPr>
            <w:r>
              <w:rPr>
                <w:rFonts w:hint="eastAsia" w:ascii="楷体" w:hAnsi="楷体" w:eastAsia="楷体" w:cs="楷体"/>
                <w:i w:val="0"/>
                <w:color w:val="auto"/>
                <w:kern w:val="0"/>
                <w:sz w:val="24"/>
                <w:szCs w:val="24"/>
                <w:u w:val="none"/>
                <w:lang w:val="en-US" w:eastAsia="zh-CN" w:bidi="ar"/>
              </w:rPr>
              <w:t>《建筑起重机械安全监督管理规定》（建设部令第166号）第三十条：“违反本规定，使用单位有下列行为之一的，由县级以上地方人民政府建设主管部门责令限期改正，予以警告，并处以5000元以上3万元以下罚款：（一）未履行第十八条第（一）、（二）、（四）、（六）项安全职责的；（二）未指定专职设备管理人员进行现场监督检查的；（三）擅自在建筑起重机械上安装非原制造厂制造的标准节和附着装置的。”</w:t>
            </w:r>
            <w:r>
              <w:rPr>
                <w:rFonts w:hint="eastAsia" w:ascii="楷体" w:hAnsi="楷体" w:eastAsia="楷体" w:cs="楷体"/>
                <w:i w:val="0"/>
                <w:color w:val="auto"/>
                <w:kern w:val="0"/>
                <w:sz w:val="24"/>
                <w:szCs w:val="24"/>
                <w:u w:val="none"/>
                <w:lang w:val="en-US" w:eastAsia="zh-CN" w:bidi="ar"/>
              </w:rPr>
              <w:br w:type="textWrapping"/>
            </w:r>
            <w:r>
              <w:rPr>
                <w:rFonts w:hint="eastAsia" w:ascii="楷体" w:hAnsi="楷体" w:eastAsia="楷体" w:cs="楷体"/>
                <w:i w:val="0"/>
                <w:color w:val="auto"/>
                <w:kern w:val="0"/>
                <w:sz w:val="24"/>
                <w:szCs w:val="24"/>
                <w:u w:val="none"/>
                <w:lang w:val="en-US" w:eastAsia="zh-CN" w:bidi="ar"/>
              </w:rPr>
              <w:t xml:space="preserve">   第十八条：“使用单位应当履行下列安全职责：（一）根据不同施工阶段、周围环境以及季节、气候的变化，对建筑起重机械采取相应的安全防护措施；（二）制定建筑起重机械生产安全事故应急救援预案；（四）设置相应的设备管理机构或者配备专职的设备管理人员；（六）建筑起重机械出现故障或者发生异常情况的，立即停止使用，消除故障和事故隐患后，方可重新投入使用。”</w:t>
            </w:r>
          </w:p>
          <w:p>
            <w:pPr>
              <w:rPr>
                <w:rFonts w:hint="eastAsia" w:ascii="楷体" w:hAnsi="楷体" w:eastAsia="楷体" w:cs="楷体"/>
                <w:i w:val="0"/>
                <w:color w:val="auto"/>
                <w:kern w:val="0"/>
                <w:sz w:val="24"/>
                <w:szCs w:val="24"/>
                <w:u w:val="none"/>
                <w:lang w:val="en-US" w:eastAsia="zh-CN" w:bidi="ar"/>
              </w:rPr>
            </w:pP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top"/>
          </w:tcPr>
          <w:p>
            <w:pPr>
              <w:widowControl/>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215</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施工总承包单位未向安装单位提供拟安装设备位置的基础施工资料，确保建筑起重机械进场安装、拆卸所需的施工条件；未审核安装单位、使用单位的资质证书、安全生产许可证和特种作业人员的特种作业操作资格证书；未审核安装单位制定的建筑起重机械安装、拆卸工程专项施工方案和生产安全事故应急救援预案；未审核使用单位制定的建筑起重机械生产安全事故应急救援预案；施工现场有多台塔式起重机作业时，未组织制定并实施防止塔式起重机相互碰撞的安全措施的处罚；</w:t>
            </w: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keepNext w:val="0"/>
              <w:keepLines w:val="0"/>
              <w:pageBreakBefore w:val="0"/>
              <w:widowControl/>
              <w:numPr>
                <w:ilvl w:val="0"/>
                <w:numId w:val="0"/>
              </w:numPr>
              <w:shd w:val="clear" w:color="auto" w:fill="FFFFFF"/>
              <w:kinsoku/>
              <w:wordWrap/>
              <w:overflowPunct/>
              <w:topLinePunct w:val="0"/>
              <w:autoSpaceDN/>
              <w:bidi w:val="0"/>
              <w:adjustRightInd/>
              <w:snapToGrid/>
              <w:spacing w:line="540" w:lineRule="exact"/>
              <w:jc w:val="left"/>
              <w:textAlignment w:val="auto"/>
              <w:rPr>
                <w:rFonts w:hint="eastAsia" w:ascii="楷体" w:hAnsi="楷体" w:eastAsia="楷体" w:cs="楷体"/>
                <w:color w:val="auto"/>
                <w:kern w:val="0"/>
                <w:sz w:val="24"/>
                <w:szCs w:val="24"/>
                <w:lang w:val="en-US" w:eastAsia="zh-CN"/>
              </w:rPr>
            </w:pPr>
            <w:r>
              <w:rPr>
                <w:rFonts w:hint="eastAsia" w:ascii="楷体" w:hAnsi="楷体" w:eastAsia="楷体" w:cs="楷体"/>
                <w:i w:val="0"/>
                <w:color w:val="auto"/>
                <w:kern w:val="0"/>
                <w:sz w:val="24"/>
                <w:szCs w:val="24"/>
                <w:u w:val="none"/>
                <w:lang w:val="en-US" w:eastAsia="zh-CN" w:bidi="ar"/>
              </w:rPr>
              <w:t>《建筑起重机械安全监督管理规定》（建设部令第166号）第三十一条：“违反本规定，施工总承包单位未履行第二十一条第（一）、（三）、（四）、（五）、（七）项安全职责的，由县级以上地方人民政府建设主管部门责令限期改正，予以警告，并处以5000元以上3万元以下罚款。”</w:t>
            </w:r>
            <w:r>
              <w:rPr>
                <w:rFonts w:hint="eastAsia" w:ascii="楷体" w:hAnsi="楷体" w:eastAsia="楷体" w:cs="楷体"/>
                <w:i w:val="0"/>
                <w:color w:val="auto"/>
                <w:kern w:val="0"/>
                <w:sz w:val="24"/>
                <w:szCs w:val="24"/>
                <w:u w:val="none"/>
                <w:lang w:val="en-US" w:eastAsia="zh-CN" w:bidi="ar"/>
              </w:rPr>
              <w:br w:type="textWrapping"/>
            </w:r>
            <w:r>
              <w:rPr>
                <w:rFonts w:hint="eastAsia" w:ascii="楷体" w:hAnsi="楷体" w:eastAsia="楷体" w:cs="楷体"/>
                <w:i w:val="0"/>
                <w:color w:val="auto"/>
                <w:kern w:val="0"/>
                <w:sz w:val="24"/>
                <w:szCs w:val="24"/>
                <w:u w:val="none"/>
                <w:lang w:val="en-US" w:eastAsia="zh-CN" w:bidi="ar"/>
              </w:rPr>
              <w:t xml:space="preserve">   第二十一条：“施工总承包单位应当履行下列安全职责：（一）向安装单位提供拟安装设备位置的基础施工资料，确保建筑起重机械进场安装、拆卸所需的施工条件；（三）审核安装单位、使用单位的资质证书、安全生产许可证和特种作业人员的特种作业操作资格证书；（四）审核安装单位制定的建筑起重机械安装、拆卸工程专项施工方案和生产安全事故应急救援预案；（五）审核使用单位制定的建筑起重机械生产安全事故应急救援预案；（七）施工现场有多台塔式起重机作业时，应当组织制定并实施防止塔式起重机相互碰撞的安全措施。”</w:t>
            </w:r>
          </w:p>
          <w:p>
            <w:pPr>
              <w:rPr>
                <w:rFonts w:hint="eastAsia" w:ascii="楷体" w:hAnsi="楷体" w:eastAsia="楷体" w:cs="楷体"/>
                <w:i w:val="0"/>
                <w:color w:val="auto"/>
                <w:kern w:val="0"/>
                <w:sz w:val="24"/>
                <w:szCs w:val="24"/>
                <w:u w:val="none"/>
                <w:lang w:val="en-US" w:eastAsia="zh-CN" w:bidi="ar"/>
              </w:rPr>
            </w:pP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top"/>
          </w:tcPr>
          <w:p>
            <w:pPr>
              <w:widowControl/>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216</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监理单位未审核建筑起重机械特种设备制造许可证、产品合格证、制造监督检验证明、备案证明等文件；未审核建筑起重机械安装单位、使用单位的资质证书、安全生产许可证和特种作业人员的特种作业操作资格证书；未监督安装单位执行建筑起重机械安装、拆卸工程专项施工方案情况；未监督检查建筑起重机械的使用情况的处罚；</w:t>
            </w: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keepNext w:val="0"/>
              <w:keepLines w:val="0"/>
              <w:pageBreakBefore w:val="0"/>
              <w:widowControl/>
              <w:numPr>
                <w:ilvl w:val="0"/>
                <w:numId w:val="0"/>
              </w:numPr>
              <w:shd w:val="clear" w:color="auto" w:fill="FFFFFF"/>
              <w:kinsoku/>
              <w:wordWrap/>
              <w:overflowPunct/>
              <w:topLinePunct w:val="0"/>
              <w:autoSpaceDN/>
              <w:bidi w:val="0"/>
              <w:adjustRightInd/>
              <w:snapToGrid/>
              <w:spacing w:line="540" w:lineRule="exact"/>
              <w:jc w:val="left"/>
              <w:textAlignment w:val="auto"/>
              <w:rPr>
                <w:rFonts w:hint="eastAsia" w:ascii="楷体" w:hAnsi="楷体" w:eastAsia="楷体" w:cs="楷体"/>
                <w:color w:val="auto"/>
                <w:kern w:val="0"/>
                <w:sz w:val="24"/>
                <w:szCs w:val="24"/>
                <w:lang w:val="en-US" w:eastAsia="zh-CN"/>
              </w:rPr>
            </w:pPr>
            <w:r>
              <w:rPr>
                <w:rFonts w:hint="eastAsia" w:ascii="楷体" w:hAnsi="楷体" w:eastAsia="楷体" w:cs="楷体"/>
                <w:i w:val="0"/>
                <w:color w:val="auto"/>
                <w:kern w:val="0"/>
                <w:sz w:val="24"/>
                <w:szCs w:val="24"/>
                <w:u w:val="none"/>
                <w:lang w:val="en-US" w:eastAsia="zh-CN" w:bidi="ar"/>
              </w:rPr>
              <w:t>《建筑起重机械安全监督管理规定》（建设部令第166号）第三十二条：“违反本规定，监理单位未履行第二十二条第（一）、（二）、（四）、（五）项安全职责的，由县级以上地方人民政府建设主管部门责令限期改正，予以警告，并处以5000元以上3万元以下罚款。”</w:t>
            </w:r>
            <w:r>
              <w:rPr>
                <w:rFonts w:hint="eastAsia" w:ascii="楷体" w:hAnsi="楷体" w:eastAsia="楷体" w:cs="楷体"/>
                <w:i w:val="0"/>
                <w:color w:val="auto"/>
                <w:kern w:val="0"/>
                <w:sz w:val="24"/>
                <w:szCs w:val="24"/>
                <w:u w:val="none"/>
                <w:lang w:val="en-US" w:eastAsia="zh-CN" w:bidi="ar"/>
              </w:rPr>
              <w:br w:type="textWrapping"/>
            </w:r>
            <w:r>
              <w:rPr>
                <w:rFonts w:hint="eastAsia" w:ascii="楷体" w:hAnsi="楷体" w:eastAsia="楷体" w:cs="楷体"/>
                <w:i w:val="0"/>
                <w:color w:val="auto"/>
                <w:kern w:val="0"/>
                <w:sz w:val="24"/>
                <w:szCs w:val="24"/>
                <w:u w:val="none"/>
                <w:lang w:val="en-US" w:eastAsia="zh-CN" w:bidi="ar"/>
              </w:rPr>
              <w:t xml:space="preserve">   第二十二条：“监理单位应当履行下列安全职责：（一）审核建筑起重机械特种设备制造许可证、产品合格证、制造监督检验证明、备案证明等文件；（二）审核建筑起重机械安装单位、使用单位的资质证书、安全生产许可证和特种作业人员的特种作业操作资格证书；（四）监督安装单位执行建筑起重机械安装、拆卸工程专项施工方案情况；（五）监督检查建筑起重机械的使用情况；”</w:t>
            </w:r>
          </w:p>
          <w:p>
            <w:pPr>
              <w:rPr>
                <w:rFonts w:hint="eastAsia" w:ascii="楷体" w:hAnsi="楷体" w:eastAsia="楷体" w:cs="楷体"/>
                <w:i w:val="0"/>
                <w:color w:val="auto"/>
                <w:kern w:val="0"/>
                <w:sz w:val="24"/>
                <w:szCs w:val="24"/>
                <w:u w:val="none"/>
                <w:lang w:val="en-US" w:eastAsia="zh-CN" w:bidi="ar"/>
              </w:rPr>
            </w:pP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top"/>
          </w:tcPr>
          <w:p>
            <w:pPr>
              <w:widowControl/>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217</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建设单位未按照规定协调组织制定防止多台塔式起重机相互碰撞的安全措施；接到监理单位报告后，未责令安装单位、使用单位立即停工整改的处罚；</w:t>
            </w: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rPr>
                <w:rFonts w:hint="eastAsia" w:ascii="楷体" w:hAnsi="楷体" w:eastAsia="楷体" w:cs="楷体"/>
                <w:i w:val="0"/>
                <w:color w:val="auto"/>
                <w:kern w:val="0"/>
                <w:sz w:val="24"/>
                <w:szCs w:val="24"/>
                <w:u w:val="none"/>
                <w:lang w:val="en-US" w:eastAsia="zh-CN" w:bidi="ar"/>
              </w:rPr>
            </w:pPr>
            <w:r>
              <w:rPr>
                <w:rFonts w:hint="eastAsia" w:ascii="楷体" w:hAnsi="楷体" w:eastAsia="楷体" w:cs="楷体"/>
                <w:i w:val="0"/>
                <w:color w:val="auto"/>
                <w:kern w:val="0"/>
                <w:sz w:val="24"/>
                <w:szCs w:val="24"/>
                <w:u w:val="none"/>
                <w:lang w:val="en-US" w:eastAsia="zh-CN" w:bidi="ar"/>
              </w:rPr>
              <w:t>《建筑起重机械安全监督管理规定》（建设部令第166号）第三十三条：“违反本规定，建设单位有下列行为之一的，由县级以上地方人民政府建设主管部门责令限期改正，予以警告，并处以5000元以上3万元以下罚款；逾期未改的，责令停止施工：（一）未按照规定协调组织制定防止多台塔式起重机相互碰撞的安全措施的；（二）接到监理单位报告后，未责令安装单位、使用单位立即停工整改的。”</w:t>
            </w: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top"/>
          </w:tcPr>
          <w:p>
            <w:pPr>
              <w:widowControl/>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218</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未取得安全生产许可证擅自进行生产；接受转让的安全生产许可证、冒用安全生产许可证或者使用伪造的安全生产许可证的处罚；</w:t>
            </w: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rPr>
                <w:rFonts w:hint="eastAsia" w:ascii="楷体" w:hAnsi="楷体" w:eastAsia="楷体" w:cs="楷体"/>
                <w:i w:val="0"/>
                <w:color w:val="auto"/>
                <w:kern w:val="0"/>
                <w:sz w:val="24"/>
                <w:szCs w:val="24"/>
                <w:u w:val="none"/>
                <w:lang w:val="en-US" w:eastAsia="zh-CN" w:bidi="ar"/>
              </w:rPr>
            </w:pPr>
            <w:r>
              <w:rPr>
                <w:rFonts w:hint="eastAsia" w:ascii="楷体" w:hAnsi="楷体" w:eastAsia="楷体" w:cs="楷体"/>
                <w:i w:val="0"/>
                <w:color w:val="auto"/>
                <w:kern w:val="0"/>
                <w:sz w:val="24"/>
                <w:szCs w:val="24"/>
                <w:u w:val="none"/>
                <w:lang w:val="en-US" w:eastAsia="zh-CN" w:bidi="ar"/>
              </w:rPr>
              <w:t>《安全生产许可证条例》（国务院令第397号）第十九条：“违反本条例规定，未取得安全生产许可证擅自进行生产的，责令停止生产，没收违法所得，并处10万元以上50万元以下的罚款；造成重大事故或者其他严重后果，构成犯罪的，依法追究刑事责任。”</w:t>
            </w:r>
            <w:r>
              <w:rPr>
                <w:rFonts w:hint="eastAsia" w:ascii="楷体" w:hAnsi="楷体" w:eastAsia="楷体" w:cs="楷体"/>
                <w:i w:val="0"/>
                <w:color w:val="auto"/>
                <w:kern w:val="0"/>
                <w:sz w:val="24"/>
                <w:szCs w:val="24"/>
                <w:u w:val="none"/>
                <w:lang w:val="en-US" w:eastAsia="zh-CN" w:bidi="ar"/>
              </w:rPr>
              <w:br w:type="textWrapping"/>
            </w:r>
            <w:r>
              <w:rPr>
                <w:rFonts w:hint="eastAsia" w:ascii="楷体" w:hAnsi="楷体" w:eastAsia="楷体" w:cs="楷体"/>
                <w:i w:val="0"/>
                <w:color w:val="auto"/>
                <w:kern w:val="0"/>
                <w:sz w:val="24"/>
                <w:szCs w:val="24"/>
                <w:u w:val="none"/>
                <w:lang w:val="en-US" w:eastAsia="zh-CN" w:bidi="ar"/>
              </w:rPr>
              <w:t xml:space="preserve">  《安全生产许可证条例》（国务院令第397号）第二十一条：“违反本条例规定，转让安全生产许可证的，没收违法所得，处10万元以上50万元以下的罚款，并吊销其安全生产许可证；构成犯罪的，依法追究刑事责任；接受转让的，依照本条例第十九条的规定处罚。冒用安全生产许可证或者使用伪造的安全生产许可证的，依照本条例第十九条的规定处罚。”</w:t>
            </w:r>
            <w:r>
              <w:rPr>
                <w:rFonts w:hint="eastAsia" w:ascii="楷体" w:hAnsi="楷体" w:eastAsia="楷体" w:cs="楷体"/>
                <w:i w:val="0"/>
                <w:color w:val="auto"/>
                <w:kern w:val="0"/>
                <w:sz w:val="24"/>
                <w:szCs w:val="24"/>
                <w:u w:val="none"/>
                <w:lang w:val="en-US" w:eastAsia="zh-CN" w:bidi="ar"/>
              </w:rPr>
              <w:br w:type="textWrapping"/>
            </w:r>
            <w:r>
              <w:rPr>
                <w:rFonts w:hint="eastAsia" w:ascii="楷体" w:hAnsi="楷体" w:eastAsia="楷体" w:cs="楷体"/>
                <w:i w:val="0"/>
                <w:color w:val="auto"/>
                <w:kern w:val="0"/>
                <w:sz w:val="24"/>
                <w:szCs w:val="24"/>
                <w:u w:val="none"/>
                <w:lang w:val="en-US" w:eastAsia="zh-CN" w:bidi="ar"/>
              </w:rPr>
              <w:t xml:space="preserve">  《建筑施工企业安全生产许可证管理规定》(建设部令第128号)第二十四条：“违反本规定，建筑施工企业未取得安全生产许可证擅自从事建筑施工活动的，责令其在建项目停止施工，没收违法所得，并处10万元以上50万元以下的罚款；造成重大安全事故或者其他严重后果，构成犯罪的，依法追究刑事责任。”</w:t>
            </w: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top"/>
          </w:tcPr>
          <w:p>
            <w:pPr>
              <w:widowControl/>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219</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安全生产许可证有效期满未办理延期手续，继续进行生产的处罚；</w:t>
            </w: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rPr>
                <w:rFonts w:hint="eastAsia" w:ascii="楷体" w:hAnsi="楷体" w:eastAsia="楷体" w:cs="楷体"/>
                <w:i w:val="0"/>
                <w:color w:val="auto"/>
                <w:kern w:val="0"/>
                <w:sz w:val="24"/>
                <w:szCs w:val="24"/>
                <w:u w:val="none"/>
                <w:lang w:val="en-US" w:eastAsia="zh-CN" w:bidi="ar"/>
              </w:rPr>
            </w:pPr>
            <w:r>
              <w:rPr>
                <w:rFonts w:hint="eastAsia" w:ascii="楷体" w:hAnsi="楷体" w:eastAsia="楷体" w:cs="楷体"/>
                <w:i w:val="0"/>
                <w:color w:val="auto"/>
                <w:kern w:val="0"/>
                <w:sz w:val="24"/>
                <w:szCs w:val="24"/>
                <w:u w:val="none"/>
                <w:lang w:val="en-US" w:eastAsia="zh-CN" w:bidi="ar"/>
              </w:rPr>
              <w:t>《安全生产许可证条例》（国务院令第397号）第二十条：“违反本条例规定，安全生产许可证有效期满未办理延期手续，继续进行生产的，责令停止生产，限期补办延期手续，没收违法所得，并处5万元以上10万元以下的罚款；逾期仍不办理延期手续，继续进行生产的，依照本条例第十九条的规定处罚。”</w:t>
            </w: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top"/>
          </w:tcPr>
          <w:p>
            <w:pPr>
              <w:widowControl/>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220</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转让安全生产许可证的处罚；</w:t>
            </w: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rPr>
                <w:rFonts w:hint="eastAsia" w:ascii="楷体" w:hAnsi="楷体" w:eastAsia="楷体" w:cs="楷体"/>
                <w:i w:val="0"/>
                <w:color w:val="auto"/>
                <w:kern w:val="0"/>
                <w:sz w:val="24"/>
                <w:szCs w:val="24"/>
                <w:u w:val="none"/>
                <w:lang w:val="en-US" w:eastAsia="zh-CN" w:bidi="ar"/>
              </w:rPr>
            </w:pPr>
            <w:r>
              <w:rPr>
                <w:rFonts w:hint="eastAsia" w:ascii="楷体" w:hAnsi="楷体" w:eastAsia="楷体" w:cs="楷体"/>
                <w:i w:val="0"/>
                <w:color w:val="auto"/>
                <w:kern w:val="0"/>
                <w:sz w:val="24"/>
                <w:szCs w:val="24"/>
                <w:u w:val="none"/>
                <w:lang w:val="en-US" w:eastAsia="zh-CN" w:bidi="ar"/>
              </w:rPr>
              <w:t>《安全生产许可证条例》（国务院令第397号）第二十一条：“违反本条例规定，转让安全生产许可证的，没收违法所得，处10万元以上50万元以下的罚款，并吊销其安全生产许可证；构成犯罪的，依法追究刑事责任；接受转让的，依照本条例第十九条的规定处罚。”</w:t>
            </w:r>
          </w:p>
          <w:p>
            <w:pPr>
              <w:keepNext w:val="0"/>
              <w:keepLines w:val="0"/>
              <w:pageBreakBefore w:val="0"/>
              <w:widowControl/>
              <w:numPr>
                <w:ilvl w:val="0"/>
                <w:numId w:val="0"/>
              </w:numPr>
              <w:shd w:val="clear" w:color="auto" w:fill="FFFFFF"/>
              <w:kinsoku/>
              <w:wordWrap/>
              <w:overflowPunct/>
              <w:topLinePunct w:val="0"/>
              <w:autoSpaceDN/>
              <w:bidi w:val="0"/>
              <w:adjustRightInd/>
              <w:snapToGrid/>
              <w:spacing w:line="540" w:lineRule="exact"/>
              <w:jc w:val="left"/>
              <w:textAlignment w:val="auto"/>
              <w:rPr>
                <w:rFonts w:hint="eastAsia" w:ascii="楷体" w:hAnsi="楷体" w:eastAsia="楷体" w:cs="楷体"/>
                <w:color w:val="auto"/>
                <w:kern w:val="0"/>
                <w:sz w:val="24"/>
                <w:szCs w:val="24"/>
                <w:lang w:val="en-US" w:eastAsia="zh-CN"/>
              </w:rPr>
            </w:pPr>
            <w:r>
              <w:rPr>
                <w:rFonts w:hint="eastAsia" w:ascii="楷体" w:hAnsi="楷体" w:eastAsia="楷体" w:cs="楷体"/>
                <w:i w:val="0"/>
                <w:color w:val="auto"/>
                <w:kern w:val="0"/>
                <w:sz w:val="24"/>
                <w:szCs w:val="24"/>
                <w:u w:val="none"/>
                <w:lang w:val="en-US" w:eastAsia="zh-CN" w:bidi="ar"/>
              </w:rPr>
              <w:t>《建筑施工企业安全生产许可证管理规定》(建设部令第128号)第二十六条：“违反本规定，建筑施工企业转让安全生产许可证的，没收违法所得，处10万元以上50万元以下的罚款，并吊销安全生产许可证；构成犯罪的，依法追究刑事责任；接受转让的，依照本规定第二十四条的规定处罚。”</w:t>
            </w:r>
          </w:p>
          <w:p>
            <w:pPr>
              <w:rPr>
                <w:rFonts w:hint="eastAsia" w:ascii="楷体" w:hAnsi="楷体" w:eastAsia="楷体" w:cs="楷体"/>
                <w:i w:val="0"/>
                <w:color w:val="auto"/>
                <w:kern w:val="0"/>
                <w:sz w:val="24"/>
                <w:szCs w:val="24"/>
                <w:u w:val="none"/>
                <w:lang w:val="en-US" w:eastAsia="zh-CN" w:bidi="ar"/>
              </w:rPr>
            </w:pPr>
            <w:r>
              <w:rPr>
                <w:rFonts w:hint="eastAsia" w:ascii="楷体" w:hAnsi="楷体" w:eastAsia="楷体" w:cs="楷体"/>
                <w:i w:val="0"/>
                <w:color w:val="auto"/>
                <w:kern w:val="0"/>
                <w:sz w:val="24"/>
                <w:szCs w:val="24"/>
                <w:u w:val="none"/>
                <w:lang w:val="en-US" w:eastAsia="zh-CN" w:bidi="ar"/>
              </w:rPr>
              <w:br w:type="textWrapping"/>
            </w: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top"/>
          </w:tcPr>
          <w:p>
            <w:pPr>
              <w:widowControl/>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221</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工程招标代理机构不及时办理资格证书变更手续的处罚；</w:t>
            </w: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rPr>
                <w:rFonts w:hint="eastAsia" w:ascii="楷体" w:hAnsi="楷体" w:eastAsia="楷体" w:cs="楷体"/>
                <w:i w:val="0"/>
                <w:color w:val="auto"/>
                <w:kern w:val="0"/>
                <w:sz w:val="24"/>
                <w:szCs w:val="24"/>
                <w:u w:val="none"/>
                <w:lang w:val="en-US" w:eastAsia="zh-CN" w:bidi="ar"/>
              </w:rPr>
            </w:pPr>
            <w:r>
              <w:rPr>
                <w:rFonts w:hint="eastAsia" w:ascii="楷体" w:hAnsi="楷体" w:eastAsia="楷体" w:cs="楷体"/>
                <w:i w:val="0"/>
                <w:color w:val="auto"/>
                <w:kern w:val="0"/>
                <w:sz w:val="24"/>
                <w:szCs w:val="24"/>
                <w:u w:val="none"/>
                <w:lang w:val="en-US" w:eastAsia="zh-CN" w:bidi="ar"/>
              </w:rPr>
              <w:t>《工程建设项目招标代理机构资格认定办法》（建设部令第154号）第三十三条：“工程招标代理机构不及时办理资格证书变更手续的，由原资格许可机关责令限期办理；逾期不办理的，可处以1000元以上1万元以下的罚款。”</w:t>
            </w: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top"/>
          </w:tcPr>
          <w:p>
            <w:pPr>
              <w:widowControl/>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222</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省管散装水泥使用量达不到70%的水泥制品生产企业行为的处罚；</w:t>
            </w: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keepNext w:val="0"/>
              <w:keepLines w:val="0"/>
              <w:pageBreakBefore w:val="0"/>
              <w:widowControl/>
              <w:numPr>
                <w:ilvl w:val="0"/>
                <w:numId w:val="0"/>
              </w:numPr>
              <w:shd w:val="clear" w:color="auto" w:fill="FFFFFF"/>
              <w:kinsoku/>
              <w:wordWrap/>
              <w:overflowPunct/>
              <w:topLinePunct w:val="0"/>
              <w:autoSpaceDN/>
              <w:bidi w:val="0"/>
              <w:adjustRightInd/>
              <w:snapToGrid/>
              <w:spacing w:line="540" w:lineRule="exact"/>
              <w:jc w:val="left"/>
              <w:textAlignment w:val="auto"/>
              <w:rPr>
                <w:rFonts w:hint="eastAsia" w:ascii="楷体" w:hAnsi="楷体" w:eastAsia="楷体" w:cs="楷体"/>
                <w:color w:val="auto"/>
                <w:kern w:val="0"/>
                <w:sz w:val="24"/>
                <w:szCs w:val="24"/>
                <w:lang w:val="en-US" w:eastAsia="zh-CN"/>
              </w:rPr>
            </w:pPr>
            <w:r>
              <w:rPr>
                <w:rFonts w:hint="eastAsia" w:ascii="楷体" w:hAnsi="楷体" w:eastAsia="楷体" w:cs="楷体"/>
                <w:i w:val="0"/>
                <w:color w:val="auto"/>
                <w:kern w:val="0"/>
                <w:sz w:val="24"/>
                <w:szCs w:val="24"/>
                <w:highlight w:val="none"/>
                <w:u w:val="none"/>
                <w:shd w:val="clear" w:color="auto" w:fill="auto"/>
                <w:lang w:val="en-US" w:eastAsia="zh-CN" w:bidi="ar"/>
              </w:rPr>
              <w:t>《河南省发展散装水泥管理规定》（省政府令第121号）第二十条第二款：“违反本规定第八条第一款的规定,散装水泥使用量达不到70%的水泥制品生产企业，由散装水泥行政主管部门委托散装水泥管理机构责令限期改正,并处以每立方米混凝土100元、每吨砂浆200元或者每吨袋装水泥300元的罚款,但罚款总额不超过30000元。”</w:t>
            </w:r>
          </w:p>
          <w:p>
            <w:pPr>
              <w:rPr>
                <w:rFonts w:hint="eastAsia" w:ascii="楷体" w:hAnsi="楷体" w:eastAsia="楷体" w:cs="楷体"/>
                <w:i w:val="0"/>
                <w:color w:val="auto"/>
                <w:kern w:val="0"/>
                <w:sz w:val="24"/>
                <w:szCs w:val="24"/>
                <w:u w:val="none"/>
                <w:lang w:val="en-US" w:eastAsia="zh-CN" w:bidi="ar"/>
              </w:rPr>
            </w:pP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top"/>
          </w:tcPr>
          <w:p>
            <w:pPr>
              <w:widowControl/>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223</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招标人在发布招标公告、发出投标邀请书或者发放招标文件后无正当理由终止招标，给潜在投标人或者投标人造成损失的处罚；</w:t>
            </w: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keepNext w:val="0"/>
              <w:keepLines w:val="0"/>
              <w:pageBreakBefore w:val="0"/>
              <w:widowControl/>
              <w:numPr>
                <w:ilvl w:val="0"/>
                <w:numId w:val="0"/>
              </w:numPr>
              <w:shd w:val="clear" w:color="auto" w:fill="FFFFFF"/>
              <w:kinsoku/>
              <w:wordWrap/>
              <w:overflowPunct/>
              <w:topLinePunct w:val="0"/>
              <w:autoSpaceDN/>
              <w:bidi w:val="0"/>
              <w:adjustRightInd/>
              <w:snapToGrid/>
              <w:spacing w:line="540" w:lineRule="exact"/>
              <w:jc w:val="left"/>
              <w:textAlignment w:val="auto"/>
              <w:rPr>
                <w:rFonts w:hint="eastAsia" w:ascii="楷体" w:hAnsi="楷体" w:eastAsia="楷体" w:cs="楷体"/>
                <w:color w:val="auto"/>
                <w:kern w:val="0"/>
                <w:sz w:val="24"/>
                <w:szCs w:val="24"/>
                <w:lang w:val="en-US" w:eastAsia="zh-CN"/>
              </w:rPr>
            </w:pPr>
            <w:r>
              <w:rPr>
                <w:rFonts w:hint="eastAsia" w:ascii="楷体" w:hAnsi="楷体" w:eastAsia="楷体" w:cs="楷体"/>
                <w:i w:val="0"/>
                <w:color w:val="auto"/>
                <w:kern w:val="0"/>
                <w:sz w:val="24"/>
                <w:szCs w:val="24"/>
                <w:u w:val="none"/>
                <w:lang w:val="en-US" w:eastAsia="zh-CN" w:bidi="ar"/>
              </w:rPr>
              <w:t>《河南省实施&lt;中华人民共和国招标投标法&gt;办法》（河南省人民代表大会常务委员会公告第58号公布）第五十四条：“招标人在发布招标公告、发出投标邀请书或者发放招标文件后终止招标，给潜在投标人或者投标人造成损失的，应当赔偿损失；无正当理由的，由有关行政监督部门责令改正，可处以中标项目金额千分之五以上千分之十以下的罚款。”</w:t>
            </w:r>
          </w:p>
          <w:p>
            <w:pPr>
              <w:rPr>
                <w:rFonts w:hint="eastAsia" w:ascii="楷体" w:hAnsi="楷体" w:eastAsia="楷体" w:cs="楷体"/>
                <w:i w:val="0"/>
                <w:color w:val="auto"/>
                <w:kern w:val="0"/>
                <w:sz w:val="24"/>
                <w:szCs w:val="24"/>
                <w:u w:val="none"/>
                <w:lang w:val="en-US" w:eastAsia="zh-CN" w:bidi="ar"/>
              </w:rPr>
            </w:pP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top"/>
          </w:tcPr>
          <w:p>
            <w:pPr>
              <w:widowControl/>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224</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招标代理机构伪造、涂改、转让资格证书，或者超越资质等级从事招标代理业务的处罚；</w:t>
            </w: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keepNext w:val="0"/>
              <w:keepLines w:val="0"/>
              <w:pageBreakBefore w:val="0"/>
              <w:widowControl/>
              <w:numPr>
                <w:ilvl w:val="0"/>
                <w:numId w:val="0"/>
              </w:numPr>
              <w:shd w:val="clear" w:color="auto" w:fill="FFFFFF"/>
              <w:kinsoku/>
              <w:wordWrap/>
              <w:overflowPunct/>
              <w:topLinePunct w:val="0"/>
              <w:autoSpaceDN/>
              <w:bidi w:val="0"/>
              <w:adjustRightInd/>
              <w:snapToGrid/>
              <w:spacing w:line="540" w:lineRule="exact"/>
              <w:jc w:val="left"/>
              <w:textAlignment w:val="auto"/>
              <w:rPr>
                <w:rFonts w:hint="eastAsia" w:ascii="楷体" w:hAnsi="楷体" w:eastAsia="楷体" w:cs="楷体"/>
                <w:color w:val="auto"/>
                <w:kern w:val="0"/>
                <w:sz w:val="24"/>
                <w:szCs w:val="24"/>
                <w:lang w:val="en-US" w:eastAsia="zh-CN"/>
              </w:rPr>
            </w:pPr>
            <w:r>
              <w:rPr>
                <w:rFonts w:hint="eastAsia" w:ascii="楷体" w:hAnsi="楷体" w:eastAsia="楷体" w:cs="楷体"/>
                <w:i w:val="0"/>
                <w:color w:val="auto"/>
                <w:kern w:val="0"/>
                <w:sz w:val="24"/>
                <w:szCs w:val="24"/>
                <w:u w:val="none"/>
                <w:lang w:val="en-US" w:eastAsia="zh-CN" w:bidi="ar"/>
              </w:rPr>
              <w:t>《河南省实施&lt;中华人民共和国招标投标法&gt;办法》（河南省人民代表大会常务委员会公告第58号公布）第五十五条：“招标代理机构伪造、涂改、转让资格证书，或者超越资质等级从事招标代理业务的，由有关行政监督部门处以一万元以上三万元以下罚款；情节严重的，责令停止代理业务、降低资质等级或者收回资质证书，并在三年内不受理其资格申请。前款所列行为影响中标结果的，中标无效。给招标人、投标人造成损失的，依法赔偿损失。”</w:t>
            </w:r>
          </w:p>
          <w:p>
            <w:pPr>
              <w:rPr>
                <w:rFonts w:hint="eastAsia" w:ascii="楷体" w:hAnsi="楷体" w:eastAsia="楷体" w:cs="楷体"/>
                <w:i w:val="0"/>
                <w:color w:val="auto"/>
                <w:kern w:val="0"/>
                <w:sz w:val="24"/>
                <w:szCs w:val="24"/>
                <w:u w:val="none"/>
                <w:lang w:val="en-US" w:eastAsia="zh-CN" w:bidi="ar"/>
              </w:rPr>
            </w:pP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top"/>
          </w:tcPr>
          <w:p>
            <w:pPr>
              <w:widowControl/>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225</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勘察、设计单位未按照抗震设防专项审查意见进行超限高层建筑工程勘察、设计的处罚；</w:t>
            </w: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keepNext w:val="0"/>
              <w:keepLines w:val="0"/>
              <w:pageBreakBefore w:val="0"/>
              <w:widowControl/>
              <w:numPr>
                <w:ilvl w:val="0"/>
                <w:numId w:val="0"/>
              </w:numPr>
              <w:shd w:val="clear" w:color="auto" w:fill="FFFFFF"/>
              <w:kinsoku/>
              <w:wordWrap/>
              <w:overflowPunct/>
              <w:topLinePunct w:val="0"/>
              <w:autoSpaceDN/>
              <w:bidi w:val="0"/>
              <w:adjustRightInd/>
              <w:snapToGrid/>
              <w:spacing w:line="540" w:lineRule="exact"/>
              <w:jc w:val="left"/>
              <w:textAlignment w:val="auto"/>
              <w:rPr>
                <w:rFonts w:hint="eastAsia" w:ascii="楷体" w:hAnsi="楷体" w:eastAsia="楷体" w:cs="楷体"/>
                <w:color w:val="auto"/>
                <w:kern w:val="0"/>
                <w:sz w:val="24"/>
                <w:szCs w:val="24"/>
                <w:lang w:val="en-US" w:eastAsia="zh-CN"/>
              </w:rPr>
            </w:pPr>
            <w:r>
              <w:rPr>
                <w:rFonts w:hint="eastAsia" w:ascii="楷体" w:hAnsi="楷体" w:eastAsia="楷体" w:cs="楷体"/>
                <w:i w:val="0"/>
                <w:color w:val="auto"/>
                <w:kern w:val="0"/>
                <w:sz w:val="24"/>
                <w:szCs w:val="24"/>
                <w:u w:val="none"/>
                <w:lang w:val="en-US" w:eastAsia="zh-CN" w:bidi="ar"/>
              </w:rPr>
              <w:t>《超限高层建筑工程抗震设防管理规定》（建设部令第111号）第十八条：“勘察、设计单位违反本规定，未按照抗震设防专项审查意见进行超限高层建筑工程勘察、设计的，责令改正，处以1万元以上3万元以下的罚款；造成损失的，依法承担赔偿责任。”</w:t>
            </w:r>
          </w:p>
          <w:p>
            <w:pPr>
              <w:rPr>
                <w:rFonts w:hint="eastAsia" w:ascii="楷体" w:hAnsi="楷体" w:eastAsia="楷体" w:cs="楷体"/>
                <w:i w:val="0"/>
                <w:color w:val="auto"/>
                <w:kern w:val="0"/>
                <w:sz w:val="24"/>
                <w:szCs w:val="24"/>
                <w:u w:val="none"/>
                <w:lang w:val="en-US" w:eastAsia="zh-CN" w:bidi="ar"/>
              </w:rPr>
            </w:pP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top"/>
          </w:tcPr>
          <w:p>
            <w:pPr>
              <w:widowControl/>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226</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外资建筑业企业超越资质许可的业务范围承包工程的处罚；</w:t>
            </w: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keepNext w:val="0"/>
              <w:keepLines w:val="0"/>
              <w:pageBreakBefore w:val="0"/>
              <w:widowControl/>
              <w:numPr>
                <w:ilvl w:val="0"/>
                <w:numId w:val="0"/>
              </w:numPr>
              <w:shd w:val="clear" w:color="auto" w:fill="FFFFFF"/>
              <w:kinsoku/>
              <w:wordWrap/>
              <w:overflowPunct/>
              <w:topLinePunct w:val="0"/>
              <w:autoSpaceDN/>
              <w:bidi w:val="0"/>
              <w:adjustRightInd/>
              <w:snapToGrid/>
              <w:spacing w:line="540" w:lineRule="exact"/>
              <w:jc w:val="left"/>
              <w:textAlignment w:val="auto"/>
              <w:rPr>
                <w:rFonts w:hint="eastAsia" w:ascii="楷体" w:hAnsi="楷体" w:eastAsia="楷体" w:cs="楷体"/>
                <w:color w:val="auto"/>
                <w:kern w:val="0"/>
                <w:sz w:val="24"/>
                <w:szCs w:val="24"/>
                <w:lang w:val="en-US" w:eastAsia="zh-CN"/>
              </w:rPr>
            </w:pPr>
            <w:r>
              <w:rPr>
                <w:rFonts w:hint="eastAsia" w:ascii="楷体" w:hAnsi="楷体" w:eastAsia="楷体" w:cs="楷体"/>
                <w:i w:val="0"/>
                <w:color w:val="auto"/>
                <w:kern w:val="0"/>
                <w:sz w:val="24"/>
                <w:szCs w:val="24"/>
                <w:u w:val="none"/>
                <w:lang w:val="en-US" w:eastAsia="zh-CN" w:bidi="ar"/>
              </w:rPr>
              <w:t>《外商投资建筑业企业管理规定》（建设部、对外贸易经济合作部令第113号）第二十条：“外资建筑业企业违反本规定第十五条，超越资质许可的业务范围承包工程的，处工程合同价款2％以上4％以下的罚款；可以责令停业整顿，降低资质等级；情节严重的，吊销资质证书；有违法所得的，予以没收。”</w:t>
            </w:r>
            <w:r>
              <w:rPr>
                <w:rFonts w:hint="eastAsia" w:ascii="楷体" w:hAnsi="楷体" w:eastAsia="楷体" w:cs="楷体"/>
                <w:i w:val="0"/>
                <w:color w:val="auto"/>
                <w:kern w:val="0"/>
                <w:sz w:val="24"/>
                <w:szCs w:val="24"/>
                <w:u w:val="none"/>
                <w:lang w:val="en-US" w:eastAsia="zh-CN" w:bidi="ar"/>
              </w:rPr>
              <w:br w:type="textWrapping"/>
            </w:r>
            <w:r>
              <w:rPr>
                <w:rFonts w:hint="eastAsia" w:ascii="楷体" w:hAnsi="楷体" w:eastAsia="楷体" w:cs="楷体"/>
                <w:i w:val="0"/>
                <w:color w:val="auto"/>
                <w:kern w:val="0"/>
                <w:sz w:val="24"/>
                <w:szCs w:val="24"/>
                <w:u w:val="none"/>
                <w:lang w:val="en-US" w:eastAsia="zh-CN" w:bidi="ar"/>
              </w:rPr>
              <w:t xml:space="preserve">   第十五条：“外资建筑业企业只允许在其资质等级许可的范围内承包下列工程：（一）全部由外国投资、外国赠款、外国投资及赠款建设的工程；（二）由国际金融机构资助并通过根据贷款条款进行的国际招标授予的建设项目；（三）外资等于或者超过50％的中外联合建设项目；及外资少于50％，但因技术困难而不能由中国建筑企业独立实施，经省、自治区、直辖市人民政府建设行政主管部门批准的中外联合建设项目；（四）由中国投资，但因技术困难而不能由中国建筑企业独立实施的建设项目，经省、自治区、直辖市人民政府建设行政主管部门批准，可以由中外建筑企业联合承揽。” </w:t>
            </w:r>
          </w:p>
          <w:p>
            <w:pPr>
              <w:rPr>
                <w:rFonts w:hint="eastAsia" w:ascii="楷体" w:hAnsi="楷体" w:eastAsia="楷体" w:cs="楷体"/>
                <w:i w:val="0"/>
                <w:color w:val="auto"/>
                <w:kern w:val="0"/>
                <w:sz w:val="24"/>
                <w:szCs w:val="24"/>
                <w:u w:val="none"/>
                <w:lang w:val="en-US" w:eastAsia="zh-CN" w:bidi="ar"/>
              </w:rPr>
            </w:pP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top"/>
          </w:tcPr>
          <w:p>
            <w:pPr>
              <w:widowControl/>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227</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擅自采用没有工程建设标准又未经核准的新技术、新材料的处罚；</w:t>
            </w: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keepNext w:val="0"/>
              <w:keepLines w:val="0"/>
              <w:pageBreakBefore w:val="0"/>
              <w:widowControl/>
              <w:numPr>
                <w:ilvl w:val="0"/>
                <w:numId w:val="0"/>
              </w:numPr>
              <w:shd w:val="clear" w:color="auto" w:fill="FFFFFF"/>
              <w:kinsoku/>
              <w:wordWrap/>
              <w:overflowPunct/>
              <w:topLinePunct w:val="0"/>
              <w:autoSpaceDN/>
              <w:bidi w:val="0"/>
              <w:adjustRightInd/>
              <w:snapToGrid/>
              <w:spacing w:line="540" w:lineRule="exact"/>
              <w:jc w:val="left"/>
              <w:textAlignment w:val="auto"/>
              <w:rPr>
                <w:rFonts w:hint="eastAsia" w:ascii="楷体" w:hAnsi="楷体" w:eastAsia="楷体" w:cs="楷体"/>
                <w:color w:val="auto"/>
                <w:kern w:val="0"/>
                <w:sz w:val="24"/>
                <w:szCs w:val="24"/>
                <w:lang w:val="en-US" w:eastAsia="zh-CN"/>
              </w:rPr>
            </w:pPr>
            <w:r>
              <w:rPr>
                <w:rFonts w:hint="eastAsia" w:ascii="楷体" w:hAnsi="楷体" w:eastAsia="楷体" w:cs="楷体"/>
                <w:i w:val="0"/>
                <w:color w:val="auto"/>
                <w:kern w:val="0"/>
                <w:sz w:val="24"/>
                <w:szCs w:val="24"/>
                <w:u w:val="none"/>
                <w:lang w:val="en-US" w:eastAsia="zh-CN" w:bidi="ar"/>
              </w:rPr>
              <w:t>《市政公用设施抗灾设防管理规定》（住房和城乡建设部令第1号）第三十一条：“违反本规定，擅自采用没有工程建设标准又未经核准的新技术、新材料的，由县级以上地方人民政府建设主管部门责令限期改正，并处以1万元以上3万元以下罚款。”</w:t>
            </w:r>
          </w:p>
          <w:p>
            <w:pPr>
              <w:rPr>
                <w:rFonts w:hint="eastAsia" w:ascii="楷体" w:hAnsi="楷体" w:eastAsia="楷体" w:cs="楷体"/>
                <w:i w:val="0"/>
                <w:color w:val="auto"/>
                <w:kern w:val="0"/>
                <w:sz w:val="24"/>
                <w:szCs w:val="24"/>
                <w:u w:val="none"/>
                <w:lang w:val="en-US" w:eastAsia="zh-CN" w:bidi="ar"/>
              </w:rPr>
            </w:pP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top"/>
          </w:tcPr>
          <w:p>
            <w:pPr>
              <w:widowControl/>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228</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擅自变动或者破坏市政公用设施的防灾设施、抗震抗风构件、隔震或者振动控制装置、安全监测系统、健康监测系统、应急自动处置系统以及地震反应观测系统等设施的处罚；</w:t>
            </w: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keepNext w:val="0"/>
              <w:keepLines w:val="0"/>
              <w:pageBreakBefore w:val="0"/>
              <w:widowControl/>
              <w:numPr>
                <w:ilvl w:val="0"/>
                <w:numId w:val="0"/>
              </w:numPr>
              <w:shd w:val="clear" w:color="auto" w:fill="FFFFFF"/>
              <w:kinsoku/>
              <w:wordWrap/>
              <w:overflowPunct/>
              <w:topLinePunct w:val="0"/>
              <w:autoSpaceDN/>
              <w:bidi w:val="0"/>
              <w:adjustRightInd/>
              <w:snapToGrid/>
              <w:spacing w:line="540" w:lineRule="exact"/>
              <w:jc w:val="left"/>
              <w:textAlignment w:val="auto"/>
              <w:rPr>
                <w:rFonts w:hint="eastAsia" w:ascii="楷体" w:hAnsi="楷体" w:eastAsia="楷体" w:cs="楷体"/>
                <w:color w:val="auto"/>
                <w:kern w:val="0"/>
                <w:sz w:val="24"/>
                <w:szCs w:val="24"/>
                <w:lang w:val="en-US" w:eastAsia="zh-CN"/>
              </w:rPr>
            </w:pPr>
            <w:r>
              <w:rPr>
                <w:rFonts w:hint="eastAsia" w:ascii="楷体" w:hAnsi="楷体" w:eastAsia="楷体" w:cs="楷体"/>
                <w:i w:val="0"/>
                <w:color w:val="auto"/>
                <w:kern w:val="0"/>
                <w:sz w:val="24"/>
                <w:szCs w:val="24"/>
                <w:u w:val="none"/>
                <w:lang w:val="en-US" w:eastAsia="zh-CN" w:bidi="ar"/>
              </w:rPr>
              <w:t>《市政公用设施抗灾设防管理规定》（住房和城乡建设部令第1号）第三十二条：“违反本规定，擅自变动或者破坏市政公用设施的防灾设施、抗震抗风构件、隔震或者振动控制装置、安全监测系统、健康监测系统、应急自动处置系统以及地震反应观测系统等设施的，由县级以上地方人民政府建设主管部门责令限期改正，并对个人处以1000元以下罚款，对单位处以1万元以上3万元以下罚款。”</w:t>
            </w:r>
          </w:p>
          <w:p>
            <w:pPr>
              <w:rPr>
                <w:rFonts w:hint="eastAsia" w:ascii="楷体" w:hAnsi="楷体" w:eastAsia="楷体" w:cs="楷体"/>
                <w:i w:val="0"/>
                <w:color w:val="auto"/>
                <w:kern w:val="0"/>
                <w:sz w:val="24"/>
                <w:szCs w:val="24"/>
                <w:u w:val="none"/>
                <w:lang w:val="en-US" w:eastAsia="zh-CN" w:bidi="ar"/>
              </w:rPr>
            </w:pP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top"/>
          </w:tcPr>
          <w:p>
            <w:pPr>
              <w:widowControl/>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229</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未对经鉴定不符合抗震要求的市政公用设施进行改造、改建或者抗震加固，又未限制使用的处罚；</w:t>
            </w: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keepNext w:val="0"/>
              <w:keepLines w:val="0"/>
              <w:pageBreakBefore w:val="0"/>
              <w:widowControl/>
              <w:numPr>
                <w:ilvl w:val="0"/>
                <w:numId w:val="0"/>
              </w:numPr>
              <w:shd w:val="clear" w:color="auto" w:fill="FFFFFF"/>
              <w:kinsoku/>
              <w:wordWrap/>
              <w:overflowPunct/>
              <w:topLinePunct w:val="0"/>
              <w:autoSpaceDN/>
              <w:bidi w:val="0"/>
              <w:adjustRightInd/>
              <w:snapToGrid/>
              <w:spacing w:line="540" w:lineRule="exact"/>
              <w:jc w:val="left"/>
              <w:textAlignment w:val="auto"/>
              <w:rPr>
                <w:rFonts w:hint="eastAsia" w:ascii="楷体" w:hAnsi="楷体" w:eastAsia="楷体" w:cs="楷体"/>
                <w:color w:val="auto"/>
                <w:kern w:val="0"/>
                <w:sz w:val="24"/>
                <w:szCs w:val="24"/>
                <w:lang w:val="en-US" w:eastAsia="zh-CN"/>
              </w:rPr>
            </w:pPr>
            <w:r>
              <w:rPr>
                <w:rFonts w:hint="eastAsia" w:ascii="楷体" w:hAnsi="楷体" w:eastAsia="楷体" w:cs="楷体"/>
                <w:i w:val="0"/>
                <w:color w:val="auto"/>
                <w:kern w:val="0"/>
                <w:sz w:val="24"/>
                <w:szCs w:val="24"/>
                <w:u w:val="none"/>
                <w:lang w:val="en-US" w:eastAsia="zh-CN" w:bidi="ar"/>
              </w:rPr>
              <w:t>《市政公用设施抗灾设防管理规定》（住房和城乡建设部令第1号）第三十三条：“违反本规定，未对经鉴定不符合抗震要求的市政公用设施进行改造、改建或者抗震加固，又未限制使用的，由县级以上地方人民政府建设主管部门责令限期改正，逾期不改的，处以1万元以上3万元以下罚款。”</w:t>
            </w:r>
          </w:p>
          <w:p>
            <w:pPr>
              <w:rPr>
                <w:rFonts w:hint="eastAsia" w:ascii="楷体" w:hAnsi="楷体" w:eastAsia="楷体" w:cs="楷体"/>
                <w:i w:val="0"/>
                <w:color w:val="auto"/>
                <w:kern w:val="0"/>
                <w:sz w:val="24"/>
                <w:szCs w:val="24"/>
                <w:u w:val="none"/>
                <w:lang w:val="en-US" w:eastAsia="zh-CN" w:bidi="ar"/>
              </w:rPr>
            </w:pP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top"/>
          </w:tcPr>
          <w:p>
            <w:pPr>
              <w:widowControl/>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230</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无资质证书或未按经营范围承担设计、施工任务和生产建筑构件；未按设计图纸施工或者擅自修改设计图纸的；不按有关技术规范、标准施工或者使用不符合工程质量要求的建筑材料和建筑构件；取得设计或者施工资质证书的勘察设计、施工单位，为无证单位提供资质证书，超过规定的经营范围承担设计、施工任务或者设计、施工质量不符合要求的处罚；</w:t>
            </w: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keepNext w:val="0"/>
              <w:keepLines w:val="0"/>
              <w:pageBreakBefore w:val="0"/>
              <w:widowControl/>
              <w:numPr>
                <w:ilvl w:val="0"/>
                <w:numId w:val="0"/>
              </w:numPr>
              <w:shd w:val="clear" w:color="auto" w:fill="FFFFFF"/>
              <w:kinsoku/>
              <w:wordWrap/>
              <w:overflowPunct/>
              <w:topLinePunct w:val="0"/>
              <w:autoSpaceDN/>
              <w:bidi w:val="0"/>
              <w:adjustRightInd/>
              <w:snapToGrid/>
              <w:spacing w:line="540" w:lineRule="exact"/>
              <w:jc w:val="left"/>
              <w:textAlignment w:val="auto"/>
              <w:rPr>
                <w:rFonts w:hint="eastAsia" w:ascii="楷体" w:hAnsi="楷体" w:eastAsia="楷体" w:cs="楷体"/>
                <w:color w:val="auto"/>
                <w:kern w:val="0"/>
                <w:sz w:val="24"/>
                <w:szCs w:val="24"/>
                <w:lang w:val="en-US" w:eastAsia="zh-CN"/>
              </w:rPr>
            </w:pPr>
            <w:r>
              <w:rPr>
                <w:rFonts w:hint="eastAsia" w:ascii="楷体" w:hAnsi="楷体" w:eastAsia="楷体" w:cs="楷体"/>
                <w:i w:val="0"/>
                <w:color w:val="auto"/>
                <w:kern w:val="0"/>
                <w:sz w:val="24"/>
                <w:szCs w:val="24"/>
                <w:u w:val="none"/>
                <w:lang w:val="en-US" w:eastAsia="zh-CN" w:bidi="ar"/>
              </w:rPr>
              <w:t>《河南省村庄和集镇规划建设管理条例》（河南省人民代表大会常务委员会公告第36号）第三十四条：“有下列行为之一的，由县级建设行政主管部门责令其停止设计或施工、生产或出售，限期改正，可并处以三百元以上三千元以下的罚款：（一）无资质证书或未按经营范围承担设计、施工任务的；（二）未按设计图纸施工或者擅自修改设计图纸的； （三）不按有关技术规范、标准施工或者使用不符合工程质量要求的建筑材料和建筑构件的； 取得设计或者施工资质证书的勘察设计、施工单位，为无证单位提供资质证书，超过规定的经营范围承担设计、施工任务或者设计、施工质量不符合要求，情节严重的，由原发证机关吊销设计或者施工资质证书。”</w:t>
            </w:r>
          </w:p>
          <w:p>
            <w:pPr>
              <w:rPr>
                <w:rFonts w:hint="eastAsia" w:ascii="楷体" w:hAnsi="楷体" w:eastAsia="楷体" w:cs="楷体"/>
                <w:i w:val="0"/>
                <w:color w:val="auto"/>
                <w:kern w:val="0"/>
                <w:sz w:val="24"/>
                <w:szCs w:val="24"/>
                <w:u w:val="none"/>
                <w:lang w:val="en-US" w:eastAsia="zh-CN" w:bidi="ar"/>
              </w:rPr>
            </w:pP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top"/>
          </w:tcPr>
          <w:p>
            <w:pPr>
              <w:widowControl/>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231</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设计、建设、监理、施工单位要求或者同意使用实心黏土砖的处罚；</w:t>
            </w: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rPr>
                <w:rFonts w:hint="eastAsia" w:ascii="楷体" w:hAnsi="楷体" w:eastAsia="楷体" w:cs="楷体"/>
                <w:i w:val="0"/>
                <w:color w:val="auto"/>
                <w:kern w:val="0"/>
                <w:sz w:val="24"/>
                <w:szCs w:val="24"/>
                <w:u w:val="none"/>
                <w:lang w:val="en-US" w:eastAsia="zh-CN" w:bidi="ar"/>
              </w:rPr>
            </w:pPr>
            <w:r>
              <w:rPr>
                <w:rFonts w:hint="eastAsia" w:ascii="楷体" w:hAnsi="楷体" w:eastAsia="楷体" w:cs="楷体"/>
                <w:i w:val="0"/>
                <w:color w:val="auto"/>
                <w:kern w:val="0"/>
                <w:sz w:val="24"/>
                <w:szCs w:val="24"/>
                <w:u w:val="none"/>
                <w:lang w:val="en-US" w:eastAsia="zh-CN" w:bidi="ar"/>
              </w:rPr>
              <w:t>《河南省发展应用新型墙体材料管理办法》（省政府令第116号）第十九条：“违反本办法规定,设计、建设、监理、施工单位要求或者同意使用实心黏土砖的,由建设行政主管部门责令改正,并可以按照实心黏土砖的实际用量对责任单位处以每立方米30元以上50元以下的罚款,但罚款总额不得超过3万元。违反其他有关法律、法规的,由有关机关依法予以处罚。”</w:t>
            </w: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top"/>
          </w:tcPr>
          <w:p>
            <w:pPr>
              <w:widowControl/>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232</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施工现场搅拌场搅拌混凝土，砂浆；预拌混凝土、预拌砂浆生产企业散装水泥使用量达不到70%的处罚；</w:t>
            </w: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keepNext w:val="0"/>
              <w:keepLines w:val="0"/>
              <w:pageBreakBefore w:val="0"/>
              <w:widowControl/>
              <w:numPr>
                <w:ilvl w:val="0"/>
                <w:numId w:val="0"/>
              </w:numPr>
              <w:shd w:val="clear" w:color="auto" w:fill="FFFFFF"/>
              <w:kinsoku/>
              <w:wordWrap/>
              <w:overflowPunct/>
              <w:topLinePunct w:val="0"/>
              <w:autoSpaceDN/>
              <w:bidi w:val="0"/>
              <w:adjustRightInd/>
              <w:snapToGrid/>
              <w:spacing w:line="540" w:lineRule="exact"/>
              <w:jc w:val="left"/>
              <w:textAlignment w:val="auto"/>
              <w:rPr>
                <w:rFonts w:hint="eastAsia" w:ascii="楷体" w:hAnsi="楷体" w:eastAsia="楷体" w:cs="楷体"/>
                <w:color w:val="auto"/>
                <w:kern w:val="0"/>
                <w:sz w:val="24"/>
                <w:szCs w:val="24"/>
                <w:lang w:val="en-US" w:eastAsia="zh-CN"/>
              </w:rPr>
            </w:pPr>
            <w:r>
              <w:rPr>
                <w:rFonts w:hint="eastAsia" w:ascii="楷体" w:hAnsi="楷体" w:eastAsia="楷体" w:cs="楷体"/>
                <w:i w:val="0"/>
                <w:color w:val="auto"/>
                <w:kern w:val="0"/>
                <w:sz w:val="24"/>
                <w:szCs w:val="24"/>
                <w:u w:val="none"/>
                <w:lang w:val="en-US" w:eastAsia="zh-CN" w:bidi="ar"/>
              </w:rPr>
              <w:t>《河南省发展散装水泥管理规定》（省政府令第121号）第二十条：“违反本规定第十条的规定,擅自现场搅拌混凝土、砂浆的,由建设行政主管部门责令限期改正,并处以每立方米混凝土100元、每吨砂浆200元的罚款,但罚款总额不超过30000元。建设行政主管部门可以委托当地散装水泥管理机构进行处罚。违反本规定第八条第一款的规定,散装水泥使用量达不到70%的水泥制品生产企业,由散装水泥行政主管部门委托散装水泥管理机构责令限期改正,并处以每立方米混凝土100元、每吨砂浆200元或者每吨袋装水泥300元的罚款,但罚款总额不超过30000元。不使用或者不完全使用散装水泥的预拌混凝土、预拌砂浆生产企业,由有关部门依照国家有关规定处罚。”</w:t>
            </w:r>
          </w:p>
          <w:p>
            <w:pPr>
              <w:rPr>
                <w:rFonts w:hint="eastAsia" w:ascii="楷体" w:hAnsi="楷体" w:eastAsia="楷体" w:cs="楷体"/>
                <w:i w:val="0"/>
                <w:color w:val="auto"/>
                <w:kern w:val="0"/>
                <w:sz w:val="24"/>
                <w:szCs w:val="24"/>
                <w:u w:val="none"/>
                <w:lang w:val="en-US" w:eastAsia="zh-CN" w:bidi="ar"/>
              </w:rPr>
            </w:pP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top"/>
          </w:tcPr>
          <w:p>
            <w:pPr>
              <w:widowControl/>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233</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出租属于违法建筑的房屋；出租房屋不符合安全、防灾等工程建设强制标准；出租房屋经鉴定为危险房屋；违反规定改变房屋使用性质；法律、法规规定禁止出租的其他情形的处罚；</w:t>
            </w: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rPr>
                <w:rFonts w:hint="eastAsia" w:ascii="楷体" w:hAnsi="楷体" w:eastAsia="楷体" w:cs="楷体"/>
                <w:i w:val="0"/>
                <w:color w:val="auto"/>
                <w:kern w:val="0"/>
                <w:sz w:val="24"/>
                <w:szCs w:val="24"/>
                <w:u w:val="none"/>
                <w:lang w:val="en-US" w:eastAsia="zh-CN" w:bidi="ar"/>
              </w:rPr>
            </w:pPr>
            <w:r>
              <w:rPr>
                <w:rFonts w:hint="eastAsia" w:ascii="楷体" w:hAnsi="楷体" w:eastAsia="楷体" w:cs="楷体"/>
                <w:i w:val="0"/>
                <w:color w:val="auto"/>
                <w:kern w:val="0"/>
                <w:sz w:val="24"/>
                <w:szCs w:val="24"/>
                <w:u w:val="none"/>
                <w:lang w:val="en-US" w:eastAsia="zh-CN" w:bidi="ar"/>
              </w:rPr>
              <w:t>《商品房屋租赁管理办法》（住房和建设部令第6号）第二十一条：“违反本办法第六条规定的，由直辖市、市、县人民政府建设（房地产）主管部门责令限期改正，对没有违法所得的，可处以五千元以下罚款；对有违法所得的，可以处以违法所得一倍以上三倍以下，但不超过三万元的罚款。”</w:t>
            </w:r>
            <w:r>
              <w:rPr>
                <w:rFonts w:hint="eastAsia" w:ascii="楷体" w:hAnsi="楷体" w:eastAsia="楷体" w:cs="楷体"/>
                <w:i w:val="0"/>
                <w:color w:val="auto"/>
                <w:kern w:val="0"/>
                <w:sz w:val="24"/>
                <w:szCs w:val="24"/>
                <w:u w:val="none"/>
                <w:lang w:val="en-US" w:eastAsia="zh-CN" w:bidi="ar"/>
              </w:rPr>
              <w:br w:type="textWrapping"/>
            </w:r>
            <w:r>
              <w:rPr>
                <w:rFonts w:hint="eastAsia" w:ascii="楷体" w:hAnsi="楷体" w:eastAsia="楷体" w:cs="楷体"/>
                <w:i w:val="0"/>
                <w:color w:val="auto"/>
                <w:kern w:val="0"/>
                <w:sz w:val="24"/>
                <w:szCs w:val="24"/>
                <w:u w:val="none"/>
                <w:lang w:val="en-US" w:eastAsia="zh-CN" w:bidi="ar"/>
              </w:rPr>
              <w:t>第六条：“有下列情形之一的房屋不得出租：（一）属于违法建筑的；（二）不符合安全、防灾等工程建设强制性标准的；（三）违反规定改变房屋使用性质的；（四）法律、法规规定禁止出租的其他情形。”</w:t>
            </w:r>
            <w:r>
              <w:rPr>
                <w:rFonts w:hint="eastAsia" w:ascii="楷体" w:hAnsi="楷体" w:eastAsia="楷体" w:cs="楷体"/>
                <w:i w:val="0"/>
                <w:color w:val="auto"/>
                <w:kern w:val="0"/>
                <w:sz w:val="24"/>
                <w:szCs w:val="24"/>
                <w:u w:val="none"/>
                <w:lang w:val="en-US" w:eastAsia="zh-CN" w:bidi="ar"/>
              </w:rPr>
              <w:br w:type="textWrapping"/>
            </w:r>
            <w:r>
              <w:rPr>
                <w:rFonts w:hint="eastAsia" w:ascii="楷体" w:hAnsi="楷体" w:eastAsia="楷体" w:cs="楷体"/>
                <w:i w:val="0"/>
                <w:color w:val="auto"/>
                <w:kern w:val="0"/>
                <w:sz w:val="24"/>
                <w:szCs w:val="24"/>
                <w:u w:val="none"/>
                <w:lang w:val="en-US" w:eastAsia="zh-CN" w:bidi="ar"/>
              </w:rPr>
              <w:t xml:space="preserve">  《河南省房屋租赁管理办法》（省政府令第167号）第二十六条第一款：“违反本办法第十条规定出租房屋的,责令限期改正;逾期不改正的,可以处5000元以上3万元以下的罚款。”</w:t>
            </w:r>
            <w:r>
              <w:rPr>
                <w:rFonts w:hint="eastAsia" w:ascii="楷体" w:hAnsi="楷体" w:eastAsia="楷体" w:cs="楷体"/>
                <w:i w:val="0"/>
                <w:color w:val="auto"/>
                <w:kern w:val="0"/>
                <w:sz w:val="24"/>
                <w:szCs w:val="24"/>
                <w:u w:val="none"/>
                <w:lang w:val="en-US" w:eastAsia="zh-CN" w:bidi="ar"/>
              </w:rPr>
              <w:br w:type="textWrapping"/>
            </w:r>
            <w:r>
              <w:rPr>
                <w:rFonts w:hint="eastAsia" w:ascii="楷体" w:hAnsi="楷体" w:eastAsia="楷体" w:cs="楷体"/>
                <w:i w:val="0"/>
                <w:color w:val="auto"/>
                <w:kern w:val="0"/>
                <w:sz w:val="24"/>
                <w:szCs w:val="24"/>
                <w:u w:val="none"/>
                <w:lang w:val="en-US" w:eastAsia="zh-CN" w:bidi="ar"/>
              </w:rPr>
              <w:t xml:space="preserve">   第十条：“出租房屋的结构及其附属设施应当符合建筑、消防等方面的安全条件。有下列情形之一的房屋,不得出租:(一)属于违法建筑的; (二)不符合安全、防灾等工程建设强制性标准的; (三)经鉴定为危险房屋的; (四)违反规定改变房屋使用性质或者用途的; (五)有法律、法规和规章规定禁止出租的其他情形的。”</w:t>
            </w: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top"/>
          </w:tcPr>
          <w:p>
            <w:pPr>
              <w:widowControl/>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234</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不以原设计的房间为最小出租单位，人均租住面积低于最低标准；厨房、卫生间、阳台和地下储藏室出租供人员居的处罚；</w:t>
            </w: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keepNext w:val="0"/>
              <w:keepLines w:val="0"/>
              <w:pageBreakBefore w:val="0"/>
              <w:widowControl/>
              <w:numPr>
                <w:ilvl w:val="0"/>
                <w:numId w:val="0"/>
              </w:numPr>
              <w:shd w:val="clear" w:color="auto" w:fill="FFFFFF"/>
              <w:kinsoku/>
              <w:wordWrap/>
              <w:overflowPunct/>
              <w:topLinePunct w:val="0"/>
              <w:autoSpaceDN/>
              <w:bidi w:val="0"/>
              <w:adjustRightInd/>
              <w:snapToGrid/>
              <w:spacing w:line="540" w:lineRule="exact"/>
              <w:jc w:val="left"/>
              <w:textAlignment w:val="auto"/>
              <w:rPr>
                <w:rFonts w:hint="eastAsia" w:ascii="楷体" w:hAnsi="楷体" w:eastAsia="楷体" w:cs="楷体"/>
                <w:color w:val="auto"/>
                <w:kern w:val="0"/>
                <w:sz w:val="24"/>
                <w:szCs w:val="24"/>
                <w:lang w:val="en-US" w:eastAsia="zh-CN"/>
              </w:rPr>
            </w:pPr>
            <w:r>
              <w:rPr>
                <w:rFonts w:hint="eastAsia" w:ascii="楷体" w:hAnsi="楷体" w:eastAsia="楷体" w:cs="楷体"/>
                <w:i w:val="0"/>
                <w:color w:val="auto"/>
                <w:kern w:val="0"/>
                <w:sz w:val="24"/>
                <w:szCs w:val="24"/>
                <w:u w:val="none"/>
                <w:lang w:val="en-US" w:eastAsia="zh-CN" w:bidi="ar"/>
              </w:rPr>
              <w:t>《商品房屋租赁管理办法》（住房和建设部令第6号）第二十二条：“ 违反本办法第八条规定的，由直辖市、市、县人民政府建设（房地产）主管部门责令限期改正，逾期不改正的，可处以五千元以上三万元以下罚款。”</w:t>
            </w:r>
            <w:r>
              <w:rPr>
                <w:rFonts w:hint="eastAsia" w:ascii="楷体" w:hAnsi="楷体" w:eastAsia="楷体" w:cs="楷体"/>
                <w:i w:val="0"/>
                <w:color w:val="auto"/>
                <w:kern w:val="0"/>
                <w:sz w:val="24"/>
                <w:szCs w:val="24"/>
                <w:u w:val="none"/>
                <w:lang w:val="en-US" w:eastAsia="zh-CN" w:bidi="ar"/>
              </w:rPr>
              <w:br w:type="textWrapping"/>
            </w:r>
            <w:r>
              <w:rPr>
                <w:rFonts w:hint="eastAsia" w:ascii="楷体" w:hAnsi="楷体" w:eastAsia="楷体" w:cs="楷体"/>
                <w:i w:val="0"/>
                <w:color w:val="auto"/>
                <w:kern w:val="0"/>
                <w:sz w:val="24"/>
                <w:szCs w:val="24"/>
                <w:u w:val="none"/>
                <w:lang w:val="en-US" w:eastAsia="zh-CN" w:bidi="ar"/>
              </w:rPr>
              <w:t>第八条：“出租住房的，应当以原设计的房间为最小出租单位，人均租住建筑面积不得低于当地人民政府规定的最低标准。厨房、卫生间、阳台和地下储藏室不得出租供人员居住。”</w:t>
            </w:r>
            <w:r>
              <w:rPr>
                <w:rFonts w:hint="eastAsia" w:ascii="楷体" w:hAnsi="楷体" w:eastAsia="楷体" w:cs="楷体"/>
                <w:i w:val="0"/>
                <w:color w:val="auto"/>
                <w:kern w:val="0"/>
                <w:sz w:val="24"/>
                <w:szCs w:val="24"/>
                <w:u w:val="none"/>
                <w:lang w:val="en-US" w:eastAsia="zh-CN" w:bidi="ar"/>
              </w:rPr>
              <w:br w:type="textWrapping"/>
            </w:r>
            <w:r>
              <w:rPr>
                <w:rFonts w:hint="eastAsia" w:ascii="楷体" w:hAnsi="楷体" w:eastAsia="楷体" w:cs="楷体"/>
                <w:i w:val="0"/>
                <w:color w:val="auto"/>
                <w:kern w:val="0"/>
                <w:sz w:val="24"/>
                <w:szCs w:val="24"/>
                <w:u w:val="none"/>
                <w:lang w:val="en-US" w:eastAsia="zh-CN" w:bidi="ar"/>
              </w:rPr>
              <w:t xml:space="preserve">  《河南省房屋租赁管理办法》（省政府令第167号）第二十六条第二款：“违反本办法第十一条规定出租住房的,责令限期改正;逾期不改正的,可以处1000元以上5000元以下的罚款;”</w:t>
            </w:r>
            <w:r>
              <w:rPr>
                <w:rFonts w:hint="eastAsia" w:ascii="楷体" w:hAnsi="楷体" w:eastAsia="楷体" w:cs="楷体"/>
                <w:i w:val="0"/>
                <w:color w:val="auto"/>
                <w:kern w:val="0"/>
                <w:sz w:val="24"/>
                <w:szCs w:val="24"/>
                <w:u w:val="none"/>
                <w:lang w:val="en-US" w:eastAsia="zh-CN" w:bidi="ar"/>
              </w:rPr>
              <w:br w:type="textWrapping"/>
            </w:r>
            <w:r>
              <w:rPr>
                <w:rFonts w:hint="eastAsia" w:ascii="楷体" w:hAnsi="楷体" w:eastAsia="楷体" w:cs="楷体"/>
                <w:i w:val="0"/>
                <w:color w:val="auto"/>
                <w:kern w:val="0"/>
                <w:sz w:val="24"/>
                <w:szCs w:val="24"/>
                <w:u w:val="none"/>
                <w:lang w:val="en-US" w:eastAsia="zh-CN" w:bidi="ar"/>
              </w:rPr>
              <w:t>第十一条：“出租住房的,出租人应当以原设计房间为最小出租单位,不得分隔搭建后出租。设计用途为厨房、卫生间、阳台和地下储藏室的,不得出租供人员居住。</w:t>
            </w:r>
          </w:p>
          <w:p>
            <w:pPr>
              <w:rPr>
                <w:rFonts w:hint="eastAsia" w:ascii="楷体" w:hAnsi="楷体" w:eastAsia="楷体" w:cs="楷体"/>
                <w:i w:val="0"/>
                <w:color w:val="auto"/>
                <w:kern w:val="0"/>
                <w:sz w:val="24"/>
                <w:szCs w:val="24"/>
                <w:u w:val="none"/>
                <w:lang w:val="en-US" w:eastAsia="zh-CN" w:bidi="ar"/>
              </w:rPr>
            </w:pP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top"/>
          </w:tcPr>
          <w:p>
            <w:pPr>
              <w:widowControl/>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235</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房屋租赁合同订立后三十日内不办理房屋租赁登记备案；房屋租赁登记备案内容发生变化、续租或者租赁终止三十日内不办理变更、延续或者注销手续的处罚；</w:t>
            </w: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keepNext w:val="0"/>
              <w:keepLines w:val="0"/>
              <w:pageBreakBefore w:val="0"/>
              <w:widowControl/>
              <w:numPr>
                <w:ilvl w:val="0"/>
                <w:numId w:val="0"/>
              </w:numPr>
              <w:shd w:val="clear" w:color="auto" w:fill="FFFFFF"/>
              <w:kinsoku/>
              <w:wordWrap/>
              <w:overflowPunct/>
              <w:topLinePunct w:val="0"/>
              <w:autoSpaceDN/>
              <w:bidi w:val="0"/>
              <w:adjustRightInd/>
              <w:snapToGrid/>
              <w:spacing w:line="540" w:lineRule="exact"/>
              <w:jc w:val="left"/>
              <w:textAlignment w:val="auto"/>
              <w:rPr>
                <w:rFonts w:hint="eastAsia" w:ascii="楷体" w:hAnsi="楷体" w:eastAsia="楷体" w:cs="楷体"/>
                <w:color w:val="auto"/>
                <w:kern w:val="0"/>
                <w:sz w:val="24"/>
                <w:szCs w:val="24"/>
                <w:lang w:val="en-US" w:eastAsia="zh-CN"/>
              </w:rPr>
            </w:pPr>
            <w:r>
              <w:rPr>
                <w:rFonts w:hint="eastAsia" w:ascii="楷体" w:hAnsi="楷体" w:eastAsia="楷体" w:cs="楷体"/>
                <w:i w:val="0"/>
                <w:color w:val="auto"/>
                <w:kern w:val="0"/>
                <w:sz w:val="24"/>
                <w:szCs w:val="24"/>
                <w:u w:val="none"/>
                <w:lang w:val="en-US" w:eastAsia="zh-CN" w:bidi="ar"/>
              </w:rPr>
              <w:t>《商品房屋租赁管理办法》（住房和建设部令第6号） 第二十三条：“违反本办法第十四条第一款、第十九条规定的，由直辖市、市、县人民政府建设（房地产）主管部门责令限期改正；个人逾期不改正的，处以一千元以下罚款；单位逾期不改正的，处以一千元以上一万元以下罚款。”</w:t>
            </w:r>
            <w:r>
              <w:rPr>
                <w:rFonts w:hint="eastAsia" w:ascii="楷体" w:hAnsi="楷体" w:eastAsia="楷体" w:cs="楷体"/>
                <w:i w:val="0"/>
                <w:color w:val="auto"/>
                <w:kern w:val="0"/>
                <w:sz w:val="24"/>
                <w:szCs w:val="24"/>
                <w:u w:val="none"/>
                <w:lang w:val="en-US" w:eastAsia="zh-CN" w:bidi="ar"/>
              </w:rPr>
              <w:br w:type="textWrapping"/>
            </w:r>
            <w:r>
              <w:rPr>
                <w:rFonts w:hint="eastAsia" w:ascii="楷体" w:hAnsi="楷体" w:eastAsia="楷体" w:cs="楷体"/>
                <w:i w:val="0"/>
                <w:color w:val="auto"/>
                <w:kern w:val="0"/>
                <w:sz w:val="24"/>
                <w:szCs w:val="24"/>
                <w:u w:val="none"/>
                <w:lang w:val="en-US" w:eastAsia="zh-CN" w:bidi="ar"/>
              </w:rPr>
              <w:t>第十四条第一款：“房屋租赁合同订立后三十日内，房屋租赁当事人应当到租赁房屋所在地直辖市、市、县人民政府建设（房地产）主管部门办理房屋租赁登记备案。”</w:t>
            </w:r>
            <w:r>
              <w:rPr>
                <w:rFonts w:hint="eastAsia" w:ascii="楷体" w:hAnsi="楷体" w:eastAsia="楷体" w:cs="楷体"/>
                <w:i w:val="0"/>
                <w:color w:val="auto"/>
                <w:kern w:val="0"/>
                <w:sz w:val="24"/>
                <w:szCs w:val="24"/>
                <w:u w:val="none"/>
                <w:lang w:val="en-US" w:eastAsia="zh-CN" w:bidi="ar"/>
              </w:rPr>
              <w:br w:type="textWrapping"/>
            </w:r>
            <w:r>
              <w:rPr>
                <w:rFonts w:hint="eastAsia" w:ascii="楷体" w:hAnsi="楷体" w:eastAsia="楷体" w:cs="楷体"/>
                <w:i w:val="0"/>
                <w:color w:val="auto"/>
                <w:kern w:val="0"/>
                <w:sz w:val="24"/>
                <w:szCs w:val="24"/>
                <w:u w:val="none"/>
                <w:lang w:val="en-US" w:eastAsia="zh-CN" w:bidi="ar"/>
              </w:rPr>
              <w:t xml:space="preserve">   第十九条：“房屋租赁登记备案内容发生变化、续租或者租赁终止的，当事人应当在三十日内，到原租赁登记备案的部门办理房屋租赁登记备案的变更、延续或者注销手续。”</w:t>
            </w:r>
            <w:r>
              <w:rPr>
                <w:rFonts w:hint="eastAsia" w:ascii="楷体" w:hAnsi="楷体" w:eastAsia="楷体" w:cs="楷体"/>
                <w:i w:val="0"/>
                <w:color w:val="auto"/>
                <w:kern w:val="0"/>
                <w:sz w:val="24"/>
                <w:szCs w:val="24"/>
                <w:u w:val="none"/>
                <w:lang w:val="en-US" w:eastAsia="zh-CN" w:bidi="ar"/>
              </w:rPr>
              <w:br w:type="textWrapping"/>
            </w:r>
            <w:r>
              <w:rPr>
                <w:rFonts w:hint="eastAsia" w:ascii="楷体" w:hAnsi="楷体" w:eastAsia="楷体" w:cs="楷体"/>
                <w:i w:val="0"/>
                <w:color w:val="auto"/>
                <w:kern w:val="0"/>
                <w:sz w:val="24"/>
                <w:szCs w:val="24"/>
                <w:u w:val="none"/>
                <w:lang w:val="en-US" w:eastAsia="zh-CN" w:bidi="ar"/>
              </w:rPr>
              <w:t xml:space="preserve">  《河南省房屋租赁管理办法》（省政府令第167号）第二十六条第三款：“违反本办法第十六条、第十九条规定的,责令限期改正;个人逾期不改正的,可以处1000元以下的罚款;单位逾期不改正的,可以处1000元以上1万元以下的罚款;”</w:t>
            </w:r>
            <w:r>
              <w:rPr>
                <w:rFonts w:hint="eastAsia" w:ascii="楷体" w:hAnsi="楷体" w:eastAsia="楷体" w:cs="楷体"/>
                <w:i w:val="0"/>
                <w:color w:val="auto"/>
                <w:kern w:val="0"/>
                <w:sz w:val="24"/>
                <w:szCs w:val="24"/>
                <w:u w:val="none"/>
                <w:lang w:val="en-US" w:eastAsia="zh-CN" w:bidi="ar"/>
              </w:rPr>
              <w:br w:type="textWrapping"/>
            </w:r>
            <w:r>
              <w:rPr>
                <w:rFonts w:hint="eastAsia" w:ascii="楷体" w:hAnsi="楷体" w:eastAsia="楷体" w:cs="楷体"/>
                <w:i w:val="0"/>
                <w:color w:val="auto"/>
                <w:kern w:val="0"/>
                <w:sz w:val="24"/>
                <w:szCs w:val="24"/>
                <w:u w:val="none"/>
                <w:lang w:val="en-US" w:eastAsia="zh-CN" w:bidi="ar"/>
              </w:rPr>
              <w:t xml:space="preserve">   第十六条 房屋租赁实行登记备案制度。房屋租赁合同订立后30日内,房屋出租人应当持下列材料到省辖市或者县(市)住房城乡建设(房产)部门办理房屋租赁登记备案， 房屋出租人可以书面委托他人办理房屋租赁登记备案。</w:t>
            </w:r>
            <w:r>
              <w:rPr>
                <w:rFonts w:hint="eastAsia" w:ascii="楷体" w:hAnsi="楷体" w:eastAsia="楷体" w:cs="楷体"/>
                <w:i w:val="0"/>
                <w:color w:val="auto"/>
                <w:kern w:val="0"/>
                <w:sz w:val="24"/>
                <w:szCs w:val="24"/>
                <w:u w:val="none"/>
                <w:lang w:val="en-US" w:eastAsia="zh-CN" w:bidi="ar"/>
              </w:rPr>
              <w:br w:type="textWrapping"/>
            </w:r>
            <w:r>
              <w:rPr>
                <w:rFonts w:hint="eastAsia" w:ascii="楷体" w:hAnsi="楷体" w:eastAsia="楷体" w:cs="楷体"/>
                <w:i w:val="0"/>
                <w:color w:val="auto"/>
                <w:kern w:val="0"/>
                <w:sz w:val="24"/>
                <w:szCs w:val="24"/>
                <w:u w:val="none"/>
                <w:lang w:val="en-US" w:eastAsia="zh-CN" w:bidi="ar"/>
              </w:rPr>
              <w:t xml:space="preserve">   第十九条：“房屋租赁合同重要内容变更的,出租人应当自原租赁合同变更之日起30日内到原租赁登记备案部门办理登记变更手续。”</w:t>
            </w:r>
          </w:p>
          <w:p>
            <w:pPr>
              <w:rPr>
                <w:rFonts w:hint="eastAsia" w:ascii="楷体" w:hAnsi="楷体" w:eastAsia="楷体" w:cs="楷体"/>
                <w:i w:val="0"/>
                <w:color w:val="auto"/>
                <w:kern w:val="0"/>
                <w:sz w:val="24"/>
                <w:szCs w:val="24"/>
                <w:u w:val="none"/>
                <w:lang w:val="en-US" w:eastAsia="zh-CN" w:bidi="ar"/>
              </w:rPr>
            </w:pP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top"/>
          </w:tcPr>
          <w:p>
            <w:pPr>
              <w:widowControl/>
              <w:jc w:val="both"/>
              <w:rPr>
                <w:rFonts w:hint="eastAsia" w:ascii="楷体" w:hAnsi="楷体" w:eastAsia="楷体" w:cs="楷体"/>
                <w:color w:val="auto"/>
                <w:sz w:val="24"/>
                <w:szCs w:val="24"/>
                <w:lang w:val="en-US" w:eastAsia="zh-CN"/>
              </w:rPr>
            </w:pP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楷体" w:hAnsi="楷体" w:eastAsia="楷体" w:cs="楷体"/>
                <w:color w:val="auto"/>
                <w:kern w:val="0"/>
                <w:sz w:val="24"/>
                <w:szCs w:val="24"/>
                <w:lang w:val="en-US" w:eastAsia="zh-CN"/>
              </w:rPr>
            </w:pP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rPr>
                <w:rFonts w:hint="eastAsia" w:ascii="楷体" w:hAnsi="楷体" w:eastAsia="楷体" w:cs="楷体"/>
                <w:i w:val="0"/>
                <w:color w:val="auto"/>
                <w:kern w:val="0"/>
                <w:sz w:val="24"/>
                <w:szCs w:val="24"/>
                <w:u w:val="none"/>
                <w:lang w:val="en-US" w:eastAsia="zh-CN" w:bidi="ar"/>
              </w:rPr>
            </w:pP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top"/>
          </w:tcPr>
          <w:p>
            <w:pPr>
              <w:widowControl/>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236</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伪造、涂改、转借、转让房屋租赁登记备案证明的处罚；</w:t>
            </w: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keepNext w:val="0"/>
              <w:keepLines w:val="0"/>
              <w:pageBreakBefore w:val="0"/>
              <w:widowControl/>
              <w:numPr>
                <w:ilvl w:val="0"/>
                <w:numId w:val="0"/>
              </w:numPr>
              <w:shd w:val="clear" w:color="auto" w:fill="FFFFFF"/>
              <w:kinsoku/>
              <w:wordWrap/>
              <w:overflowPunct/>
              <w:topLinePunct w:val="0"/>
              <w:autoSpaceDN/>
              <w:bidi w:val="0"/>
              <w:adjustRightInd/>
              <w:snapToGrid/>
              <w:spacing w:line="540" w:lineRule="exact"/>
              <w:jc w:val="left"/>
              <w:textAlignment w:val="auto"/>
              <w:rPr>
                <w:rFonts w:hint="eastAsia" w:ascii="楷体" w:hAnsi="楷体" w:eastAsia="楷体" w:cs="楷体"/>
                <w:color w:val="auto"/>
                <w:kern w:val="0"/>
                <w:sz w:val="24"/>
                <w:szCs w:val="24"/>
                <w:lang w:val="en-US" w:eastAsia="zh-CN"/>
              </w:rPr>
            </w:pPr>
            <w:r>
              <w:rPr>
                <w:rFonts w:hint="eastAsia" w:ascii="楷体" w:hAnsi="楷体" w:eastAsia="楷体" w:cs="楷体"/>
                <w:i w:val="0"/>
                <w:color w:val="auto"/>
                <w:kern w:val="0"/>
                <w:sz w:val="24"/>
                <w:szCs w:val="24"/>
                <w:u w:val="none"/>
                <w:lang w:val="en-US" w:eastAsia="zh-CN" w:bidi="ar"/>
              </w:rPr>
              <w:t>《河南省房屋租赁管理办法》（省政府令第167号）第二十六条第四款：“违反本办法第十八条第四款规定伪造、涂改、转借、转让房屋租赁登记备案证明,租赁房屋用于居住的,处以100元以上1000元以下的罚款;租赁房屋用于生产经营的,处以1000元以上5000元以下的罚款。”</w:t>
            </w:r>
            <w:r>
              <w:rPr>
                <w:rFonts w:hint="eastAsia" w:ascii="楷体" w:hAnsi="楷体" w:eastAsia="楷体" w:cs="楷体"/>
                <w:i w:val="0"/>
                <w:color w:val="auto"/>
                <w:kern w:val="0"/>
                <w:sz w:val="24"/>
                <w:szCs w:val="24"/>
                <w:u w:val="none"/>
                <w:lang w:val="en-US" w:eastAsia="zh-CN" w:bidi="ar"/>
              </w:rPr>
              <w:br w:type="textWrapping"/>
            </w:r>
            <w:r>
              <w:rPr>
                <w:rFonts w:hint="eastAsia" w:ascii="楷体" w:hAnsi="楷体" w:eastAsia="楷体" w:cs="楷体"/>
                <w:i w:val="0"/>
                <w:color w:val="auto"/>
                <w:kern w:val="0"/>
                <w:sz w:val="24"/>
                <w:szCs w:val="24"/>
                <w:u w:val="none"/>
                <w:lang w:val="en-US" w:eastAsia="zh-CN" w:bidi="ar"/>
              </w:rPr>
              <w:t xml:space="preserve">  第十八条第四款：“禁止伪造、涂改、转借、转让房屋租赁登记备案证明”</w:t>
            </w:r>
          </w:p>
          <w:p>
            <w:pPr>
              <w:rPr>
                <w:rFonts w:hint="eastAsia" w:ascii="楷体" w:hAnsi="楷体" w:eastAsia="楷体" w:cs="楷体"/>
                <w:i w:val="0"/>
                <w:color w:val="auto"/>
                <w:kern w:val="0"/>
                <w:sz w:val="24"/>
                <w:szCs w:val="24"/>
                <w:u w:val="none"/>
                <w:lang w:val="en-US" w:eastAsia="zh-CN" w:bidi="ar"/>
              </w:rPr>
            </w:pP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top"/>
          </w:tcPr>
          <w:p>
            <w:pPr>
              <w:widowControl/>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237</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房地产经纪机构和房地产经纪人员居间、代理不符合规定的房屋租赁业务；对租赁当事人隐瞒真实的房屋租金等信息以赚取差价；承租自己提供经纪业务的房屋的处罚；</w:t>
            </w: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keepNext w:val="0"/>
              <w:keepLines w:val="0"/>
              <w:pageBreakBefore w:val="0"/>
              <w:widowControl/>
              <w:numPr>
                <w:ilvl w:val="0"/>
                <w:numId w:val="0"/>
              </w:numPr>
              <w:shd w:val="clear" w:color="auto" w:fill="FFFFFF"/>
              <w:kinsoku/>
              <w:wordWrap/>
              <w:overflowPunct/>
              <w:topLinePunct w:val="0"/>
              <w:autoSpaceDN/>
              <w:bidi w:val="0"/>
              <w:adjustRightInd/>
              <w:snapToGrid/>
              <w:spacing w:line="540" w:lineRule="exact"/>
              <w:jc w:val="left"/>
              <w:textAlignment w:val="auto"/>
              <w:rPr>
                <w:rFonts w:hint="eastAsia" w:ascii="楷体" w:hAnsi="楷体" w:eastAsia="楷体" w:cs="楷体"/>
                <w:color w:val="auto"/>
                <w:kern w:val="0"/>
                <w:sz w:val="24"/>
                <w:szCs w:val="24"/>
                <w:lang w:val="en-US" w:eastAsia="zh-CN"/>
              </w:rPr>
            </w:pPr>
            <w:r>
              <w:rPr>
                <w:rFonts w:hint="eastAsia" w:ascii="楷体" w:hAnsi="楷体" w:eastAsia="楷体" w:cs="楷体"/>
                <w:i w:val="0"/>
                <w:color w:val="auto"/>
                <w:kern w:val="0"/>
                <w:sz w:val="24"/>
                <w:szCs w:val="24"/>
                <w:u w:val="none"/>
                <w:lang w:val="en-US" w:eastAsia="zh-CN" w:bidi="ar"/>
              </w:rPr>
              <w:t>《河南省房屋租赁管理办法》（省政府令第167号）第二十七条：“房地产经纪机构和房地产经纪人员违反本办法第十四条第三款规定的,由县级以上住房城乡建设(房产)部门责令限期改正,计入信用档案；对房地产经纪人员处以1万元的罚款；对房地产经纪机构处以3万元的罚款。”</w:t>
            </w:r>
            <w:r>
              <w:rPr>
                <w:rFonts w:hint="eastAsia" w:ascii="楷体" w:hAnsi="楷体" w:eastAsia="楷体" w:cs="楷体"/>
                <w:i w:val="0"/>
                <w:color w:val="auto"/>
                <w:kern w:val="0"/>
                <w:sz w:val="24"/>
                <w:szCs w:val="24"/>
                <w:u w:val="none"/>
                <w:lang w:val="en-US" w:eastAsia="zh-CN" w:bidi="ar"/>
              </w:rPr>
              <w:br w:type="textWrapping"/>
            </w:r>
            <w:r>
              <w:rPr>
                <w:rFonts w:hint="eastAsia" w:ascii="楷体" w:hAnsi="楷体" w:eastAsia="楷体" w:cs="楷体"/>
                <w:i w:val="0"/>
                <w:color w:val="auto"/>
                <w:kern w:val="0"/>
                <w:sz w:val="24"/>
                <w:szCs w:val="24"/>
                <w:u w:val="none"/>
                <w:lang w:val="en-US" w:eastAsia="zh-CN" w:bidi="ar"/>
              </w:rPr>
              <w:t xml:space="preserve">   第十四条第三款：“房地产经纪机构和房地产经纪人员不得居间、代理不符合本办法规定的房屋租赁业务,不得对租赁当事人隐瞒真实的房屋租金等信息以赚取差价,不得承租自己提供经纪业务的房屋。”</w:t>
            </w:r>
          </w:p>
          <w:p>
            <w:pPr>
              <w:rPr>
                <w:rFonts w:hint="eastAsia" w:ascii="楷体" w:hAnsi="楷体" w:eastAsia="楷体" w:cs="楷体"/>
                <w:i w:val="0"/>
                <w:color w:val="auto"/>
                <w:kern w:val="0"/>
                <w:sz w:val="24"/>
                <w:szCs w:val="24"/>
                <w:u w:val="none"/>
                <w:lang w:val="en-US" w:eastAsia="zh-CN" w:bidi="ar"/>
              </w:rPr>
            </w:pP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top"/>
          </w:tcPr>
          <w:p>
            <w:pPr>
              <w:widowControl/>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238</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隐瞒有关情况或者提供虚假材料申请廉租住房保障的处罚；</w:t>
            </w: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keepNext w:val="0"/>
              <w:keepLines w:val="0"/>
              <w:pageBreakBefore w:val="0"/>
              <w:widowControl/>
              <w:numPr>
                <w:ilvl w:val="0"/>
                <w:numId w:val="0"/>
              </w:numPr>
              <w:shd w:val="clear" w:color="auto" w:fill="FFFFFF"/>
              <w:kinsoku/>
              <w:wordWrap/>
              <w:overflowPunct/>
              <w:topLinePunct w:val="0"/>
              <w:autoSpaceDN/>
              <w:bidi w:val="0"/>
              <w:adjustRightInd/>
              <w:snapToGrid/>
              <w:spacing w:line="540" w:lineRule="exact"/>
              <w:jc w:val="left"/>
              <w:textAlignment w:val="auto"/>
              <w:rPr>
                <w:rFonts w:hint="eastAsia" w:ascii="楷体" w:hAnsi="楷体" w:eastAsia="楷体" w:cs="楷体"/>
                <w:color w:val="auto"/>
                <w:kern w:val="0"/>
                <w:sz w:val="24"/>
                <w:szCs w:val="24"/>
                <w:lang w:val="en-US" w:eastAsia="zh-CN"/>
              </w:rPr>
            </w:pPr>
            <w:r>
              <w:rPr>
                <w:rFonts w:hint="eastAsia" w:ascii="楷体" w:hAnsi="楷体" w:eastAsia="楷体" w:cs="楷体"/>
                <w:i w:val="0"/>
                <w:color w:val="auto"/>
                <w:kern w:val="0"/>
                <w:sz w:val="24"/>
                <w:szCs w:val="24"/>
                <w:u w:val="none"/>
                <w:lang w:val="en-US" w:eastAsia="zh-CN" w:bidi="ar"/>
              </w:rPr>
              <w:t>《廉租住房保障办法》（建设部令第162号）第二十九条：“城市低收入住房困难家庭隐瞒有关情况或者提供虚假材料申请廉租住房保障的，建设（住房保障）主管部门不予受理，并给予警告。”</w:t>
            </w:r>
          </w:p>
          <w:p>
            <w:pPr>
              <w:rPr>
                <w:rFonts w:hint="eastAsia" w:ascii="楷体" w:hAnsi="楷体" w:eastAsia="楷体" w:cs="楷体"/>
                <w:i w:val="0"/>
                <w:color w:val="auto"/>
                <w:kern w:val="0"/>
                <w:sz w:val="24"/>
                <w:szCs w:val="24"/>
                <w:u w:val="none"/>
                <w:lang w:val="en-US" w:eastAsia="zh-CN" w:bidi="ar"/>
              </w:rPr>
            </w:pP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top"/>
          </w:tcPr>
          <w:p>
            <w:pPr>
              <w:widowControl/>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239</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以欺骗等不正当手段，取得审核同意或者获得廉租住房保障的处罚；</w:t>
            </w: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rPr>
                <w:rFonts w:hint="eastAsia" w:ascii="楷体" w:hAnsi="楷体" w:eastAsia="楷体" w:cs="楷体"/>
                <w:i w:val="0"/>
                <w:color w:val="auto"/>
                <w:kern w:val="0"/>
                <w:sz w:val="24"/>
                <w:szCs w:val="24"/>
                <w:u w:val="none"/>
                <w:lang w:val="en-US" w:eastAsia="zh-CN" w:bidi="ar"/>
              </w:rPr>
            </w:pPr>
            <w:r>
              <w:rPr>
                <w:rFonts w:hint="eastAsia" w:ascii="楷体" w:hAnsi="楷体" w:eastAsia="楷体" w:cs="楷体"/>
                <w:i w:val="0"/>
                <w:color w:val="auto"/>
                <w:kern w:val="0"/>
                <w:sz w:val="24"/>
                <w:szCs w:val="24"/>
                <w:u w:val="none"/>
                <w:lang w:val="en-US" w:eastAsia="zh-CN" w:bidi="ar"/>
              </w:rPr>
              <w:t>《廉租住房保障办法》（建设部令第162号）第三十条：“对以欺骗等不正当手段，取得审核同意或者获得廉租住房保障的，由建设（住房保障）主管部门 给予警告；对已经登记但尚未获得廉租住房保障的，取消其登记；对已经获得廉租住房保障的，责令其退还已领取的租赁住房补贴，或者退出实物配租的住房并按市场价格补交以前房租。”</w:t>
            </w: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top"/>
          </w:tcPr>
          <w:p>
            <w:pPr>
              <w:widowControl/>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240</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公共租赁住房的所有权人及其委托的运营单位向不符合条件的对象出租公共租赁住房；公共租赁住房的所有权人及其委托的运营单位）未履行公共租赁住房及其配套设施维修养护义务；公共租赁住房的所有权人及其委托的运营单位改变公共租赁住房的保障性住房性质、用途，以及配套设施的规划用途的处罚；</w:t>
            </w: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keepNext w:val="0"/>
              <w:keepLines w:val="0"/>
              <w:pageBreakBefore w:val="0"/>
              <w:widowControl/>
              <w:numPr>
                <w:ilvl w:val="0"/>
                <w:numId w:val="0"/>
              </w:numPr>
              <w:shd w:val="clear" w:color="auto" w:fill="FFFFFF"/>
              <w:kinsoku/>
              <w:wordWrap/>
              <w:overflowPunct/>
              <w:topLinePunct w:val="0"/>
              <w:autoSpaceDN/>
              <w:bidi w:val="0"/>
              <w:adjustRightInd/>
              <w:snapToGrid/>
              <w:spacing w:line="540" w:lineRule="exact"/>
              <w:jc w:val="left"/>
              <w:textAlignment w:val="auto"/>
              <w:rPr>
                <w:rFonts w:hint="eastAsia" w:ascii="楷体" w:hAnsi="楷体" w:eastAsia="楷体" w:cs="楷体"/>
                <w:color w:val="auto"/>
                <w:kern w:val="0"/>
                <w:sz w:val="24"/>
                <w:szCs w:val="24"/>
                <w:lang w:val="en-US" w:eastAsia="zh-CN"/>
              </w:rPr>
            </w:pPr>
            <w:r>
              <w:rPr>
                <w:rFonts w:hint="eastAsia" w:ascii="楷体" w:hAnsi="楷体" w:eastAsia="楷体" w:cs="楷体"/>
                <w:i w:val="0"/>
                <w:color w:val="auto"/>
                <w:kern w:val="0"/>
                <w:sz w:val="24"/>
                <w:szCs w:val="24"/>
                <w:u w:val="none"/>
                <w:lang w:val="en-US" w:eastAsia="zh-CN" w:bidi="ar"/>
              </w:rPr>
              <w:t>《公共租赁住房管理办法》（住房和建设部令第11号）第三十四条：“公共租赁住房的所有权人及其委托的运营单位违反本办法，有下列行为之一的，由市、县级人民政府住房保障主管部门责令限期改正，并处以3万元以下罚款：（一）向不符合条件的对象出租公共租赁住房的；（二）未履行公共租赁住房及其配套设施维修养护义务的；（三）改变公共租赁住房的保障性住房性质、用途，以及配套设施的规划用途的。公共租赁住房的所有权人为行政机关的，按照本办法第三十三条处理。”</w:t>
            </w:r>
          </w:p>
          <w:p>
            <w:pPr>
              <w:rPr>
                <w:rFonts w:hint="eastAsia" w:ascii="楷体" w:hAnsi="楷体" w:eastAsia="楷体" w:cs="楷体"/>
                <w:i w:val="0"/>
                <w:color w:val="auto"/>
                <w:kern w:val="0"/>
                <w:sz w:val="24"/>
                <w:szCs w:val="24"/>
                <w:u w:val="none"/>
                <w:lang w:val="en-US" w:eastAsia="zh-CN" w:bidi="ar"/>
              </w:rPr>
            </w:pP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top"/>
          </w:tcPr>
          <w:p>
            <w:pPr>
              <w:widowControl/>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241</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申请人隐瞒有关情况或者提供虚假材料申请公共租赁住房；以欺骗等不正手段，登记为轮候对象或者承租公共租赁住房的处罚；</w:t>
            </w: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rPr>
                <w:rFonts w:hint="eastAsia" w:ascii="楷体" w:hAnsi="楷体" w:eastAsia="楷体" w:cs="楷体"/>
                <w:i w:val="0"/>
                <w:color w:val="auto"/>
                <w:kern w:val="0"/>
                <w:sz w:val="24"/>
                <w:szCs w:val="24"/>
                <w:u w:val="none"/>
                <w:lang w:val="en-US" w:eastAsia="zh-CN" w:bidi="ar"/>
              </w:rPr>
            </w:pPr>
            <w:r>
              <w:rPr>
                <w:rFonts w:hint="eastAsia" w:ascii="楷体" w:hAnsi="楷体" w:eastAsia="楷体" w:cs="楷体"/>
                <w:i w:val="0"/>
                <w:color w:val="auto"/>
                <w:kern w:val="0"/>
                <w:sz w:val="24"/>
                <w:szCs w:val="24"/>
                <w:u w:val="none"/>
                <w:lang w:val="en-US" w:eastAsia="zh-CN" w:bidi="ar"/>
              </w:rPr>
              <w:t>《公共租赁住房管理办法》（住房和建设部令第11号）第三十五条：“申请人隐瞒有关情况或者提供虚假材料申请公共租赁住房的，市、县级人民政府住房保障主管部门不予受理，给予警告，并记入公共租赁住房管理档案。以欺骗等不正手段，登记为轮候对象或者承租公共租赁住房的，由市、县级人民政府住房保障主管部门处以1000元以下罚款，记入公共租赁住房管理档案；登记为轮候对象的，取消其登记；已承租公共租赁住房的，责令限期退回所承租公共租赁住房，并按市场价格补缴租金，逾期不退回的，可以依法申请人民法院强制执行，承租人自退回公共租赁住房之日起五年内不得再次申请公共租赁住房。”</w:t>
            </w: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top"/>
          </w:tcPr>
          <w:p>
            <w:pPr>
              <w:widowControl/>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242</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ind w:firstLine="297" w:firstLineChars="0"/>
              <w:rPr>
                <w:rFonts w:hint="eastAsia"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公共租赁住房承租人转借、转租或者擅自调换所承租公共租赁住房；改变所承租公共租赁住房用途；破坏或者擅自装修所承租公共租赁住房，拒不恢复原状；在公共租赁住房内从事违法活动；无正当理由连续6个月以上闲置公共租赁住房的处罚；</w:t>
            </w: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keepNext w:val="0"/>
              <w:keepLines w:val="0"/>
              <w:pageBreakBefore w:val="0"/>
              <w:widowControl/>
              <w:numPr>
                <w:ilvl w:val="0"/>
                <w:numId w:val="0"/>
              </w:numPr>
              <w:shd w:val="clear" w:color="auto" w:fill="FFFFFF"/>
              <w:kinsoku/>
              <w:wordWrap/>
              <w:overflowPunct/>
              <w:topLinePunct w:val="0"/>
              <w:autoSpaceDN/>
              <w:bidi w:val="0"/>
              <w:adjustRightInd/>
              <w:snapToGrid/>
              <w:spacing w:line="540" w:lineRule="exact"/>
              <w:jc w:val="left"/>
              <w:textAlignment w:val="auto"/>
              <w:rPr>
                <w:rFonts w:hint="eastAsia" w:ascii="楷体" w:hAnsi="楷体" w:eastAsia="楷体" w:cs="楷体"/>
                <w:color w:val="auto"/>
                <w:kern w:val="0"/>
                <w:sz w:val="24"/>
                <w:szCs w:val="24"/>
                <w:lang w:val="en-US" w:eastAsia="zh-CN"/>
              </w:rPr>
            </w:pPr>
            <w:r>
              <w:rPr>
                <w:rFonts w:hint="eastAsia" w:ascii="楷体" w:hAnsi="楷体" w:eastAsia="楷体" w:cs="楷体"/>
                <w:i w:val="0"/>
                <w:color w:val="auto"/>
                <w:kern w:val="0"/>
                <w:sz w:val="24"/>
                <w:szCs w:val="24"/>
                <w:u w:val="none"/>
                <w:lang w:val="en-US" w:eastAsia="zh-CN" w:bidi="ar"/>
              </w:rPr>
              <w:t>《公共租赁住房管理办法》（住房和建设部令第11号）第三十六条：“承租人有下列行为之一的，由市、县级人民政府住房保障主管部门责令按市场价格补缴从违法行为发生之日起的租金，记入公共租赁住房管理档案，处以1000元以下罚款；有违法所得的，处以违法所得3倍以下但不超过3万元的罚款：（一）转借、转租或者擅自调换所承租公共租赁住房的；（二）改变所承租公共租赁住房用途的；（三）破坏或者擅自装修所承租公共租赁住房，拒不恢复原状的；（四）在公共租赁住房内从事违法活动的；（五）无正当理由连续6个月以上闲置公共租赁住房的。有前款所列行为，承租人自退回公共租赁住房之日起五年内不得再次申请公共租赁住房；造成损失的，依法承担赔偿责任。”</w:t>
            </w:r>
          </w:p>
          <w:p>
            <w:pPr>
              <w:rPr>
                <w:rFonts w:hint="eastAsia" w:ascii="楷体" w:hAnsi="楷体" w:eastAsia="楷体" w:cs="楷体"/>
                <w:i w:val="0"/>
                <w:color w:val="auto"/>
                <w:kern w:val="0"/>
                <w:sz w:val="24"/>
                <w:szCs w:val="24"/>
                <w:u w:val="none"/>
                <w:lang w:val="en-US" w:eastAsia="zh-CN" w:bidi="ar"/>
              </w:rPr>
            </w:pP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top"/>
          </w:tcPr>
          <w:p>
            <w:pPr>
              <w:widowControl/>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243</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给予单位罚款处罚的，对单位直接负责的主管人员和其他直接责任人员的处罚；</w:t>
            </w: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keepNext w:val="0"/>
              <w:keepLines w:val="0"/>
              <w:pageBreakBefore w:val="0"/>
              <w:widowControl/>
              <w:numPr>
                <w:ilvl w:val="0"/>
                <w:numId w:val="0"/>
              </w:numPr>
              <w:shd w:val="clear" w:color="auto" w:fill="FFFFFF"/>
              <w:kinsoku/>
              <w:wordWrap/>
              <w:overflowPunct/>
              <w:topLinePunct w:val="0"/>
              <w:autoSpaceDN/>
              <w:bidi w:val="0"/>
              <w:adjustRightInd/>
              <w:snapToGrid/>
              <w:spacing w:line="540" w:lineRule="exact"/>
              <w:jc w:val="left"/>
              <w:textAlignment w:val="auto"/>
              <w:rPr>
                <w:rFonts w:hint="eastAsia" w:ascii="楷体" w:hAnsi="楷体" w:eastAsia="楷体" w:cs="楷体"/>
                <w:color w:val="auto"/>
                <w:kern w:val="0"/>
                <w:sz w:val="24"/>
                <w:szCs w:val="24"/>
                <w:lang w:val="en-US" w:eastAsia="zh-CN"/>
              </w:rPr>
            </w:pPr>
            <w:r>
              <w:rPr>
                <w:rFonts w:hint="eastAsia" w:ascii="楷体" w:hAnsi="楷体" w:eastAsia="楷体" w:cs="楷体"/>
                <w:i w:val="0"/>
                <w:color w:val="auto"/>
                <w:kern w:val="0"/>
                <w:sz w:val="24"/>
                <w:szCs w:val="24"/>
                <w:u w:val="none"/>
                <w:lang w:val="en-US" w:eastAsia="zh-CN" w:bidi="ar"/>
              </w:rPr>
              <w:t>《建设工程质量管理条例》（国务院令第279号）第七十三条：“依照本条例规定，给予单位罚款处罚的，对单位直接负责的主管人员和其他直接责任人员处单位罚款数额百分之五以上百分之十以下的罚款。”</w:t>
            </w:r>
            <w:r>
              <w:rPr>
                <w:rFonts w:hint="eastAsia" w:ascii="楷体" w:hAnsi="楷体" w:eastAsia="楷体" w:cs="楷体"/>
                <w:i w:val="0"/>
                <w:color w:val="auto"/>
                <w:kern w:val="0"/>
                <w:sz w:val="24"/>
                <w:szCs w:val="24"/>
                <w:u w:val="none"/>
                <w:lang w:val="en-US" w:eastAsia="zh-CN" w:bidi="ar"/>
              </w:rPr>
              <w:br w:type="textWrapping"/>
            </w:r>
            <w:r>
              <w:rPr>
                <w:rFonts w:hint="eastAsia" w:ascii="楷体" w:hAnsi="楷体" w:eastAsia="楷体" w:cs="楷体"/>
                <w:i w:val="0"/>
                <w:color w:val="auto"/>
                <w:kern w:val="0"/>
                <w:sz w:val="24"/>
                <w:szCs w:val="24"/>
                <w:u w:val="none"/>
                <w:lang w:val="en-US" w:eastAsia="zh-CN" w:bidi="ar"/>
              </w:rPr>
              <w:t xml:space="preserve">  《建筑工程施工许可管理办法》（住房和城乡建设部令第18号）第十五条：“依照本办法规定，给予单位罚款处罚的，对单位直接负责的主管人员和其他直接责任人员处单位罚款数额5%以上10%以下罚款。单位及相关责任人受到处罚的，作为不良行为记录予以通报。”</w:t>
            </w:r>
          </w:p>
          <w:p>
            <w:pPr>
              <w:rPr>
                <w:rFonts w:hint="eastAsia" w:ascii="楷体" w:hAnsi="楷体" w:eastAsia="楷体" w:cs="楷体"/>
                <w:i w:val="0"/>
                <w:color w:val="auto"/>
                <w:kern w:val="0"/>
                <w:sz w:val="24"/>
                <w:szCs w:val="24"/>
                <w:u w:val="none"/>
                <w:lang w:val="en-US" w:eastAsia="zh-CN" w:bidi="ar"/>
              </w:rPr>
            </w:pP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top"/>
          </w:tcPr>
          <w:p>
            <w:pPr>
              <w:widowControl/>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244</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未按规定缴纳散装水泥专项资金的处罚；</w:t>
            </w: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keepNext w:val="0"/>
              <w:keepLines w:val="0"/>
              <w:pageBreakBefore w:val="0"/>
              <w:widowControl/>
              <w:numPr>
                <w:ilvl w:val="0"/>
                <w:numId w:val="0"/>
              </w:numPr>
              <w:shd w:val="clear" w:color="auto" w:fill="FFFFFF"/>
              <w:kinsoku/>
              <w:wordWrap/>
              <w:overflowPunct/>
              <w:topLinePunct w:val="0"/>
              <w:autoSpaceDN/>
              <w:bidi w:val="0"/>
              <w:adjustRightInd/>
              <w:snapToGrid/>
              <w:spacing w:line="540" w:lineRule="exact"/>
              <w:jc w:val="left"/>
              <w:textAlignment w:val="auto"/>
              <w:rPr>
                <w:rFonts w:hint="eastAsia" w:ascii="楷体" w:hAnsi="楷体" w:eastAsia="楷体" w:cs="楷体"/>
                <w:color w:val="auto"/>
                <w:kern w:val="0"/>
                <w:sz w:val="24"/>
                <w:szCs w:val="24"/>
                <w:lang w:val="en-US" w:eastAsia="zh-CN"/>
              </w:rPr>
            </w:pPr>
            <w:r>
              <w:rPr>
                <w:rFonts w:hint="eastAsia" w:ascii="楷体" w:hAnsi="楷体" w:eastAsia="楷体" w:cs="楷体"/>
                <w:i w:val="0"/>
                <w:color w:val="auto"/>
                <w:kern w:val="0"/>
                <w:sz w:val="24"/>
                <w:szCs w:val="24"/>
                <w:u w:val="none"/>
                <w:lang w:val="en-US" w:eastAsia="zh-CN" w:bidi="ar"/>
              </w:rPr>
              <w:t>《散装水泥管理办法》（商务部、财政部、建设部、铁道部、交通部、国家质量监督检验检疫总局、国家环境保护总局令第5号）第六条：“袋装水泥生产企业（包括水泥熟料粉磨站，下同）、使用单位应当严格按照财政部、国家经贸委发布的《散装水泥专项资金征收和使用管理办法》（财综〔2002〕23号）的规定缴纳散装水泥专项资金。”</w:t>
            </w:r>
            <w:r>
              <w:rPr>
                <w:rFonts w:hint="eastAsia" w:ascii="楷体" w:hAnsi="楷体" w:eastAsia="楷体" w:cs="楷体"/>
                <w:i w:val="0"/>
                <w:color w:val="auto"/>
                <w:kern w:val="0"/>
                <w:sz w:val="24"/>
                <w:szCs w:val="24"/>
                <w:u w:val="none"/>
                <w:lang w:val="en-US" w:eastAsia="zh-CN" w:bidi="ar"/>
              </w:rPr>
              <w:br w:type="textWrapping"/>
            </w:r>
            <w:r>
              <w:rPr>
                <w:rFonts w:hint="eastAsia" w:ascii="楷体" w:hAnsi="楷体" w:eastAsia="楷体" w:cs="楷体"/>
                <w:i w:val="0"/>
                <w:color w:val="auto"/>
                <w:kern w:val="0"/>
                <w:sz w:val="24"/>
                <w:szCs w:val="24"/>
                <w:u w:val="none"/>
                <w:lang w:val="en-US" w:eastAsia="zh-CN" w:bidi="ar"/>
              </w:rPr>
              <w:t xml:space="preserve">   第十八条：“违反本办法第六条规定，不及时足额缴纳散装水泥专项资金的，由有关部门按照《散装水泥专项资金征收和使用管理办法》第四章的有关规定处罚。”《散装水泥专项资金征收和使用管理办法》（财综〔2002〕23号）第四章第十八条：“凡袋装水泥生产企业、使用单位不按规定及时足额缴纳散装水泥专项资金的，由地方散装水泥行政管理部门及其委托单位督促补缴应缴的散装水泥专项资金，并自滞纳之日起，按日加收应缴未缴散装水泥专项资金万分之五的滞纳金。”</w:t>
            </w:r>
            <w:r>
              <w:rPr>
                <w:rFonts w:hint="eastAsia" w:ascii="楷体" w:hAnsi="楷体" w:eastAsia="楷体" w:cs="楷体"/>
                <w:i w:val="0"/>
                <w:color w:val="auto"/>
                <w:kern w:val="0"/>
                <w:sz w:val="24"/>
                <w:szCs w:val="24"/>
                <w:u w:val="none"/>
                <w:lang w:val="en-US" w:eastAsia="zh-CN" w:bidi="ar"/>
              </w:rPr>
              <w:br w:type="textWrapping"/>
            </w:r>
            <w:r>
              <w:rPr>
                <w:rFonts w:hint="eastAsia" w:ascii="楷体" w:hAnsi="楷体" w:eastAsia="楷体" w:cs="楷体"/>
                <w:i w:val="0"/>
                <w:color w:val="auto"/>
                <w:kern w:val="0"/>
                <w:sz w:val="24"/>
                <w:szCs w:val="24"/>
                <w:u w:val="none"/>
                <w:lang w:val="en-US" w:eastAsia="zh-CN" w:bidi="ar"/>
              </w:rPr>
              <w:t xml:space="preserve">  《河南省发展散装水泥管理规定》（省政府令第121号）第二十一条：“未按规定缴纳散装水泥专项资金的企业和单位，由同级散装水泥管理机构责令限期缴纳，并自滞纳之日起，按日加收应缴未缴散装水泥专项资金0.5‰的滞纳金；逾期未缴纳的，由散装水泥行政主管部门委托散装水泥管理机构处以欠缴散装水泥专项资金一倍的罚款，但罚款总额不超过30000元。”</w:t>
            </w:r>
          </w:p>
          <w:p>
            <w:pPr>
              <w:rPr>
                <w:rFonts w:hint="eastAsia" w:ascii="楷体" w:hAnsi="楷体" w:eastAsia="楷体" w:cs="楷体"/>
                <w:i w:val="0"/>
                <w:color w:val="auto"/>
                <w:kern w:val="0"/>
                <w:sz w:val="24"/>
                <w:szCs w:val="24"/>
                <w:u w:val="none"/>
                <w:lang w:val="en-US" w:eastAsia="zh-CN" w:bidi="ar"/>
              </w:rPr>
            </w:pP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top"/>
          </w:tcPr>
          <w:p>
            <w:pPr>
              <w:widowControl/>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245</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违反规定现场搅拌混凝土和砂浆的处罚；</w:t>
            </w: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keepNext w:val="0"/>
              <w:keepLines w:val="0"/>
              <w:pageBreakBefore w:val="0"/>
              <w:widowControl/>
              <w:numPr>
                <w:ilvl w:val="0"/>
                <w:numId w:val="0"/>
              </w:numPr>
              <w:shd w:val="clear" w:color="auto" w:fill="FFFFFF"/>
              <w:kinsoku/>
              <w:wordWrap/>
              <w:overflowPunct/>
              <w:topLinePunct w:val="0"/>
              <w:autoSpaceDN/>
              <w:bidi w:val="0"/>
              <w:adjustRightInd/>
              <w:snapToGrid/>
              <w:spacing w:line="540" w:lineRule="exact"/>
              <w:jc w:val="left"/>
              <w:textAlignment w:val="auto"/>
              <w:rPr>
                <w:rFonts w:hint="eastAsia" w:ascii="楷体" w:hAnsi="楷体" w:eastAsia="楷体" w:cs="楷体"/>
                <w:color w:val="auto"/>
                <w:kern w:val="0"/>
                <w:sz w:val="24"/>
                <w:szCs w:val="24"/>
                <w:lang w:val="en-US" w:eastAsia="zh-CN"/>
              </w:rPr>
            </w:pPr>
            <w:r>
              <w:rPr>
                <w:rFonts w:hint="eastAsia" w:ascii="楷体" w:hAnsi="楷体" w:eastAsia="楷体" w:cs="楷体"/>
                <w:i w:val="0"/>
                <w:color w:val="auto"/>
                <w:kern w:val="0"/>
                <w:sz w:val="24"/>
                <w:szCs w:val="24"/>
                <w:u w:val="none"/>
                <w:lang w:val="en-US" w:eastAsia="zh-CN" w:bidi="ar"/>
              </w:rPr>
              <w:t>《河南省发展散装水泥管理规定》（省政府令第121号）第九条第一款：“水泥使用量在500吨以上的建设工程必须使用散装水泥,散装水泥专用车辆无法到达施工现场或者需要使用特种水泥的建设工程可以使用袋装水泥。”</w:t>
            </w:r>
            <w:r>
              <w:rPr>
                <w:rFonts w:hint="eastAsia" w:ascii="楷体" w:hAnsi="楷体" w:eastAsia="楷体" w:cs="楷体"/>
                <w:i w:val="0"/>
                <w:color w:val="auto"/>
                <w:kern w:val="0"/>
                <w:sz w:val="24"/>
                <w:szCs w:val="24"/>
                <w:u w:val="none"/>
                <w:lang w:val="en-US" w:eastAsia="zh-CN" w:bidi="ar"/>
              </w:rPr>
              <w:br w:type="textWrapping"/>
            </w:r>
            <w:r>
              <w:rPr>
                <w:rFonts w:hint="eastAsia" w:ascii="楷体" w:hAnsi="楷体" w:eastAsia="楷体" w:cs="楷体"/>
                <w:i w:val="0"/>
                <w:color w:val="auto"/>
                <w:kern w:val="0"/>
                <w:sz w:val="24"/>
                <w:szCs w:val="24"/>
                <w:u w:val="none"/>
                <w:lang w:val="en-US" w:eastAsia="zh-CN" w:bidi="ar"/>
              </w:rPr>
              <w:t xml:space="preserve">   第十条：“ 鼓励建设工程使用预拌混凝土和预拌砂浆。城市人民政府应当根据国家和本省要求具体规定禁止在城市市区现场搅拌混凝土、砂浆的期限。”</w:t>
            </w:r>
            <w:r>
              <w:rPr>
                <w:rFonts w:hint="eastAsia" w:ascii="楷体" w:hAnsi="楷体" w:eastAsia="楷体" w:cs="楷体"/>
                <w:i w:val="0"/>
                <w:color w:val="auto"/>
                <w:kern w:val="0"/>
                <w:sz w:val="24"/>
                <w:szCs w:val="24"/>
                <w:u w:val="none"/>
                <w:lang w:val="en-US" w:eastAsia="zh-CN" w:bidi="ar"/>
              </w:rPr>
              <w:br w:type="textWrapping"/>
            </w:r>
            <w:r>
              <w:rPr>
                <w:rFonts w:hint="eastAsia" w:ascii="楷体" w:hAnsi="楷体" w:eastAsia="楷体" w:cs="楷体"/>
                <w:i w:val="0"/>
                <w:color w:val="auto"/>
                <w:kern w:val="0"/>
                <w:sz w:val="24"/>
                <w:szCs w:val="24"/>
                <w:u w:val="none"/>
                <w:lang w:val="en-US" w:eastAsia="zh-CN" w:bidi="ar"/>
              </w:rPr>
              <w:t xml:space="preserve">   第二十条第一款：“违反本规定第十条的规定,擅自现场搅拌混凝土、砂浆的,由建设行政主管部门责令限期改正,并处以每立方米混凝土100元、每吨砂浆200元的罚款,但罚款总额不超过30000元。建设行政主管部门可以委托当地散装水泥管理机构进行处罚。”</w:t>
            </w:r>
          </w:p>
          <w:p>
            <w:pPr>
              <w:rPr>
                <w:rFonts w:hint="eastAsia" w:ascii="楷体" w:hAnsi="楷体" w:eastAsia="楷体" w:cs="楷体"/>
                <w:i w:val="0"/>
                <w:color w:val="auto"/>
                <w:kern w:val="0"/>
                <w:sz w:val="24"/>
                <w:szCs w:val="24"/>
                <w:u w:val="none"/>
                <w:lang w:val="en-US" w:eastAsia="zh-CN" w:bidi="ar"/>
              </w:rPr>
            </w:pP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top"/>
          </w:tcPr>
          <w:p>
            <w:pPr>
              <w:widowControl/>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246</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预拌混凝土、预拌砂浆和水泥制品生产企业使用袋装水泥的处罚；</w:t>
            </w: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rPr>
                <w:rFonts w:hint="eastAsia" w:ascii="楷体" w:hAnsi="楷体" w:eastAsia="楷体" w:cs="楷体"/>
                <w:i w:val="0"/>
                <w:color w:val="auto"/>
                <w:kern w:val="0"/>
                <w:sz w:val="24"/>
                <w:szCs w:val="24"/>
                <w:u w:val="none"/>
                <w:lang w:val="en-US" w:eastAsia="zh-CN" w:bidi="ar"/>
              </w:rPr>
            </w:pPr>
            <w:r>
              <w:rPr>
                <w:rFonts w:hint="eastAsia" w:ascii="楷体" w:hAnsi="楷体" w:eastAsia="楷体" w:cs="楷体"/>
                <w:i w:val="0"/>
                <w:color w:val="auto"/>
                <w:kern w:val="0"/>
                <w:sz w:val="24"/>
                <w:szCs w:val="24"/>
                <w:u w:val="none"/>
                <w:lang w:val="en-US" w:eastAsia="zh-CN" w:bidi="ar"/>
              </w:rPr>
              <w:t>《散装水泥管理办法》（商务部、财政部、建设部、铁道部、交通部、国家质量监督检验检疫总局、国家环境保护总局令第5号）第十五条：“预拌混凝土、预拌砂浆生产企业必须全部使用散装水泥。水泥制品生产企业也应当积极使用散装水泥。”</w:t>
            </w:r>
            <w:r>
              <w:rPr>
                <w:rFonts w:hint="eastAsia" w:ascii="楷体" w:hAnsi="楷体" w:eastAsia="楷体" w:cs="楷体"/>
                <w:i w:val="0"/>
                <w:color w:val="auto"/>
                <w:kern w:val="0"/>
                <w:sz w:val="24"/>
                <w:szCs w:val="24"/>
                <w:u w:val="none"/>
                <w:lang w:val="en-US" w:eastAsia="zh-CN" w:bidi="ar"/>
              </w:rPr>
              <w:br w:type="textWrapping"/>
            </w:r>
            <w:r>
              <w:rPr>
                <w:rFonts w:hint="eastAsia" w:ascii="楷体" w:hAnsi="楷体" w:eastAsia="楷体" w:cs="楷体"/>
                <w:i w:val="0"/>
                <w:color w:val="auto"/>
                <w:kern w:val="0"/>
                <w:sz w:val="24"/>
                <w:szCs w:val="24"/>
                <w:u w:val="none"/>
                <w:lang w:val="en-US" w:eastAsia="zh-CN" w:bidi="ar"/>
              </w:rPr>
              <w:t xml:space="preserve">   第二十一条：“违反本办法第十五条规定，不使用或不完全使用散装水泥的预拌混凝土、预拌砂浆生产企业，由建设行政主管部门责令整改，并可处以每立方米混凝土100元或者每吨袋装水泥300元的罚款，但罚款总额不超过30000元。”</w:t>
            </w:r>
            <w:r>
              <w:rPr>
                <w:rFonts w:hint="eastAsia" w:ascii="楷体" w:hAnsi="楷体" w:eastAsia="楷体" w:cs="楷体"/>
                <w:i w:val="0"/>
                <w:color w:val="auto"/>
                <w:kern w:val="0"/>
                <w:sz w:val="24"/>
                <w:szCs w:val="24"/>
                <w:u w:val="none"/>
                <w:lang w:val="en-US" w:eastAsia="zh-CN" w:bidi="ar"/>
              </w:rPr>
              <w:br w:type="textWrapping"/>
            </w:r>
            <w:r>
              <w:rPr>
                <w:rFonts w:hint="eastAsia" w:ascii="楷体" w:hAnsi="楷体" w:eastAsia="楷体" w:cs="楷体"/>
                <w:i w:val="0"/>
                <w:color w:val="auto"/>
                <w:kern w:val="0"/>
                <w:sz w:val="24"/>
                <w:szCs w:val="24"/>
                <w:u w:val="none"/>
                <w:lang w:val="en-US" w:eastAsia="zh-CN" w:bidi="ar"/>
              </w:rPr>
              <w:t xml:space="preserve">  《河南省发展散装水泥管理规定》（省政府令第121号）第八条第一款：“预拌混凝土、预拌砂浆生产企业必须全部使用散装水泥。水泥制品生产企业(包括使用水泥的新型墙体材料生产企业,下同)使用散装水泥,必须占水泥使用量的70%以上。”</w:t>
            </w:r>
            <w:r>
              <w:rPr>
                <w:rFonts w:hint="eastAsia" w:ascii="楷体" w:hAnsi="楷体" w:eastAsia="楷体" w:cs="楷体"/>
                <w:i w:val="0"/>
                <w:color w:val="auto"/>
                <w:kern w:val="0"/>
                <w:sz w:val="24"/>
                <w:szCs w:val="24"/>
                <w:u w:val="none"/>
                <w:lang w:val="en-US" w:eastAsia="zh-CN" w:bidi="ar"/>
              </w:rPr>
              <w:br w:type="textWrapping"/>
            </w:r>
            <w:r>
              <w:rPr>
                <w:rFonts w:hint="eastAsia" w:ascii="楷体" w:hAnsi="楷体" w:eastAsia="楷体" w:cs="楷体"/>
                <w:i w:val="0"/>
                <w:color w:val="auto"/>
                <w:kern w:val="0"/>
                <w:sz w:val="24"/>
                <w:szCs w:val="24"/>
                <w:u w:val="none"/>
                <w:lang w:val="en-US" w:eastAsia="zh-CN" w:bidi="ar"/>
              </w:rPr>
              <w:t xml:space="preserve">   第二十条第二款：“违反本规定第八条第一款的规定,散装水泥使用量达不到70%的水泥制品生产企业,由散装水泥行政主管部门委托散装水泥管理机构责令限期改正,并处以每立方米混凝土100元、每吨砂浆200元或者每吨袋装水泥300元的罚款,但罚款总额不超过30000元。不使用或者不完全使用散装水泥的预拌混凝土、预拌砂浆生产企业,由有关部门依照国家有关规定处罚。”</w:t>
            </w: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top"/>
          </w:tcPr>
          <w:p>
            <w:pPr>
              <w:widowControl/>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247</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应当委托评估机构进行法定评估而未委托的的处罚；</w:t>
            </w: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keepNext w:val="0"/>
              <w:keepLines w:val="0"/>
              <w:pageBreakBefore w:val="0"/>
              <w:widowControl/>
              <w:numPr>
                <w:ilvl w:val="0"/>
                <w:numId w:val="0"/>
              </w:numPr>
              <w:shd w:val="clear" w:color="auto" w:fill="FFFFFF"/>
              <w:kinsoku/>
              <w:wordWrap/>
              <w:overflowPunct/>
              <w:topLinePunct w:val="0"/>
              <w:autoSpaceDN/>
              <w:bidi w:val="0"/>
              <w:adjustRightInd/>
              <w:snapToGrid/>
              <w:spacing w:line="540" w:lineRule="exact"/>
              <w:jc w:val="left"/>
              <w:textAlignment w:val="auto"/>
              <w:rPr>
                <w:rFonts w:hint="eastAsia" w:ascii="楷体" w:hAnsi="楷体" w:eastAsia="楷体" w:cs="楷体"/>
                <w:color w:val="auto"/>
                <w:kern w:val="0"/>
                <w:sz w:val="24"/>
                <w:szCs w:val="24"/>
                <w:lang w:val="en-US" w:eastAsia="zh-CN"/>
              </w:rPr>
            </w:pPr>
            <w:r>
              <w:rPr>
                <w:rFonts w:hint="eastAsia" w:ascii="楷体" w:hAnsi="楷体" w:eastAsia="楷体" w:cs="楷体"/>
                <w:i w:val="0"/>
                <w:color w:val="auto"/>
                <w:kern w:val="0"/>
                <w:sz w:val="24"/>
                <w:szCs w:val="24"/>
                <w:u w:val="none"/>
                <w:lang w:val="en-US" w:eastAsia="zh-CN" w:bidi="ar"/>
              </w:rPr>
              <w:t>《中华人民共和国资产评估法》（主席令第46号）第五十一条　违反本法规定，应当委托评估机构进行法定评估而未委托的，由有关部门责令改正;拒不改正的，处十万元以上五十万元以下罚款;情节严重的，对直接负责的主管人员和其他直接责任人员依法给予处分;造成损失的，依法承担赔偿责任;构成犯罪的，依法追究刑事责任。</w:t>
            </w:r>
          </w:p>
          <w:p>
            <w:pPr>
              <w:rPr>
                <w:rFonts w:hint="eastAsia" w:ascii="楷体" w:hAnsi="楷体" w:eastAsia="楷体" w:cs="楷体"/>
                <w:i w:val="0"/>
                <w:color w:val="auto"/>
                <w:kern w:val="0"/>
                <w:sz w:val="24"/>
                <w:szCs w:val="24"/>
                <w:u w:val="none"/>
                <w:lang w:val="en-US" w:eastAsia="zh-CN" w:bidi="ar"/>
              </w:rPr>
            </w:pP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top"/>
          </w:tcPr>
          <w:p>
            <w:pPr>
              <w:widowControl/>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248</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委托人未依法选择评估机构;索要、收受或者变相索要、收受回扣;串通、唆使评估机构或者评估师出具虚假评估报告;不如实向评估机构提供权属证明、财务会计信息和其他资料;未按照法律规定和评估报告载明的使用范围使用评估报告的处罚；</w:t>
            </w: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keepNext w:val="0"/>
              <w:keepLines w:val="0"/>
              <w:pageBreakBefore w:val="0"/>
              <w:widowControl/>
              <w:numPr>
                <w:ilvl w:val="0"/>
                <w:numId w:val="0"/>
              </w:numPr>
              <w:shd w:val="clear" w:color="auto" w:fill="FFFFFF"/>
              <w:kinsoku/>
              <w:wordWrap/>
              <w:overflowPunct/>
              <w:topLinePunct w:val="0"/>
              <w:autoSpaceDN/>
              <w:bidi w:val="0"/>
              <w:adjustRightInd/>
              <w:snapToGrid/>
              <w:spacing w:line="540" w:lineRule="exact"/>
              <w:jc w:val="left"/>
              <w:textAlignment w:val="auto"/>
              <w:rPr>
                <w:rFonts w:hint="eastAsia" w:ascii="楷体" w:hAnsi="楷体" w:eastAsia="楷体" w:cs="楷体"/>
                <w:color w:val="auto"/>
                <w:kern w:val="0"/>
                <w:sz w:val="24"/>
                <w:szCs w:val="24"/>
                <w:lang w:val="en-US" w:eastAsia="zh-CN"/>
              </w:rPr>
            </w:pPr>
            <w:r>
              <w:rPr>
                <w:rFonts w:hint="eastAsia" w:ascii="楷体" w:hAnsi="楷体" w:eastAsia="楷体" w:cs="楷体"/>
                <w:i w:val="0"/>
                <w:color w:val="auto"/>
                <w:kern w:val="0"/>
                <w:sz w:val="24"/>
                <w:szCs w:val="24"/>
                <w:u w:val="none"/>
                <w:lang w:val="en-US" w:eastAsia="zh-CN" w:bidi="ar"/>
              </w:rPr>
              <w:t>《中华人民共和国资产评估法》（主席令第46号）第五十二条　违反本法规定，委托人在法定评估中有下列情形之一的，由有关评估行政管理部门会同有关部门责令改正;拒不改正的，处十万元以上五十万元以下罚款;有违法所得的，没收违法所得;情节严重的，对直接负责的主管人员和其他直接责任人员依法给予处分;造成损失的，依法承担赔偿责任;构成犯罪的，依法追究刑事责任：(一)未依法选择评估机构的;</w:t>
            </w:r>
            <w:r>
              <w:rPr>
                <w:rFonts w:hint="eastAsia" w:ascii="楷体" w:hAnsi="楷体" w:eastAsia="楷体" w:cs="楷体"/>
                <w:i w:val="0"/>
                <w:color w:val="auto"/>
                <w:kern w:val="0"/>
                <w:sz w:val="24"/>
                <w:szCs w:val="24"/>
                <w:u w:val="none"/>
                <w:lang w:val="en-US" w:eastAsia="zh-CN" w:bidi="ar"/>
              </w:rPr>
              <w:br w:type="textWrapping"/>
            </w:r>
            <w:r>
              <w:rPr>
                <w:rFonts w:hint="eastAsia" w:ascii="楷体" w:hAnsi="楷体" w:eastAsia="楷体" w:cs="楷体"/>
                <w:i w:val="0"/>
                <w:color w:val="auto"/>
                <w:kern w:val="0"/>
                <w:sz w:val="24"/>
                <w:szCs w:val="24"/>
                <w:u w:val="none"/>
                <w:lang w:val="en-US" w:eastAsia="zh-CN" w:bidi="ar"/>
              </w:rPr>
              <w:t>(二)索要、收受或者变相索要、收受回扣的;</w:t>
            </w:r>
            <w:r>
              <w:rPr>
                <w:rFonts w:hint="eastAsia" w:ascii="楷体" w:hAnsi="楷体" w:eastAsia="楷体" w:cs="楷体"/>
                <w:i w:val="0"/>
                <w:color w:val="auto"/>
                <w:kern w:val="0"/>
                <w:sz w:val="24"/>
                <w:szCs w:val="24"/>
                <w:u w:val="none"/>
                <w:lang w:val="en-US" w:eastAsia="zh-CN" w:bidi="ar"/>
              </w:rPr>
              <w:br w:type="textWrapping"/>
            </w:r>
            <w:r>
              <w:rPr>
                <w:rFonts w:hint="eastAsia" w:ascii="楷体" w:hAnsi="楷体" w:eastAsia="楷体" w:cs="楷体"/>
                <w:i w:val="0"/>
                <w:color w:val="auto"/>
                <w:kern w:val="0"/>
                <w:sz w:val="24"/>
                <w:szCs w:val="24"/>
                <w:u w:val="none"/>
                <w:lang w:val="en-US" w:eastAsia="zh-CN" w:bidi="ar"/>
              </w:rPr>
              <w:t>(三)串通、唆使评估机构或者评估师出具虚假评估报告的;</w:t>
            </w:r>
            <w:r>
              <w:rPr>
                <w:rFonts w:hint="eastAsia" w:ascii="楷体" w:hAnsi="楷体" w:eastAsia="楷体" w:cs="楷体"/>
                <w:i w:val="0"/>
                <w:color w:val="auto"/>
                <w:kern w:val="0"/>
                <w:sz w:val="24"/>
                <w:szCs w:val="24"/>
                <w:u w:val="none"/>
                <w:lang w:val="en-US" w:eastAsia="zh-CN" w:bidi="ar"/>
              </w:rPr>
              <w:br w:type="textWrapping"/>
            </w:r>
            <w:r>
              <w:rPr>
                <w:rFonts w:hint="eastAsia" w:ascii="楷体" w:hAnsi="楷体" w:eastAsia="楷体" w:cs="楷体"/>
                <w:i w:val="0"/>
                <w:color w:val="auto"/>
                <w:kern w:val="0"/>
                <w:sz w:val="24"/>
                <w:szCs w:val="24"/>
                <w:u w:val="none"/>
                <w:lang w:val="en-US" w:eastAsia="zh-CN" w:bidi="ar"/>
              </w:rPr>
              <w:t>(四)不如实向评估机构提供权属证明、财务会计信息和其他资料的;</w:t>
            </w:r>
            <w:r>
              <w:rPr>
                <w:rFonts w:hint="eastAsia" w:ascii="楷体" w:hAnsi="楷体" w:eastAsia="楷体" w:cs="楷体"/>
                <w:i w:val="0"/>
                <w:color w:val="auto"/>
                <w:kern w:val="0"/>
                <w:sz w:val="24"/>
                <w:szCs w:val="24"/>
                <w:u w:val="none"/>
                <w:lang w:val="en-US" w:eastAsia="zh-CN" w:bidi="ar"/>
              </w:rPr>
              <w:br w:type="textWrapping"/>
            </w:r>
            <w:r>
              <w:rPr>
                <w:rFonts w:hint="eastAsia" w:ascii="楷体" w:hAnsi="楷体" w:eastAsia="楷体" w:cs="楷体"/>
                <w:i w:val="0"/>
                <w:color w:val="auto"/>
                <w:kern w:val="0"/>
                <w:sz w:val="24"/>
                <w:szCs w:val="24"/>
                <w:u w:val="none"/>
                <w:lang w:val="en-US" w:eastAsia="zh-CN" w:bidi="ar"/>
              </w:rPr>
              <w:t>(五)未按照法律规定和评估报告载明的使用范围使用评估报告的。</w:t>
            </w:r>
            <w:r>
              <w:rPr>
                <w:rFonts w:hint="eastAsia" w:ascii="楷体" w:hAnsi="楷体" w:eastAsia="楷体" w:cs="楷体"/>
                <w:i w:val="0"/>
                <w:color w:val="auto"/>
                <w:kern w:val="0"/>
                <w:sz w:val="24"/>
                <w:szCs w:val="24"/>
                <w:u w:val="none"/>
                <w:lang w:val="en-US" w:eastAsia="zh-CN" w:bidi="ar"/>
              </w:rPr>
              <w:br w:type="textWrapping"/>
            </w:r>
            <w:r>
              <w:rPr>
                <w:rFonts w:hint="eastAsia" w:ascii="楷体" w:hAnsi="楷体" w:eastAsia="楷体" w:cs="楷体"/>
                <w:i w:val="0"/>
                <w:color w:val="auto"/>
                <w:kern w:val="0"/>
                <w:sz w:val="24"/>
                <w:szCs w:val="24"/>
                <w:u w:val="none"/>
                <w:lang w:val="en-US" w:eastAsia="zh-CN" w:bidi="ar"/>
              </w:rPr>
              <w:t>前款规定以外的委托人违反本法规定，给他人造成损失的，依法承担赔偿责任。</w:t>
            </w:r>
          </w:p>
          <w:p>
            <w:pPr>
              <w:rPr>
                <w:rFonts w:hint="eastAsia" w:ascii="楷体" w:hAnsi="楷体" w:eastAsia="楷体" w:cs="楷体"/>
                <w:i w:val="0"/>
                <w:color w:val="auto"/>
                <w:kern w:val="0"/>
                <w:sz w:val="24"/>
                <w:szCs w:val="24"/>
                <w:u w:val="none"/>
                <w:lang w:val="en-US" w:eastAsia="zh-CN" w:bidi="ar"/>
              </w:rPr>
            </w:pP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top"/>
          </w:tcPr>
          <w:p>
            <w:pPr>
              <w:widowControl/>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249</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评估行业协会违反《中华人民共和国资产评估法》规定的处罚；</w:t>
            </w: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keepNext w:val="0"/>
              <w:keepLines w:val="0"/>
              <w:pageBreakBefore w:val="0"/>
              <w:widowControl/>
              <w:numPr>
                <w:ilvl w:val="0"/>
                <w:numId w:val="0"/>
              </w:numPr>
              <w:shd w:val="clear" w:color="auto" w:fill="FFFFFF"/>
              <w:kinsoku/>
              <w:wordWrap/>
              <w:overflowPunct/>
              <w:topLinePunct w:val="0"/>
              <w:autoSpaceDN/>
              <w:bidi w:val="0"/>
              <w:adjustRightInd/>
              <w:snapToGrid/>
              <w:spacing w:line="540" w:lineRule="exact"/>
              <w:jc w:val="left"/>
              <w:textAlignment w:val="auto"/>
              <w:rPr>
                <w:rFonts w:hint="eastAsia" w:ascii="楷体" w:hAnsi="楷体" w:eastAsia="楷体" w:cs="楷体"/>
                <w:color w:val="auto"/>
                <w:kern w:val="0"/>
                <w:sz w:val="24"/>
                <w:szCs w:val="24"/>
                <w:lang w:val="en-US" w:eastAsia="zh-CN"/>
              </w:rPr>
            </w:pPr>
            <w:r>
              <w:rPr>
                <w:rFonts w:hint="eastAsia" w:ascii="楷体" w:hAnsi="楷体" w:eastAsia="楷体" w:cs="楷体"/>
                <w:i w:val="0"/>
                <w:color w:val="auto"/>
                <w:kern w:val="0"/>
                <w:sz w:val="24"/>
                <w:szCs w:val="24"/>
                <w:u w:val="none"/>
                <w:lang w:val="en-US" w:eastAsia="zh-CN" w:bidi="ar"/>
              </w:rPr>
              <w:t>《中华人民共和国资产评估法》（主席令第46号）第五十三条　评估行业协会违反本法规定的，由有关评估行政管理部门给予警告，责令改正;拒不改正的，可以通报登记管理机关，由其依法给予处罚。</w:t>
            </w:r>
          </w:p>
          <w:p>
            <w:pPr>
              <w:rPr>
                <w:rFonts w:hint="eastAsia" w:ascii="楷体" w:hAnsi="楷体" w:eastAsia="楷体" w:cs="楷体"/>
                <w:i w:val="0"/>
                <w:color w:val="auto"/>
                <w:kern w:val="0"/>
                <w:sz w:val="24"/>
                <w:szCs w:val="24"/>
                <w:u w:val="none"/>
                <w:lang w:val="en-US" w:eastAsia="zh-CN" w:bidi="ar"/>
              </w:rPr>
            </w:pP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top"/>
          </w:tcPr>
          <w:p>
            <w:pPr>
              <w:widowControl/>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250</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依法应当进行消防设计审查的建设工程，未经依法审查或者审查不合格，擅自施工的处罚；</w:t>
            </w: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keepNext w:val="0"/>
              <w:keepLines w:val="0"/>
              <w:pageBreakBefore w:val="0"/>
              <w:widowControl/>
              <w:numPr>
                <w:ilvl w:val="0"/>
                <w:numId w:val="0"/>
              </w:numPr>
              <w:shd w:val="clear" w:color="auto" w:fill="FFFFFF"/>
              <w:kinsoku/>
              <w:wordWrap/>
              <w:overflowPunct/>
              <w:topLinePunct w:val="0"/>
              <w:autoSpaceDN/>
              <w:bidi w:val="0"/>
              <w:adjustRightInd/>
              <w:snapToGrid/>
              <w:spacing w:line="540" w:lineRule="exact"/>
              <w:jc w:val="left"/>
              <w:textAlignment w:val="auto"/>
              <w:rPr>
                <w:rFonts w:hint="eastAsia" w:ascii="楷体" w:hAnsi="楷体" w:eastAsia="楷体" w:cs="楷体"/>
                <w:color w:val="auto"/>
                <w:kern w:val="0"/>
                <w:sz w:val="24"/>
                <w:szCs w:val="24"/>
                <w:lang w:val="en-US" w:eastAsia="zh-CN"/>
              </w:rPr>
            </w:pPr>
            <w:r>
              <w:rPr>
                <w:rFonts w:hint="eastAsia" w:ascii="楷体" w:hAnsi="楷体" w:eastAsia="楷体" w:cs="楷体"/>
                <w:i w:val="0"/>
                <w:color w:val="auto"/>
                <w:kern w:val="0"/>
                <w:sz w:val="24"/>
                <w:szCs w:val="24"/>
                <w:u w:val="none"/>
                <w:lang w:val="en-US" w:eastAsia="zh-CN" w:bidi="ar"/>
              </w:rPr>
              <w:t>《中华人民共和国消防法》(2019年中华人民共和国主席令第29号修订）第五十八条第一款第（一）项：“违反本法规定，有下列行为之一的，由住房和城乡建设主管部门、消防救援机构按照各自职权责令停止施工、停止使用或者停产停业，并处三万元以上三十万元以下罚款： （一）依法应当进行消防设计审查的建设工程，未经依法审查或者审查不合格，擅自施工的。”</w:t>
            </w:r>
          </w:p>
          <w:p>
            <w:pPr>
              <w:rPr>
                <w:rFonts w:hint="eastAsia" w:ascii="楷体" w:hAnsi="楷体" w:eastAsia="楷体" w:cs="楷体"/>
                <w:i w:val="0"/>
                <w:color w:val="auto"/>
                <w:kern w:val="0"/>
                <w:sz w:val="24"/>
                <w:szCs w:val="24"/>
                <w:u w:val="none"/>
                <w:lang w:val="en-US" w:eastAsia="zh-CN" w:bidi="ar"/>
              </w:rPr>
            </w:pP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top"/>
          </w:tcPr>
          <w:p>
            <w:pPr>
              <w:widowControl/>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251</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对未经消防验收或消防验收不合格，擅自使用的处罚</w:t>
            </w: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rPr>
                <w:rFonts w:hint="eastAsia" w:ascii="楷体" w:hAnsi="楷体" w:eastAsia="楷体" w:cs="楷体"/>
                <w:i w:val="0"/>
                <w:color w:val="auto"/>
                <w:kern w:val="0"/>
                <w:sz w:val="24"/>
                <w:szCs w:val="24"/>
                <w:u w:val="none"/>
                <w:lang w:val="en-US" w:eastAsia="zh-CN" w:bidi="ar"/>
              </w:rPr>
            </w:pPr>
            <w:r>
              <w:rPr>
                <w:rFonts w:hint="eastAsia" w:ascii="楷体" w:hAnsi="楷体" w:eastAsia="楷体" w:cs="楷体"/>
                <w:i w:val="0"/>
                <w:color w:val="auto"/>
                <w:kern w:val="0"/>
                <w:sz w:val="24"/>
                <w:szCs w:val="24"/>
                <w:u w:val="none"/>
                <w:lang w:val="en-US" w:eastAsia="zh-CN" w:bidi="ar"/>
              </w:rPr>
              <w:t>《中华人民共和国消防法》(2019年中华人民共和国主席令第29号修订）第五十八条第一款第（二）项：“违反本法规定，有下列行为之一的，由住房和城乡建设主管部门、消防救援机构按照各自职权责令停止施工、停止使用或者停产停业，并处三万元以上三十万元以下罚款： （二）依法应当进行消防验收的建设工程，未经消防验收或者消防验收不合格，擅自投入使用的。”</w:t>
            </w: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top"/>
          </w:tcPr>
          <w:p>
            <w:pPr>
              <w:widowControl/>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252</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消防法法第十三条规定的其他建设工程验收后经依法抽查不合格，不停止使用的处罚；</w:t>
            </w: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keepNext w:val="0"/>
              <w:keepLines w:val="0"/>
              <w:pageBreakBefore w:val="0"/>
              <w:widowControl/>
              <w:numPr>
                <w:ilvl w:val="0"/>
                <w:numId w:val="0"/>
              </w:numPr>
              <w:shd w:val="clear" w:color="auto" w:fill="FFFFFF"/>
              <w:kinsoku/>
              <w:wordWrap/>
              <w:overflowPunct/>
              <w:topLinePunct w:val="0"/>
              <w:autoSpaceDN/>
              <w:bidi w:val="0"/>
              <w:adjustRightInd/>
              <w:snapToGrid/>
              <w:spacing w:line="540" w:lineRule="exact"/>
              <w:jc w:val="left"/>
              <w:textAlignment w:val="auto"/>
              <w:rPr>
                <w:rFonts w:hint="eastAsia" w:ascii="楷体" w:hAnsi="楷体" w:eastAsia="楷体" w:cs="楷体"/>
                <w:color w:val="auto"/>
                <w:kern w:val="0"/>
                <w:sz w:val="24"/>
                <w:szCs w:val="24"/>
                <w:lang w:val="en-US" w:eastAsia="zh-CN"/>
              </w:rPr>
            </w:pPr>
            <w:r>
              <w:rPr>
                <w:rFonts w:hint="eastAsia" w:ascii="楷体" w:hAnsi="楷体" w:eastAsia="楷体" w:cs="楷体"/>
                <w:i w:val="0"/>
                <w:color w:val="auto"/>
                <w:kern w:val="0"/>
                <w:sz w:val="24"/>
                <w:szCs w:val="24"/>
                <w:u w:val="none"/>
                <w:lang w:val="en-US" w:eastAsia="zh-CN" w:bidi="ar"/>
              </w:rPr>
              <w:t>《中华人民共和国消防法》(2019年中华人民共和国主席令第29号修订）第五十八条第一款第（三）项：“违反本法规定，有下列行为之一的，由住房和城乡建设主管部门、消防救援机构按照各自职权责令停止施工、停止使用或者停产停业，并处三万元以上三十万元以下罚款：（三）本法第十三条规定的其他建设工程验收后经依法抽查不合格，不停止使用的。”</w:t>
            </w:r>
          </w:p>
          <w:p>
            <w:pPr>
              <w:rPr>
                <w:rFonts w:hint="eastAsia" w:ascii="楷体" w:hAnsi="楷体" w:eastAsia="楷体" w:cs="楷体"/>
                <w:i w:val="0"/>
                <w:color w:val="auto"/>
                <w:kern w:val="0"/>
                <w:sz w:val="24"/>
                <w:szCs w:val="24"/>
                <w:u w:val="none"/>
                <w:lang w:val="en-US" w:eastAsia="zh-CN" w:bidi="ar"/>
              </w:rPr>
            </w:pP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top"/>
          </w:tcPr>
          <w:p>
            <w:pPr>
              <w:widowControl/>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253</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公众聚集场所未经消防安全检查或者经检查不符合消防安全要求，擅自投入使用、营业的处罚；</w:t>
            </w: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keepNext w:val="0"/>
              <w:keepLines w:val="0"/>
              <w:pageBreakBefore w:val="0"/>
              <w:widowControl/>
              <w:numPr>
                <w:ilvl w:val="0"/>
                <w:numId w:val="0"/>
              </w:numPr>
              <w:shd w:val="clear" w:color="auto" w:fill="FFFFFF"/>
              <w:kinsoku/>
              <w:wordWrap/>
              <w:overflowPunct/>
              <w:topLinePunct w:val="0"/>
              <w:autoSpaceDN/>
              <w:bidi w:val="0"/>
              <w:adjustRightInd/>
              <w:snapToGrid/>
              <w:spacing w:line="540" w:lineRule="exact"/>
              <w:jc w:val="left"/>
              <w:textAlignment w:val="auto"/>
              <w:rPr>
                <w:rFonts w:hint="eastAsia" w:ascii="楷体" w:hAnsi="楷体" w:eastAsia="楷体" w:cs="楷体"/>
                <w:color w:val="auto"/>
                <w:kern w:val="0"/>
                <w:sz w:val="24"/>
                <w:szCs w:val="24"/>
                <w:lang w:val="en-US" w:eastAsia="zh-CN"/>
              </w:rPr>
            </w:pPr>
            <w:r>
              <w:rPr>
                <w:rFonts w:hint="eastAsia" w:ascii="楷体" w:hAnsi="楷体" w:eastAsia="楷体" w:cs="楷体"/>
                <w:i w:val="0"/>
                <w:color w:val="auto"/>
                <w:kern w:val="0"/>
                <w:sz w:val="24"/>
                <w:szCs w:val="24"/>
                <w:u w:val="none"/>
                <w:lang w:val="en-US" w:eastAsia="zh-CN" w:bidi="ar"/>
              </w:rPr>
              <w:t>《中华人民共和国消防法》(2019年中华人民共和国主席令第29号修订）第五十八条第一款第（四）项：“违反本法规定，有下列行为之一的，由住房和城乡建设主管部门、消防救援机构按照各自职权责令停止施工、停止使用或者停产停业，并处三万元以上三十万元以下罚款：（四）公众聚集场所未经消防安全检查或者经检查不符合消防安全要求，擅自投入使用、营业的。”</w:t>
            </w:r>
          </w:p>
          <w:p>
            <w:pPr>
              <w:rPr>
                <w:rFonts w:hint="eastAsia" w:ascii="楷体" w:hAnsi="楷体" w:eastAsia="楷体" w:cs="楷体"/>
                <w:i w:val="0"/>
                <w:color w:val="auto"/>
                <w:kern w:val="0"/>
                <w:sz w:val="24"/>
                <w:szCs w:val="24"/>
                <w:u w:val="none"/>
                <w:lang w:val="en-US" w:eastAsia="zh-CN" w:bidi="ar"/>
              </w:rPr>
            </w:pP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top"/>
          </w:tcPr>
          <w:p>
            <w:pPr>
              <w:widowControl/>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254</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建设单位未依照消防法规定在验收后报住房和城乡建设主管部门备案的处罚；</w:t>
            </w: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rPr>
                <w:rFonts w:hint="eastAsia" w:ascii="楷体" w:hAnsi="楷体" w:eastAsia="楷体" w:cs="楷体"/>
                <w:i w:val="0"/>
                <w:color w:val="auto"/>
                <w:kern w:val="0"/>
                <w:sz w:val="24"/>
                <w:szCs w:val="24"/>
                <w:u w:val="none"/>
                <w:lang w:val="en-US" w:eastAsia="zh-CN" w:bidi="ar"/>
              </w:rPr>
            </w:pPr>
            <w:r>
              <w:rPr>
                <w:rFonts w:hint="eastAsia" w:ascii="楷体" w:hAnsi="楷体" w:eastAsia="楷体" w:cs="楷体"/>
                <w:i w:val="0"/>
                <w:color w:val="auto"/>
                <w:kern w:val="0"/>
                <w:sz w:val="24"/>
                <w:szCs w:val="24"/>
                <w:u w:val="none"/>
                <w:lang w:val="en-US" w:eastAsia="zh-CN" w:bidi="ar"/>
              </w:rPr>
              <w:t>中华人民共和国消防法》(2019年中华人民共和国主席令第29号修订）第五十八条第二款：“建设单位未依照本法规定在验收后报住房和城乡建设主管部门备案的，由住房和城乡建设主管部门责令改正，处五千元以下罚款。”</w:t>
            </w: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top"/>
          </w:tcPr>
          <w:p>
            <w:pPr>
              <w:widowControl/>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255</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建设单位要求建筑设计单位或者建筑施工企业降低消防技术标准设计、施工的处罚；</w:t>
            </w: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keepNext w:val="0"/>
              <w:keepLines w:val="0"/>
              <w:pageBreakBefore w:val="0"/>
              <w:widowControl/>
              <w:numPr>
                <w:ilvl w:val="0"/>
                <w:numId w:val="0"/>
              </w:numPr>
              <w:shd w:val="clear" w:color="auto" w:fill="FFFFFF"/>
              <w:kinsoku/>
              <w:wordWrap/>
              <w:overflowPunct/>
              <w:topLinePunct w:val="0"/>
              <w:autoSpaceDN/>
              <w:bidi w:val="0"/>
              <w:adjustRightInd/>
              <w:snapToGrid/>
              <w:spacing w:line="540" w:lineRule="exact"/>
              <w:jc w:val="left"/>
              <w:textAlignment w:val="auto"/>
              <w:rPr>
                <w:rFonts w:hint="eastAsia" w:ascii="楷体" w:hAnsi="楷体" w:eastAsia="楷体" w:cs="楷体"/>
                <w:color w:val="auto"/>
                <w:kern w:val="0"/>
                <w:sz w:val="24"/>
                <w:szCs w:val="24"/>
                <w:lang w:val="en-US" w:eastAsia="zh-CN"/>
              </w:rPr>
            </w:pPr>
            <w:r>
              <w:rPr>
                <w:rFonts w:hint="eastAsia" w:ascii="楷体" w:hAnsi="楷体" w:eastAsia="楷体" w:cs="楷体"/>
                <w:i w:val="0"/>
                <w:color w:val="auto"/>
                <w:kern w:val="0"/>
                <w:sz w:val="24"/>
                <w:szCs w:val="24"/>
                <w:u w:val="none"/>
                <w:lang w:val="en-US" w:eastAsia="zh-CN" w:bidi="ar"/>
              </w:rPr>
              <w:t>《中华人民共和国消防法》(2019年中华人民共和国主席令第29号修订）第五十九条第一款第（一）项：“违反本法规定，有下列行为之一的，由住房和城乡建设主管部门责令改正或者停止施工，并处一万元以上十万元以下罚款： （一）建设单位要求建筑设计单位或者建筑施工企业降低消防技术标准设计、施工的。”</w:t>
            </w:r>
          </w:p>
          <w:p>
            <w:pPr>
              <w:rPr>
                <w:rFonts w:hint="eastAsia" w:ascii="楷体" w:hAnsi="楷体" w:eastAsia="楷体" w:cs="楷体"/>
                <w:i w:val="0"/>
                <w:color w:val="auto"/>
                <w:kern w:val="0"/>
                <w:sz w:val="24"/>
                <w:szCs w:val="24"/>
                <w:u w:val="none"/>
                <w:lang w:val="en-US" w:eastAsia="zh-CN" w:bidi="ar"/>
              </w:rPr>
            </w:pP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top"/>
          </w:tcPr>
          <w:p>
            <w:pPr>
              <w:widowControl/>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256</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建筑设计单位不按照消防技术标准强制性要求进行消防设计的处罚；</w:t>
            </w: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rPr>
                <w:rFonts w:hint="eastAsia" w:ascii="楷体" w:hAnsi="楷体" w:eastAsia="楷体" w:cs="楷体"/>
                <w:i w:val="0"/>
                <w:color w:val="auto"/>
                <w:kern w:val="0"/>
                <w:sz w:val="24"/>
                <w:szCs w:val="24"/>
                <w:u w:val="none"/>
                <w:lang w:val="en-US" w:eastAsia="zh-CN" w:bidi="ar"/>
              </w:rPr>
            </w:pPr>
            <w:r>
              <w:rPr>
                <w:rFonts w:hint="eastAsia" w:ascii="楷体" w:hAnsi="楷体" w:eastAsia="楷体" w:cs="楷体"/>
                <w:i w:val="0"/>
                <w:color w:val="auto"/>
                <w:kern w:val="0"/>
                <w:sz w:val="24"/>
                <w:szCs w:val="24"/>
                <w:u w:val="none"/>
                <w:lang w:val="en-US" w:eastAsia="zh-CN" w:bidi="ar"/>
              </w:rPr>
              <w:t>《中华人民共和国消防法》(2019年中华人民共和国主席令第29号修订）第五十九条第一款第（二）项：“违反本法规定，有下列行为之一的，由住房和城乡建设主管部门责令改正或者停止施工，并处一万元以上十万元以下罚款： （二）建筑设计单位不按照消防技术标准强制性要求进行消防设计的。</w:t>
            </w: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top"/>
          </w:tcPr>
          <w:p>
            <w:pPr>
              <w:widowControl/>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267</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建筑施工企业不按照消防设计文件和消防技术标准施工，降低消防施工质量的处罚；</w:t>
            </w: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keepNext w:val="0"/>
              <w:keepLines w:val="0"/>
              <w:pageBreakBefore w:val="0"/>
              <w:widowControl/>
              <w:numPr>
                <w:ilvl w:val="0"/>
                <w:numId w:val="0"/>
              </w:numPr>
              <w:shd w:val="clear" w:color="auto" w:fill="FFFFFF"/>
              <w:kinsoku/>
              <w:wordWrap/>
              <w:overflowPunct/>
              <w:topLinePunct w:val="0"/>
              <w:autoSpaceDN/>
              <w:bidi w:val="0"/>
              <w:adjustRightInd/>
              <w:snapToGrid/>
              <w:spacing w:line="540" w:lineRule="exact"/>
              <w:jc w:val="left"/>
              <w:textAlignment w:val="auto"/>
              <w:rPr>
                <w:rFonts w:hint="eastAsia" w:ascii="楷体" w:hAnsi="楷体" w:eastAsia="楷体" w:cs="楷体"/>
                <w:color w:val="auto"/>
                <w:kern w:val="0"/>
                <w:sz w:val="24"/>
                <w:szCs w:val="24"/>
                <w:lang w:val="en-US" w:eastAsia="zh-CN"/>
              </w:rPr>
            </w:pPr>
            <w:r>
              <w:rPr>
                <w:rFonts w:hint="eastAsia" w:ascii="楷体" w:hAnsi="楷体" w:eastAsia="楷体" w:cs="楷体"/>
                <w:i w:val="0"/>
                <w:color w:val="auto"/>
                <w:kern w:val="0"/>
                <w:sz w:val="24"/>
                <w:szCs w:val="24"/>
                <w:u w:val="none"/>
                <w:lang w:val="en-US" w:eastAsia="zh-CN" w:bidi="ar"/>
              </w:rPr>
              <w:t>《中华人民共和国消防法》(2019年中华人民共和国主席令第29号修订）第五十九条第一款第（三）项：“违反本法规定，有下列行为之一的，由住房和城乡建设主管部门责令改正或者停止施工，并处一万元以上十万元以下罚款： （三）建筑施工企业不按照消防设计文件和消防技术标准施工，降低消防施工质量的。”</w:t>
            </w:r>
          </w:p>
          <w:p>
            <w:pPr>
              <w:rPr>
                <w:rFonts w:hint="eastAsia" w:ascii="楷体" w:hAnsi="楷体" w:eastAsia="楷体" w:cs="楷体"/>
                <w:i w:val="0"/>
                <w:color w:val="auto"/>
                <w:kern w:val="0"/>
                <w:sz w:val="24"/>
                <w:szCs w:val="24"/>
                <w:u w:val="none"/>
                <w:lang w:val="en-US" w:eastAsia="zh-CN" w:bidi="ar"/>
              </w:rPr>
            </w:pP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top"/>
          </w:tcPr>
          <w:p>
            <w:pPr>
              <w:widowControl/>
              <w:jc w:val="both"/>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258</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工程监理单位与建设单位或者建筑施工企业串通，弄虚作假，降低消防施工质量的处罚。</w:t>
            </w: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keepNext w:val="0"/>
              <w:keepLines w:val="0"/>
              <w:pageBreakBefore w:val="0"/>
              <w:widowControl/>
              <w:numPr>
                <w:ilvl w:val="0"/>
                <w:numId w:val="0"/>
              </w:numPr>
              <w:shd w:val="clear" w:color="auto" w:fill="FFFFFF"/>
              <w:kinsoku/>
              <w:wordWrap/>
              <w:overflowPunct/>
              <w:topLinePunct w:val="0"/>
              <w:autoSpaceDN/>
              <w:bidi w:val="0"/>
              <w:adjustRightInd/>
              <w:snapToGrid/>
              <w:spacing w:line="540" w:lineRule="exact"/>
              <w:jc w:val="left"/>
              <w:textAlignment w:val="auto"/>
              <w:rPr>
                <w:rFonts w:hint="eastAsia" w:ascii="楷体" w:hAnsi="楷体" w:eastAsia="楷体" w:cs="楷体"/>
                <w:color w:val="auto"/>
                <w:kern w:val="0"/>
                <w:sz w:val="24"/>
                <w:szCs w:val="24"/>
                <w:lang w:val="en-US" w:eastAsia="zh-CN"/>
              </w:rPr>
            </w:pPr>
            <w:r>
              <w:rPr>
                <w:rFonts w:hint="eastAsia" w:ascii="楷体" w:hAnsi="楷体" w:eastAsia="楷体" w:cs="楷体"/>
                <w:i w:val="0"/>
                <w:color w:val="auto"/>
                <w:kern w:val="0"/>
                <w:sz w:val="24"/>
                <w:szCs w:val="24"/>
                <w:u w:val="none"/>
                <w:lang w:val="en-US" w:eastAsia="zh-CN" w:bidi="ar"/>
              </w:rPr>
              <w:t>《中华人民共和国消防法》(2019年中华人民共和国主席令第29号修订）第五十九条第一款第（四）项：“违反本法规定，有下列行为之一的，由住房和城乡建设主管部门责令改正或者停止施工，并处一万元以上十万元以下罚款： （四）工程监理单位与建设单位或者建筑施工企业串通，弄虚作假，降低消防施工质量的。”</w:t>
            </w:r>
          </w:p>
          <w:p>
            <w:pPr>
              <w:rPr>
                <w:rFonts w:hint="eastAsia" w:ascii="楷体" w:hAnsi="楷体" w:eastAsia="楷体" w:cs="楷体"/>
                <w:i w:val="0"/>
                <w:color w:val="auto"/>
                <w:kern w:val="0"/>
                <w:sz w:val="24"/>
                <w:szCs w:val="24"/>
                <w:u w:val="none"/>
                <w:lang w:val="en-US" w:eastAsia="zh-CN" w:bidi="ar"/>
              </w:rPr>
            </w:pP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000000" w:sz="4" w:space="0"/>
              <w:left w:val="single" w:color="000000" w:sz="4" w:space="0"/>
              <w:bottom w:val="single" w:color="auto" w:sz="4" w:space="0"/>
              <w:right w:val="single" w:color="000000" w:sz="4" w:space="0"/>
            </w:tcBorders>
            <w:noWrap w:val="0"/>
            <w:vAlign w:val="center"/>
          </w:tcPr>
          <w:p>
            <w:pPr>
              <w:jc w:val="center"/>
              <w:rPr>
                <w:rFonts w:hint="eastAsia" w:ascii="楷体" w:hAnsi="楷体" w:eastAsia="楷体" w:cs="楷体"/>
                <w:color w:val="auto"/>
                <w:sz w:val="24"/>
                <w:szCs w:val="24"/>
              </w:rPr>
            </w:pPr>
            <w:r>
              <w:rPr>
                <w:rFonts w:hint="eastAsia" w:ascii="楷体" w:hAnsi="楷体" w:eastAsia="楷体" w:cs="楷体"/>
                <w:color w:val="auto"/>
                <w:sz w:val="24"/>
                <w:szCs w:val="24"/>
              </w:rPr>
              <w:t>三</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楷体" w:hAnsi="楷体" w:eastAsia="楷体" w:cs="楷体"/>
                <w:color w:val="auto"/>
                <w:sz w:val="24"/>
                <w:szCs w:val="24"/>
                <w:lang w:eastAsia="zh-CN"/>
              </w:rPr>
            </w:pPr>
            <w:r>
              <w:rPr>
                <w:rFonts w:hint="eastAsia" w:ascii="楷体" w:hAnsi="楷体" w:eastAsia="楷体" w:cs="楷体"/>
                <w:color w:val="auto"/>
                <w:sz w:val="24"/>
                <w:szCs w:val="24"/>
              </w:rPr>
              <w:t>行政强制</w:t>
            </w:r>
            <w:r>
              <w:rPr>
                <w:rFonts w:hint="eastAsia" w:ascii="楷体" w:hAnsi="楷体" w:eastAsia="楷体" w:cs="楷体"/>
                <w:color w:val="auto"/>
                <w:sz w:val="24"/>
                <w:szCs w:val="24"/>
                <w:lang w:eastAsia="zh-CN"/>
              </w:rPr>
              <w:t>（</w:t>
            </w:r>
            <w:r>
              <w:rPr>
                <w:rFonts w:hint="eastAsia" w:ascii="楷体" w:hAnsi="楷体" w:eastAsia="楷体" w:cs="楷体"/>
                <w:color w:val="auto"/>
                <w:sz w:val="24"/>
                <w:szCs w:val="24"/>
                <w:lang w:val="en-US" w:eastAsia="zh-CN"/>
              </w:rPr>
              <w:t>1</w:t>
            </w:r>
            <w:r>
              <w:rPr>
                <w:rFonts w:hint="eastAsia" w:ascii="楷体" w:hAnsi="楷体" w:eastAsia="楷体" w:cs="楷体"/>
                <w:color w:val="auto"/>
                <w:sz w:val="24"/>
                <w:szCs w:val="24"/>
                <w:lang w:eastAsia="zh-CN"/>
              </w:rPr>
              <w:t>）</w:t>
            </w: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rPr>
                <w:rFonts w:hint="eastAsia" w:ascii="楷体" w:hAnsi="楷体" w:eastAsia="楷体" w:cs="楷体"/>
                <w:color w:val="auto"/>
                <w:sz w:val="24"/>
                <w:szCs w:val="24"/>
              </w:rPr>
            </w:pP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center"/>
          </w:tcPr>
          <w:p>
            <w:pPr>
              <w:jc w:val="center"/>
              <w:rPr>
                <w:rFonts w:hint="eastAsia" w:ascii="楷体" w:hAnsi="楷体" w:eastAsia="楷体" w:cs="楷体"/>
                <w:color w:val="auto"/>
                <w:sz w:val="24"/>
                <w:szCs w:val="24"/>
              </w:rPr>
            </w:pPr>
            <w:r>
              <w:rPr>
                <w:rFonts w:hint="eastAsia" w:ascii="楷体" w:hAnsi="楷体" w:eastAsia="楷体" w:cs="楷体"/>
                <w:color w:val="auto"/>
                <w:sz w:val="24"/>
                <w:szCs w:val="24"/>
              </w:rPr>
              <w:t>1</w:t>
            </w:r>
          </w:p>
        </w:tc>
        <w:tc>
          <w:tcPr>
            <w:tcW w:w="1829" w:type="dxa"/>
            <w:tcBorders>
              <w:top w:val="single" w:color="auto" w:sz="4" w:space="0"/>
              <w:left w:val="single" w:color="000000" w:sz="4" w:space="0"/>
              <w:bottom w:val="single" w:color="auto" w:sz="4" w:space="0"/>
              <w:right w:val="single" w:color="000000" w:sz="4" w:space="0"/>
            </w:tcBorders>
            <w:noWrap w:val="0"/>
            <w:vAlign w:val="center"/>
          </w:tcPr>
          <w:p>
            <w:pPr>
              <w:rPr>
                <w:rFonts w:hint="eastAsia" w:ascii="楷体" w:hAnsi="楷体" w:eastAsia="楷体" w:cs="楷体"/>
                <w:color w:val="auto"/>
                <w:sz w:val="24"/>
                <w:szCs w:val="24"/>
              </w:rPr>
            </w:pPr>
            <w:r>
              <w:rPr>
                <w:rFonts w:hint="eastAsia" w:ascii="楷体" w:hAnsi="楷体" w:eastAsia="楷体" w:cs="楷体"/>
                <w:color w:val="auto"/>
                <w:kern w:val="0"/>
                <w:sz w:val="24"/>
                <w:szCs w:val="24"/>
              </w:rPr>
              <w:t>强制执行停产停业、停止使用、停止施工决定</w:t>
            </w:r>
            <w:r>
              <w:rPr>
                <w:rFonts w:hint="eastAsia" w:ascii="楷体" w:hAnsi="楷体" w:eastAsia="楷体" w:cs="楷体"/>
                <w:color w:val="auto"/>
                <w:kern w:val="0"/>
                <w:sz w:val="24"/>
                <w:szCs w:val="24"/>
                <w:lang w:eastAsia="zh-CN"/>
              </w:rPr>
              <w:t>。</w:t>
            </w:r>
          </w:p>
        </w:tc>
        <w:tc>
          <w:tcPr>
            <w:tcW w:w="5221" w:type="dxa"/>
            <w:tcBorders>
              <w:top w:val="single" w:color="auto" w:sz="4" w:space="0"/>
              <w:left w:val="single" w:color="000000" w:sz="4" w:space="0"/>
              <w:bottom w:val="single" w:color="auto" w:sz="4" w:space="0"/>
              <w:right w:val="single" w:color="auto" w:sz="4" w:space="0"/>
            </w:tcBorders>
            <w:noWrap w:val="0"/>
            <w:vAlign w:val="center"/>
          </w:tcPr>
          <w:p>
            <w:pPr>
              <w:rPr>
                <w:rFonts w:hint="eastAsia" w:ascii="楷体" w:hAnsi="楷体" w:eastAsia="楷体" w:cs="楷体"/>
                <w:color w:val="auto"/>
                <w:sz w:val="24"/>
                <w:szCs w:val="24"/>
              </w:rPr>
            </w:pPr>
            <w:r>
              <w:rPr>
                <w:rFonts w:hint="eastAsia" w:ascii="楷体" w:hAnsi="楷体" w:eastAsia="楷体" w:cs="楷体"/>
                <w:color w:val="auto"/>
                <w:kern w:val="0"/>
                <w:sz w:val="24"/>
                <w:szCs w:val="24"/>
              </w:rPr>
              <w:t>强制执行停产停业、停止使用、停止施工决定</w:t>
            </w:r>
            <w:r>
              <w:rPr>
                <w:rFonts w:hint="eastAsia" w:ascii="楷体" w:hAnsi="楷体" w:eastAsia="楷体" w:cs="楷体"/>
                <w:color w:val="auto"/>
                <w:kern w:val="0"/>
                <w:sz w:val="24"/>
                <w:szCs w:val="24"/>
                <w:lang w:eastAsia="zh-CN"/>
              </w:rPr>
              <w:t>。</w:t>
            </w:r>
            <w:r>
              <w:rPr>
                <w:rFonts w:hint="eastAsia" w:ascii="楷体" w:hAnsi="楷体" w:eastAsia="楷体" w:cs="楷体"/>
                <w:i w:val="0"/>
                <w:color w:val="auto"/>
                <w:kern w:val="0"/>
                <w:sz w:val="24"/>
                <w:szCs w:val="24"/>
                <w:u w:val="none"/>
                <w:lang w:val="en-US" w:eastAsia="zh-CN" w:bidi="ar"/>
              </w:rPr>
              <w:t>《中华人民共和国消防法》(2019年中华人民共和国主席令第29号修订）第七十条第一、二、三款：“本法规定的行政处罚，除应当由公安机关依照《中华人民共和国治安管理处罚法》的有关规定决定的外，由住房和城乡建设主管部门、消防救援机构按照各自职权决定。</w:t>
            </w:r>
            <w:r>
              <w:rPr>
                <w:rFonts w:hint="eastAsia" w:ascii="楷体" w:hAnsi="楷体" w:eastAsia="楷体" w:cs="楷体"/>
                <w:i w:val="0"/>
                <w:color w:val="auto"/>
                <w:kern w:val="0"/>
                <w:sz w:val="24"/>
                <w:szCs w:val="24"/>
                <w:u w:val="none"/>
                <w:lang w:val="en-US" w:eastAsia="zh-CN" w:bidi="ar"/>
              </w:rPr>
              <w:br w:type="textWrapping"/>
            </w:r>
            <w:r>
              <w:rPr>
                <w:rFonts w:hint="eastAsia" w:ascii="楷体" w:hAnsi="楷体" w:eastAsia="楷体" w:cs="楷体"/>
                <w:i w:val="0"/>
                <w:color w:val="auto"/>
                <w:kern w:val="0"/>
                <w:sz w:val="24"/>
                <w:szCs w:val="24"/>
                <w:u w:val="none"/>
                <w:lang w:val="en-US" w:eastAsia="zh-CN" w:bidi="ar"/>
              </w:rPr>
              <w:t>被责令停止施工、停止使用、停产停业的，应当在整改后向作出决定的部门或者机构报告，经检查合格，方可恢复施工、使用、生产、经营。 当事人逾期不执行停产停业、停止使用、停止施工决定的，由作出决定的部门或者机构强制执行。 ”</w:t>
            </w:r>
          </w:p>
        </w:tc>
        <w:tc>
          <w:tcPr>
            <w:tcW w:w="1575" w:type="dxa"/>
            <w:tcBorders>
              <w:top w:val="single" w:color="auto"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center"/>
          </w:tcPr>
          <w:p>
            <w:pPr>
              <w:jc w:val="center"/>
              <w:rPr>
                <w:rFonts w:hint="eastAsia" w:ascii="楷体" w:hAnsi="楷体" w:eastAsia="楷体" w:cs="楷体"/>
                <w:color w:val="auto"/>
                <w:sz w:val="24"/>
                <w:szCs w:val="24"/>
                <w:lang w:eastAsia="zh-CN"/>
              </w:rPr>
            </w:pPr>
            <w:r>
              <w:rPr>
                <w:rFonts w:hint="eastAsia" w:ascii="楷体" w:hAnsi="楷体" w:eastAsia="楷体" w:cs="楷体"/>
                <w:color w:val="auto"/>
                <w:sz w:val="24"/>
                <w:szCs w:val="24"/>
                <w:lang w:eastAsia="zh-CN"/>
              </w:rPr>
              <w:t>四</w:t>
            </w:r>
          </w:p>
        </w:tc>
        <w:tc>
          <w:tcPr>
            <w:tcW w:w="1829" w:type="dxa"/>
            <w:tcBorders>
              <w:top w:val="single" w:color="auto" w:sz="4" w:space="0"/>
              <w:left w:val="single" w:color="000000" w:sz="4" w:space="0"/>
              <w:bottom w:val="single" w:color="auto" w:sz="4" w:space="0"/>
              <w:right w:val="single" w:color="000000" w:sz="4" w:space="0"/>
            </w:tcBorders>
            <w:noWrap w:val="0"/>
            <w:vAlign w:val="center"/>
          </w:tcPr>
          <w:p>
            <w:pPr>
              <w:jc w:val="center"/>
              <w:rPr>
                <w:rFonts w:hint="eastAsia" w:ascii="楷体" w:hAnsi="楷体" w:eastAsia="楷体" w:cs="楷体"/>
                <w:color w:val="auto"/>
                <w:sz w:val="24"/>
                <w:szCs w:val="24"/>
                <w:lang w:eastAsia="zh-CN"/>
              </w:rPr>
            </w:pPr>
            <w:r>
              <w:rPr>
                <w:rFonts w:hint="eastAsia" w:ascii="楷体" w:hAnsi="楷体" w:eastAsia="楷体" w:cs="楷体"/>
                <w:color w:val="auto"/>
                <w:sz w:val="24"/>
                <w:szCs w:val="24"/>
                <w:lang w:eastAsia="zh-CN"/>
              </w:rPr>
              <w:t>行政征收（</w:t>
            </w:r>
            <w:r>
              <w:rPr>
                <w:rFonts w:hint="eastAsia" w:ascii="楷体" w:hAnsi="楷体" w:eastAsia="楷体" w:cs="楷体"/>
                <w:color w:val="auto"/>
                <w:sz w:val="24"/>
                <w:szCs w:val="24"/>
                <w:lang w:val="en-US" w:eastAsia="zh-CN"/>
              </w:rPr>
              <w:t>5</w:t>
            </w:r>
            <w:r>
              <w:rPr>
                <w:rFonts w:hint="eastAsia" w:ascii="楷体" w:hAnsi="楷体" w:eastAsia="楷体" w:cs="楷体"/>
                <w:color w:val="auto"/>
                <w:sz w:val="24"/>
                <w:szCs w:val="24"/>
                <w:lang w:eastAsia="zh-CN"/>
              </w:rPr>
              <w:t>）</w:t>
            </w:r>
          </w:p>
        </w:tc>
        <w:tc>
          <w:tcPr>
            <w:tcW w:w="5221" w:type="dxa"/>
            <w:tcBorders>
              <w:top w:val="single" w:color="auto" w:sz="4" w:space="0"/>
              <w:left w:val="single" w:color="000000" w:sz="4" w:space="0"/>
              <w:bottom w:val="single" w:color="auto" w:sz="4" w:space="0"/>
              <w:right w:val="single" w:color="auto" w:sz="4" w:space="0"/>
            </w:tcBorders>
            <w:noWrap w:val="0"/>
            <w:vAlign w:val="center"/>
          </w:tcPr>
          <w:p>
            <w:pPr>
              <w:rPr>
                <w:rFonts w:hint="eastAsia" w:ascii="楷体" w:hAnsi="楷体" w:eastAsia="楷体" w:cs="楷体"/>
                <w:color w:val="auto"/>
                <w:sz w:val="24"/>
                <w:szCs w:val="24"/>
              </w:rPr>
            </w:pPr>
          </w:p>
        </w:tc>
        <w:tc>
          <w:tcPr>
            <w:tcW w:w="1575" w:type="dxa"/>
            <w:tcBorders>
              <w:top w:val="single" w:color="auto"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center"/>
          </w:tcPr>
          <w:p>
            <w:pPr>
              <w:jc w:val="center"/>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1</w:t>
            </w:r>
          </w:p>
        </w:tc>
        <w:tc>
          <w:tcPr>
            <w:tcW w:w="1829" w:type="dxa"/>
            <w:tcBorders>
              <w:top w:val="single" w:color="auto" w:sz="4" w:space="0"/>
              <w:left w:val="single" w:color="000000" w:sz="4" w:space="0"/>
              <w:bottom w:val="single" w:color="auto" w:sz="4" w:space="0"/>
              <w:right w:val="single" w:color="000000" w:sz="4" w:space="0"/>
            </w:tcBorders>
            <w:noWrap w:val="0"/>
            <w:vAlign w:val="center"/>
          </w:tcPr>
          <w:p>
            <w:pPr>
              <w:jc w:val="center"/>
              <w:rPr>
                <w:rFonts w:hint="eastAsia" w:ascii="楷体" w:hAnsi="楷体" w:eastAsia="楷体" w:cs="楷体"/>
                <w:color w:val="auto"/>
                <w:sz w:val="24"/>
                <w:szCs w:val="24"/>
                <w:lang w:eastAsia="zh-CN"/>
              </w:rPr>
            </w:pPr>
            <w:r>
              <w:rPr>
                <w:rFonts w:hint="eastAsia" w:ascii="楷体" w:hAnsi="楷体" w:eastAsia="楷体" w:cs="楷体"/>
                <w:color w:val="auto"/>
                <w:sz w:val="24"/>
                <w:szCs w:val="24"/>
              </w:rPr>
              <w:t>房屋征收</w:t>
            </w:r>
          </w:p>
        </w:tc>
        <w:tc>
          <w:tcPr>
            <w:tcW w:w="5221" w:type="dxa"/>
            <w:tcBorders>
              <w:top w:val="single" w:color="auto" w:sz="4" w:space="0"/>
              <w:left w:val="single" w:color="000000" w:sz="4" w:space="0"/>
              <w:bottom w:val="single" w:color="auto" w:sz="4" w:space="0"/>
              <w:right w:val="single" w:color="auto" w:sz="4" w:space="0"/>
            </w:tcBorders>
            <w:noWrap w:val="0"/>
            <w:vAlign w:val="center"/>
          </w:tcPr>
          <w:p>
            <w:pPr>
              <w:rPr>
                <w:rFonts w:hint="eastAsia" w:ascii="楷体" w:hAnsi="楷体" w:eastAsia="楷体" w:cs="楷体"/>
                <w:color w:val="auto"/>
                <w:sz w:val="24"/>
                <w:szCs w:val="24"/>
              </w:rPr>
            </w:pPr>
            <w:r>
              <w:rPr>
                <w:rFonts w:hint="eastAsia" w:ascii="楷体" w:hAnsi="楷体" w:eastAsia="楷体" w:cs="楷体"/>
                <w:color w:val="auto"/>
                <w:sz w:val="24"/>
                <w:szCs w:val="24"/>
                <w:shd w:val="clear" w:color="auto" w:fill="FFFFFF"/>
              </w:rPr>
              <w:t>《国有土地上房屋征收与补偿条例》</w:t>
            </w:r>
            <w:r>
              <w:rPr>
                <w:rFonts w:hint="eastAsia" w:ascii="楷体" w:hAnsi="楷体" w:eastAsia="楷体" w:cs="楷体"/>
                <w:color w:val="auto"/>
                <w:sz w:val="24"/>
                <w:szCs w:val="24"/>
                <w:shd w:val="solid" w:color="FFFFFF" w:fill="auto"/>
              </w:rPr>
              <w:t>第四条　市、县级人民政府负责本行政区域的房屋征收与补偿工作。</w:t>
            </w:r>
            <w:r>
              <w:rPr>
                <w:rFonts w:hint="eastAsia" w:ascii="楷体" w:hAnsi="楷体" w:eastAsia="楷体" w:cs="楷体"/>
                <w:color w:val="auto"/>
                <w:sz w:val="24"/>
                <w:szCs w:val="24"/>
                <w:shd w:val="solid" w:color="FFFFFF" w:fill="auto"/>
              </w:rPr>
              <w:br w:type="textWrapping"/>
            </w:r>
            <w:r>
              <w:rPr>
                <w:rFonts w:hint="eastAsia" w:ascii="楷体" w:hAnsi="楷体" w:eastAsia="楷体" w:cs="楷体"/>
                <w:color w:val="auto"/>
                <w:sz w:val="24"/>
                <w:szCs w:val="24"/>
                <w:shd w:val="solid" w:color="FFFFFF" w:fill="auto"/>
              </w:rPr>
              <w:t>　　市、县级人民政府确定的房屋征收部门（以下称房屋征收部门）组织实施本行政区域的房屋征收与补偿工作。</w:t>
            </w:r>
          </w:p>
        </w:tc>
        <w:tc>
          <w:tcPr>
            <w:tcW w:w="1575" w:type="dxa"/>
            <w:tcBorders>
              <w:top w:val="single" w:color="auto"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r>
              <w:rPr>
                <w:rFonts w:hint="eastAsia" w:ascii="楷体" w:hAnsi="楷体" w:eastAsia="楷体" w:cs="楷体"/>
                <w:color w:val="auto"/>
                <w:sz w:val="24"/>
                <w:szCs w:val="24"/>
              </w:rPr>
              <w:t>房屋征收管理办公室</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center"/>
          </w:tcPr>
          <w:p>
            <w:pPr>
              <w:jc w:val="center"/>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2</w:t>
            </w:r>
          </w:p>
        </w:tc>
        <w:tc>
          <w:tcPr>
            <w:tcW w:w="1829" w:type="dxa"/>
            <w:tcBorders>
              <w:top w:val="single" w:color="auto" w:sz="4" w:space="0"/>
              <w:left w:val="single" w:color="000000" w:sz="4" w:space="0"/>
              <w:bottom w:val="single" w:color="auto" w:sz="4" w:space="0"/>
              <w:right w:val="single" w:color="000000" w:sz="4" w:space="0"/>
            </w:tcBorders>
            <w:noWrap w:val="0"/>
            <w:vAlign w:val="center"/>
          </w:tcPr>
          <w:p>
            <w:pPr>
              <w:jc w:val="center"/>
              <w:rPr>
                <w:rFonts w:hint="eastAsia" w:ascii="楷体" w:hAnsi="楷体" w:eastAsia="楷体" w:cs="楷体"/>
                <w:color w:val="auto"/>
                <w:sz w:val="24"/>
                <w:szCs w:val="24"/>
              </w:rPr>
            </w:pPr>
            <w:r>
              <w:rPr>
                <w:rFonts w:hint="eastAsia" w:ascii="楷体" w:hAnsi="楷体" w:eastAsia="楷体" w:cs="楷体"/>
                <w:i w:val="0"/>
                <w:color w:val="auto"/>
                <w:kern w:val="0"/>
                <w:sz w:val="24"/>
                <w:szCs w:val="24"/>
                <w:u w:val="none"/>
                <w:lang w:val="en-US" w:eastAsia="zh-CN" w:bidi="ar"/>
              </w:rPr>
              <w:t>维修资金房屋灭失退款</w:t>
            </w:r>
          </w:p>
        </w:tc>
        <w:tc>
          <w:tcPr>
            <w:tcW w:w="5221" w:type="dxa"/>
            <w:tcBorders>
              <w:top w:val="single" w:color="auto" w:sz="4" w:space="0"/>
              <w:left w:val="single" w:color="000000" w:sz="4" w:space="0"/>
              <w:bottom w:val="single" w:color="auto" w:sz="4" w:space="0"/>
              <w:right w:val="single" w:color="auto" w:sz="4" w:space="0"/>
            </w:tcBorders>
            <w:noWrap w:val="0"/>
            <w:vAlign w:val="center"/>
          </w:tcPr>
          <w:p>
            <w:pPr>
              <w:rPr>
                <w:rFonts w:hint="eastAsia" w:ascii="楷体" w:hAnsi="楷体" w:eastAsia="楷体" w:cs="楷体"/>
                <w:color w:val="auto"/>
                <w:sz w:val="24"/>
                <w:szCs w:val="24"/>
                <w:shd w:val="clear" w:color="auto" w:fill="FFFFFF"/>
              </w:rPr>
            </w:pPr>
            <w:r>
              <w:rPr>
                <w:rFonts w:hint="eastAsia" w:ascii="楷体" w:hAnsi="楷体" w:eastAsia="楷体" w:cs="楷体"/>
                <w:color w:val="auto"/>
                <w:sz w:val="24"/>
                <w:szCs w:val="24"/>
                <w:lang w:eastAsia="zh-CN"/>
              </w:rPr>
              <w:t>《住宅专项维修资金管理办法》（建设部财政部令165号）第七条　商品住宅的业主、非住宅的业主按照所拥有物业的建筑面积交存住宅专项维修资金，每平方米建筑面积交存首期住宅专项维修资金的数额为当地住宅建筑安装工程每平方米造价的5%至8%。第二十条　住宅共用部位、共用设施设备的维修和更新、改造费用，按照下列规定分摊：（一）商品住宅之间或者商品住宅与非住宅之间共用部位、共用设施设备的维修和更新、改造费用，由相关业主按照各自拥有物业建筑面积的比例分摊。《住宅专项维修资金管理办法》（建设部财政部令165号）第二十九条　房屋灭失的，按照以下规定返还住宅专项维修资金：（一）房屋分户账中结余的住宅专项维修资金返还业主；（二）售房单位交存的住宅专项维修资金账面余额返还售房单位；售房单位不存在的，按照售房单位财务隶属关系，收缴同级国库。第七条　商品住宅的业主、非住宅的业主按照所拥有物业的建筑面积交存住宅专项维修资金，每平方米建筑面积交存首期住宅专项维修资金的数额为当地住宅建筑安装工程每平方米造价的5%至8%。第二十条　住宅共用部位、共用设施设备的维修和更新、改造费用，按照下列规定分摊：（一）商品住宅之间或者商品住宅与非住宅之间共用部位、共用设施设备的维修和更新、改造费用，由相关业主按照各自拥有物业建筑面积的比例分摊。</w:t>
            </w:r>
          </w:p>
        </w:tc>
        <w:tc>
          <w:tcPr>
            <w:tcW w:w="1575" w:type="dxa"/>
            <w:tcBorders>
              <w:top w:val="single" w:color="auto"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lang w:eastAsia="zh-CN"/>
              </w:rPr>
            </w:pPr>
            <w:r>
              <w:rPr>
                <w:rFonts w:hint="eastAsia" w:ascii="楷体" w:hAnsi="楷体" w:eastAsia="楷体" w:cs="楷体"/>
                <w:color w:val="auto"/>
                <w:sz w:val="24"/>
                <w:szCs w:val="24"/>
                <w:lang w:eastAsia="zh-CN"/>
              </w:rPr>
              <w:t>房管所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center"/>
          </w:tcPr>
          <w:p>
            <w:pPr>
              <w:jc w:val="center"/>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3</w:t>
            </w:r>
          </w:p>
        </w:tc>
        <w:tc>
          <w:tcPr>
            <w:tcW w:w="1829" w:type="dxa"/>
            <w:tcBorders>
              <w:top w:val="single" w:color="auto" w:sz="4" w:space="0"/>
              <w:left w:val="single" w:color="000000" w:sz="4" w:space="0"/>
              <w:bottom w:val="single" w:color="auto" w:sz="4" w:space="0"/>
              <w:right w:val="single" w:color="000000" w:sz="4" w:space="0"/>
            </w:tcBorders>
            <w:noWrap w:val="0"/>
            <w:vAlign w:val="center"/>
          </w:tcPr>
          <w:p>
            <w:pPr>
              <w:jc w:val="center"/>
              <w:rPr>
                <w:rFonts w:hint="eastAsia" w:ascii="楷体" w:hAnsi="楷体" w:eastAsia="楷体" w:cs="楷体"/>
                <w:i w:val="0"/>
                <w:color w:val="auto"/>
                <w:kern w:val="0"/>
                <w:sz w:val="24"/>
                <w:szCs w:val="24"/>
                <w:u w:val="none"/>
                <w:lang w:val="en-US" w:eastAsia="zh-CN" w:bidi="ar"/>
              </w:rPr>
            </w:pPr>
            <w:r>
              <w:rPr>
                <w:rFonts w:hint="eastAsia" w:ascii="楷体" w:hAnsi="楷体" w:eastAsia="楷体" w:cs="楷体"/>
                <w:i w:val="0"/>
                <w:color w:val="auto"/>
                <w:kern w:val="0"/>
                <w:sz w:val="24"/>
                <w:szCs w:val="24"/>
                <w:u w:val="none"/>
                <w:lang w:val="en-US" w:eastAsia="zh-CN" w:bidi="ar"/>
              </w:rPr>
              <w:t>维修资金面积误差结算</w:t>
            </w:r>
          </w:p>
        </w:tc>
        <w:tc>
          <w:tcPr>
            <w:tcW w:w="5221" w:type="dxa"/>
            <w:tcBorders>
              <w:top w:val="single" w:color="auto" w:sz="4" w:space="0"/>
              <w:left w:val="single" w:color="000000" w:sz="4" w:space="0"/>
              <w:bottom w:val="single" w:color="auto" w:sz="4" w:space="0"/>
              <w:right w:val="single" w:color="auto" w:sz="4" w:space="0"/>
            </w:tcBorders>
            <w:noWrap w:val="0"/>
            <w:vAlign w:val="center"/>
          </w:tcPr>
          <w:p>
            <w:pPr>
              <w:rPr>
                <w:rFonts w:hint="eastAsia" w:ascii="楷体" w:hAnsi="楷体" w:eastAsia="楷体" w:cs="楷体"/>
                <w:color w:val="auto"/>
                <w:sz w:val="24"/>
                <w:szCs w:val="24"/>
                <w:lang w:eastAsia="zh-CN"/>
              </w:rPr>
            </w:pPr>
            <w:r>
              <w:rPr>
                <w:rFonts w:hint="eastAsia" w:ascii="楷体" w:hAnsi="楷体" w:eastAsia="楷体" w:cs="楷体"/>
                <w:color w:val="auto"/>
                <w:sz w:val="24"/>
                <w:szCs w:val="24"/>
                <w:lang w:eastAsia="zh-CN"/>
              </w:rPr>
              <w:t>《住宅专项维修资金管理办法》（建设部财政部令165号）第七条　商品住宅的业主、非住宅的业主按照所拥有物业的建筑面积交存住宅专项维修资金，每平方米建筑面积交存首期住宅专项维修资金的数额为当地住宅建筑安装工程每平方米造价的5%至8%。第二十条　住宅共用部位、共用设施设备的维修和更新、改造费用，按照下列规定分摊：（一）商品住宅之间或者商品住宅与非住宅之间共用部位、共用设施设备的维修和更新、改造费用，由相关业主按照各自拥有物业建筑面积的比例分摊。《住宅专项维修资金管理办法》（建设部财政部令165号）第二十九条　房屋灭失的，按照以下规定返还住宅专项维修资金：（一）房屋分户账中结余的住宅专项维修资金返还业主；（二）售房单位交存的住宅专项维修资金账面余额返还售房单位；售房单位不存在的，按照售房单位财务隶属关系，收缴同级国库。第七条　商品住宅的业主、非住宅的业主按照所拥有物业的建筑面积交存住宅专项维修资金，每平方米建筑面积交存首期住宅专项维修资金的数额为当地住宅建筑安装工程每平方米造价的5%至8%。第二十条　住宅共用部位、共用设施设备的维修和更新、改造费用，按照下列规定分摊：（一）商品住宅之间或者商品住宅与非住宅之间共用部位、共用设施设备的维修和更新、改造费用，由相关业主按照各自拥有物业建筑面积的比例分摊。</w:t>
            </w:r>
          </w:p>
        </w:tc>
        <w:tc>
          <w:tcPr>
            <w:tcW w:w="1575" w:type="dxa"/>
            <w:tcBorders>
              <w:top w:val="single" w:color="auto"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r>
              <w:rPr>
                <w:rFonts w:hint="eastAsia" w:ascii="楷体" w:hAnsi="楷体" w:eastAsia="楷体" w:cs="楷体"/>
                <w:color w:val="auto"/>
                <w:sz w:val="24"/>
                <w:szCs w:val="24"/>
                <w:lang w:eastAsia="zh-CN"/>
              </w:rPr>
              <w:t>房管所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center"/>
          </w:tcPr>
          <w:p>
            <w:pPr>
              <w:jc w:val="center"/>
              <w:rPr>
                <w:rFonts w:hint="eastAsia" w:ascii="楷体" w:hAnsi="楷体" w:eastAsia="楷体" w:cs="楷体"/>
                <w:color w:val="auto"/>
                <w:sz w:val="24"/>
                <w:szCs w:val="24"/>
                <w:lang w:eastAsia="zh-CN"/>
              </w:rPr>
            </w:pPr>
            <w:r>
              <w:rPr>
                <w:rFonts w:hint="eastAsia" w:ascii="楷体" w:hAnsi="楷体" w:eastAsia="楷体" w:cs="楷体"/>
                <w:color w:val="auto"/>
                <w:sz w:val="24"/>
                <w:szCs w:val="24"/>
                <w:lang w:eastAsia="zh-CN"/>
              </w:rPr>
              <w:t>五</w:t>
            </w:r>
          </w:p>
        </w:tc>
        <w:tc>
          <w:tcPr>
            <w:tcW w:w="1829" w:type="dxa"/>
            <w:tcBorders>
              <w:top w:val="single" w:color="auto" w:sz="4" w:space="0"/>
              <w:left w:val="single" w:color="000000" w:sz="4" w:space="0"/>
              <w:bottom w:val="single" w:color="auto" w:sz="4" w:space="0"/>
              <w:right w:val="single" w:color="000000" w:sz="4" w:space="0"/>
            </w:tcBorders>
            <w:noWrap w:val="0"/>
            <w:vAlign w:val="center"/>
          </w:tcPr>
          <w:p>
            <w:pPr>
              <w:jc w:val="center"/>
              <w:rPr>
                <w:rFonts w:hint="eastAsia" w:ascii="楷体" w:hAnsi="楷体" w:eastAsia="楷体" w:cs="楷体"/>
                <w:color w:val="auto"/>
                <w:sz w:val="24"/>
                <w:szCs w:val="24"/>
                <w:lang w:eastAsia="zh-CN"/>
              </w:rPr>
            </w:pPr>
            <w:r>
              <w:rPr>
                <w:rFonts w:hint="eastAsia" w:ascii="楷体" w:hAnsi="楷体" w:eastAsia="楷体" w:cs="楷体"/>
                <w:color w:val="auto"/>
                <w:sz w:val="24"/>
                <w:szCs w:val="24"/>
              </w:rPr>
              <w:t>行政给付</w:t>
            </w:r>
            <w:r>
              <w:rPr>
                <w:rFonts w:hint="eastAsia" w:ascii="楷体" w:hAnsi="楷体" w:eastAsia="楷体" w:cs="楷体"/>
                <w:color w:val="auto"/>
                <w:sz w:val="24"/>
                <w:szCs w:val="24"/>
                <w:lang w:eastAsia="zh-CN"/>
              </w:rPr>
              <w:t>（</w:t>
            </w:r>
            <w:r>
              <w:rPr>
                <w:rFonts w:hint="eastAsia" w:ascii="楷体" w:hAnsi="楷体" w:eastAsia="楷体" w:cs="楷体"/>
                <w:color w:val="auto"/>
                <w:sz w:val="24"/>
                <w:szCs w:val="24"/>
                <w:lang w:val="en-US" w:eastAsia="zh-CN"/>
              </w:rPr>
              <w:t>4</w:t>
            </w:r>
            <w:r>
              <w:rPr>
                <w:rFonts w:hint="eastAsia" w:ascii="楷体" w:hAnsi="楷体" w:eastAsia="楷体" w:cs="楷体"/>
                <w:color w:val="auto"/>
                <w:sz w:val="24"/>
                <w:szCs w:val="24"/>
                <w:lang w:eastAsia="zh-CN"/>
              </w:rPr>
              <w:t>）</w:t>
            </w:r>
          </w:p>
        </w:tc>
        <w:tc>
          <w:tcPr>
            <w:tcW w:w="5221" w:type="dxa"/>
            <w:tcBorders>
              <w:top w:val="single" w:color="auto" w:sz="4" w:space="0"/>
              <w:left w:val="single" w:color="000000" w:sz="4" w:space="0"/>
              <w:bottom w:val="single" w:color="auto" w:sz="4" w:space="0"/>
              <w:right w:val="single" w:color="auto" w:sz="4" w:space="0"/>
            </w:tcBorders>
            <w:noWrap w:val="0"/>
            <w:vAlign w:val="center"/>
          </w:tcPr>
          <w:p>
            <w:pPr>
              <w:rPr>
                <w:rFonts w:hint="eastAsia" w:ascii="楷体" w:hAnsi="楷体" w:eastAsia="楷体" w:cs="楷体"/>
                <w:color w:val="auto"/>
                <w:sz w:val="24"/>
                <w:szCs w:val="24"/>
              </w:rPr>
            </w:pPr>
          </w:p>
        </w:tc>
        <w:tc>
          <w:tcPr>
            <w:tcW w:w="1575" w:type="dxa"/>
            <w:tcBorders>
              <w:top w:val="single" w:color="auto"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center"/>
          </w:tcPr>
          <w:p>
            <w:pPr>
              <w:jc w:val="center"/>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1</w:t>
            </w:r>
          </w:p>
        </w:tc>
        <w:tc>
          <w:tcPr>
            <w:tcW w:w="1829" w:type="dxa"/>
            <w:tcBorders>
              <w:top w:val="single" w:color="auto" w:sz="4" w:space="0"/>
              <w:left w:val="single" w:color="000000" w:sz="4" w:space="0"/>
              <w:bottom w:val="single" w:color="auto" w:sz="4" w:space="0"/>
              <w:right w:val="single" w:color="000000" w:sz="4" w:space="0"/>
            </w:tcBorders>
            <w:noWrap w:val="0"/>
            <w:vAlign w:val="center"/>
          </w:tcPr>
          <w:p>
            <w:pPr>
              <w:jc w:val="center"/>
              <w:rPr>
                <w:rFonts w:hint="eastAsia" w:ascii="楷体" w:hAnsi="楷体" w:eastAsia="楷体" w:cs="楷体"/>
                <w:color w:val="auto"/>
                <w:sz w:val="24"/>
                <w:szCs w:val="24"/>
              </w:rPr>
            </w:pPr>
            <w:r>
              <w:rPr>
                <w:rFonts w:hint="eastAsia" w:ascii="楷体" w:hAnsi="楷体" w:eastAsia="楷体" w:cs="楷体"/>
                <w:color w:val="auto"/>
                <w:sz w:val="24"/>
                <w:szCs w:val="24"/>
              </w:rPr>
              <w:t>发放住房租赁补贴、实物配租和租、售并举</w:t>
            </w:r>
          </w:p>
        </w:tc>
        <w:tc>
          <w:tcPr>
            <w:tcW w:w="5221" w:type="dxa"/>
            <w:tcBorders>
              <w:top w:val="single" w:color="auto" w:sz="4" w:space="0"/>
              <w:left w:val="single" w:color="000000" w:sz="4" w:space="0"/>
              <w:bottom w:val="single" w:color="auto" w:sz="4" w:space="0"/>
              <w:right w:val="single" w:color="auto" w:sz="4" w:space="0"/>
            </w:tcBorders>
            <w:noWrap w:val="0"/>
            <w:vAlign w:val="center"/>
          </w:tcPr>
          <w:p>
            <w:pPr>
              <w:rPr>
                <w:rFonts w:hint="eastAsia" w:ascii="楷体" w:hAnsi="楷体" w:eastAsia="楷体" w:cs="楷体"/>
                <w:color w:val="auto"/>
                <w:sz w:val="24"/>
                <w:szCs w:val="24"/>
              </w:rPr>
            </w:pPr>
            <w:r>
              <w:rPr>
                <w:rFonts w:hint="eastAsia" w:ascii="楷体" w:hAnsi="楷体" w:eastAsia="楷体" w:cs="楷体"/>
                <w:color w:val="auto"/>
                <w:sz w:val="24"/>
                <w:szCs w:val="24"/>
              </w:rPr>
              <w:t>根据《城市最低收入家庭廉租住房管理办法》第四条城镇低收入家庭廉租住房保障方式主要为：发放住房租赁补贴、实物配租和租、售并举。</w:t>
            </w:r>
          </w:p>
        </w:tc>
        <w:tc>
          <w:tcPr>
            <w:tcW w:w="1575" w:type="dxa"/>
            <w:tcBorders>
              <w:top w:val="single" w:color="auto"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r>
              <w:rPr>
                <w:rFonts w:hint="eastAsia" w:ascii="楷体" w:hAnsi="楷体" w:eastAsia="楷体" w:cs="楷体"/>
                <w:color w:val="auto"/>
                <w:sz w:val="24"/>
                <w:szCs w:val="24"/>
                <w:lang w:eastAsia="zh-CN"/>
              </w:rPr>
              <w:t>西华县住房制度改革办公室</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center"/>
          </w:tcPr>
          <w:p>
            <w:pPr>
              <w:jc w:val="center"/>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2</w:t>
            </w:r>
          </w:p>
        </w:tc>
        <w:tc>
          <w:tcPr>
            <w:tcW w:w="1829" w:type="dxa"/>
            <w:tcBorders>
              <w:top w:val="single" w:color="auto" w:sz="4" w:space="0"/>
              <w:left w:val="single" w:color="000000" w:sz="4" w:space="0"/>
              <w:bottom w:val="single" w:color="auto" w:sz="4" w:space="0"/>
              <w:right w:val="single" w:color="000000" w:sz="4" w:space="0"/>
            </w:tcBorders>
            <w:noWrap w:val="0"/>
            <w:vAlign w:val="center"/>
          </w:tcPr>
          <w:p>
            <w:pPr>
              <w:pStyle w:val="6"/>
              <w:rPr>
                <w:rFonts w:hint="eastAsia" w:ascii="楷体" w:hAnsi="楷体" w:eastAsia="楷体" w:cs="楷体"/>
                <w:color w:val="auto"/>
                <w:sz w:val="24"/>
                <w:szCs w:val="24"/>
              </w:rPr>
            </w:pPr>
            <w:r>
              <w:rPr>
                <w:rFonts w:hint="eastAsia" w:ascii="楷体" w:hAnsi="楷体" w:eastAsia="楷体" w:cs="楷体"/>
                <w:color w:val="auto"/>
                <w:sz w:val="24"/>
                <w:szCs w:val="24"/>
              </w:rPr>
              <w:t>新型墙体材料专项基金返还</w:t>
            </w:r>
          </w:p>
          <w:p>
            <w:pPr>
              <w:jc w:val="center"/>
              <w:rPr>
                <w:rFonts w:hint="eastAsia" w:ascii="楷体" w:hAnsi="楷体" w:eastAsia="楷体" w:cs="楷体"/>
                <w:color w:val="auto"/>
                <w:sz w:val="24"/>
                <w:szCs w:val="24"/>
              </w:rPr>
            </w:pPr>
          </w:p>
        </w:tc>
        <w:tc>
          <w:tcPr>
            <w:tcW w:w="5221" w:type="dxa"/>
            <w:tcBorders>
              <w:top w:val="single" w:color="auto" w:sz="4" w:space="0"/>
              <w:left w:val="single" w:color="000000" w:sz="4" w:space="0"/>
              <w:bottom w:val="single" w:color="auto" w:sz="4" w:space="0"/>
              <w:right w:val="single" w:color="auto" w:sz="4" w:space="0"/>
            </w:tcBorders>
            <w:noWrap w:val="0"/>
            <w:vAlign w:val="center"/>
          </w:tcPr>
          <w:p>
            <w:pPr>
              <w:rPr>
                <w:rFonts w:hint="eastAsia" w:ascii="楷体" w:hAnsi="楷体" w:eastAsia="楷体" w:cs="楷体"/>
                <w:color w:val="auto"/>
                <w:sz w:val="24"/>
                <w:szCs w:val="24"/>
              </w:rPr>
            </w:pPr>
            <w:r>
              <w:rPr>
                <w:rFonts w:hint="eastAsia" w:ascii="楷体" w:hAnsi="楷体" w:eastAsia="楷体" w:cs="楷体"/>
                <w:color w:val="auto"/>
                <w:sz w:val="24"/>
                <w:szCs w:val="24"/>
              </w:rPr>
              <w:t>河南省新型墙体材料专项基金征收使用管理实施细则第十条建筑工程中使用《新型墙体材料目录》规定的合格新型墙体材料，按照新型墙体材料使用量占墙体材料使用总量的比例和墙体节能效果，确定预缴的专项基金返还比例</w:t>
            </w:r>
            <w:r>
              <w:rPr>
                <w:rFonts w:hint="eastAsia" w:ascii="楷体" w:hAnsi="楷体" w:eastAsia="楷体" w:cs="楷体"/>
                <w:color w:val="auto"/>
                <w:sz w:val="24"/>
                <w:szCs w:val="24"/>
                <w:lang w:eastAsia="zh-CN"/>
              </w:rPr>
              <w:t>。专项基金在以下情况下不予返还：使用未经省、省辖市墙改办确认的新型墙体材料；新型墙体材料使用量占墙体材料使用总量的比例小于65%的；工程墙体完工后，未向墙改办提出验收申请，擅自进行墙面隐蔽处理的；违反规定使用禁用或淘汰的墙体材料产品的。</w:t>
            </w:r>
          </w:p>
        </w:tc>
        <w:tc>
          <w:tcPr>
            <w:tcW w:w="1575" w:type="dxa"/>
            <w:tcBorders>
              <w:top w:val="single" w:color="auto"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r>
              <w:rPr>
                <w:rFonts w:hint="eastAsia" w:ascii="楷体" w:hAnsi="楷体" w:eastAsia="楷体" w:cs="楷体"/>
                <w:color w:val="auto"/>
                <w:sz w:val="24"/>
                <w:szCs w:val="24"/>
                <w:lang w:val="en-US" w:eastAsia="zh-CN"/>
              </w:rPr>
              <w:t>西华县墙体材料改革和装饰装修管理办公室</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center"/>
          </w:tcPr>
          <w:p>
            <w:pPr>
              <w:pStyle w:val="6"/>
              <w:jc w:val="center"/>
              <w:rPr>
                <w:rFonts w:hint="eastAsia" w:ascii="楷体" w:hAnsi="楷体" w:eastAsia="楷体" w:cs="楷体"/>
                <w:color w:val="auto"/>
                <w:kern w:val="0"/>
                <w:sz w:val="24"/>
                <w:szCs w:val="24"/>
                <w:lang w:val="en-US" w:eastAsia="zh-CN" w:bidi="ar-SA"/>
              </w:rPr>
            </w:pPr>
            <w:r>
              <w:rPr>
                <w:rFonts w:hint="eastAsia" w:ascii="楷体" w:hAnsi="楷体" w:eastAsia="楷体" w:cs="楷体"/>
                <w:color w:val="auto"/>
                <w:kern w:val="0"/>
                <w:sz w:val="24"/>
                <w:szCs w:val="24"/>
                <w:lang w:val="en-US" w:eastAsia="zh-CN" w:bidi="ar-SA"/>
              </w:rPr>
              <w:t>3</w:t>
            </w:r>
          </w:p>
        </w:tc>
        <w:tc>
          <w:tcPr>
            <w:tcW w:w="1829" w:type="dxa"/>
            <w:tcBorders>
              <w:top w:val="single" w:color="auto" w:sz="4" w:space="0"/>
              <w:left w:val="single" w:color="000000" w:sz="4" w:space="0"/>
              <w:bottom w:val="single" w:color="auto" w:sz="4" w:space="0"/>
              <w:right w:val="single" w:color="000000" w:sz="4" w:space="0"/>
            </w:tcBorders>
            <w:noWrap w:val="0"/>
            <w:vAlign w:val="center"/>
          </w:tcPr>
          <w:p>
            <w:pPr>
              <w:pStyle w:val="6"/>
              <w:rPr>
                <w:rFonts w:hint="eastAsia" w:ascii="楷体" w:hAnsi="楷体" w:eastAsia="楷体" w:cs="楷体"/>
                <w:color w:val="auto"/>
                <w:kern w:val="0"/>
                <w:sz w:val="24"/>
                <w:szCs w:val="24"/>
                <w:lang w:val="en-US" w:eastAsia="zh-CN" w:bidi="ar-SA"/>
              </w:rPr>
            </w:pPr>
            <w:r>
              <w:rPr>
                <w:rFonts w:hint="eastAsia" w:ascii="楷体" w:hAnsi="楷体" w:eastAsia="楷体" w:cs="楷体"/>
                <w:color w:val="auto"/>
                <w:sz w:val="24"/>
                <w:szCs w:val="24"/>
                <w:lang w:val="en-US" w:eastAsia="zh-CN"/>
              </w:rPr>
              <w:t>补偿工作</w:t>
            </w:r>
          </w:p>
        </w:tc>
        <w:tc>
          <w:tcPr>
            <w:tcW w:w="5221" w:type="dxa"/>
            <w:tcBorders>
              <w:top w:val="single" w:color="auto" w:sz="4" w:space="0"/>
              <w:left w:val="single" w:color="000000" w:sz="4" w:space="0"/>
              <w:bottom w:val="single" w:color="auto" w:sz="4" w:space="0"/>
              <w:right w:val="single" w:color="auto" w:sz="4" w:space="0"/>
            </w:tcBorders>
            <w:noWrap w:val="0"/>
            <w:vAlign w:val="center"/>
          </w:tcPr>
          <w:p>
            <w:pPr>
              <w:rPr>
                <w:rFonts w:hint="eastAsia" w:ascii="楷体" w:hAnsi="楷体" w:eastAsia="楷体" w:cs="楷体"/>
                <w:color w:val="auto"/>
                <w:kern w:val="2"/>
                <w:sz w:val="24"/>
                <w:szCs w:val="24"/>
                <w:lang w:val="en-US" w:eastAsia="zh-CN" w:bidi="ar-SA"/>
              </w:rPr>
            </w:pPr>
            <w:r>
              <w:rPr>
                <w:rFonts w:hint="eastAsia" w:ascii="楷体" w:hAnsi="楷体" w:eastAsia="楷体" w:cs="楷体"/>
                <w:color w:val="auto"/>
                <w:sz w:val="24"/>
                <w:szCs w:val="24"/>
              </w:rPr>
              <w:t>国有土地上房屋征收与补偿条例》第四条　市、县级人民政府负责本行政区域的房屋征收与补偿工作。</w:t>
            </w:r>
            <w:r>
              <w:rPr>
                <w:rFonts w:hint="eastAsia" w:ascii="楷体" w:hAnsi="楷体" w:eastAsia="楷体" w:cs="楷体"/>
                <w:color w:val="auto"/>
                <w:sz w:val="24"/>
                <w:szCs w:val="24"/>
              </w:rPr>
              <w:br w:type="textWrapping"/>
            </w:r>
          </w:p>
        </w:tc>
        <w:tc>
          <w:tcPr>
            <w:tcW w:w="1575" w:type="dxa"/>
            <w:tcBorders>
              <w:top w:val="single" w:color="auto" w:sz="4" w:space="0"/>
              <w:left w:val="single" w:color="000000" w:sz="4" w:space="0"/>
              <w:bottom w:val="single" w:color="auto" w:sz="4" w:space="0"/>
              <w:right w:val="single" w:color="auto" w:sz="4" w:space="0"/>
            </w:tcBorders>
            <w:noWrap w:val="0"/>
            <w:vAlign w:val="center"/>
          </w:tcPr>
          <w:p>
            <w:pPr>
              <w:pStyle w:val="6"/>
              <w:jc w:val="center"/>
              <w:rPr>
                <w:rFonts w:hint="eastAsia" w:ascii="楷体" w:hAnsi="楷体" w:eastAsia="楷体" w:cs="楷体"/>
                <w:color w:val="auto"/>
                <w:kern w:val="0"/>
                <w:sz w:val="24"/>
                <w:szCs w:val="24"/>
                <w:lang w:val="en-US" w:eastAsia="zh-CN" w:bidi="ar-SA"/>
              </w:rPr>
            </w:pPr>
            <w:r>
              <w:rPr>
                <w:rFonts w:hint="eastAsia" w:ascii="楷体" w:hAnsi="楷体" w:eastAsia="楷体" w:cs="楷体"/>
                <w:color w:val="auto"/>
                <w:sz w:val="24"/>
                <w:szCs w:val="24"/>
              </w:rPr>
              <w:t>房屋征收管理办公室</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center"/>
          </w:tcPr>
          <w:p>
            <w:pPr>
              <w:widowControl/>
              <w:jc w:val="center"/>
              <w:rPr>
                <w:rFonts w:hint="eastAsia" w:ascii="楷体" w:hAnsi="楷体" w:eastAsia="楷体" w:cs="楷体"/>
                <w:color w:val="auto"/>
                <w:kern w:val="2"/>
                <w:sz w:val="24"/>
                <w:szCs w:val="24"/>
                <w:lang w:val="en-US" w:eastAsia="zh-CN" w:bidi="ar-SA"/>
              </w:rPr>
            </w:pPr>
            <w:r>
              <w:rPr>
                <w:rFonts w:hint="eastAsia" w:ascii="楷体" w:hAnsi="楷体" w:eastAsia="楷体" w:cs="楷体"/>
                <w:color w:val="auto"/>
                <w:kern w:val="2"/>
                <w:sz w:val="24"/>
                <w:szCs w:val="24"/>
                <w:lang w:val="en-US" w:eastAsia="zh-CN" w:bidi="ar-SA"/>
              </w:rPr>
              <w:t>4</w:t>
            </w:r>
          </w:p>
        </w:tc>
        <w:tc>
          <w:tcPr>
            <w:tcW w:w="1829" w:type="dxa"/>
            <w:tcBorders>
              <w:top w:val="single" w:color="auto" w:sz="4" w:space="0"/>
              <w:left w:val="single" w:color="000000" w:sz="4" w:space="0"/>
              <w:bottom w:val="single" w:color="auto" w:sz="4" w:space="0"/>
              <w:right w:val="single" w:color="000000" w:sz="4" w:space="0"/>
            </w:tcBorders>
            <w:noWrap w:val="0"/>
            <w:vAlign w:val="center"/>
          </w:tcPr>
          <w:p>
            <w:pPr>
              <w:jc w:val="center"/>
              <w:rPr>
                <w:rFonts w:hint="eastAsia" w:ascii="楷体" w:hAnsi="楷体" w:eastAsia="楷体" w:cs="楷体"/>
                <w:color w:val="auto"/>
                <w:kern w:val="2"/>
                <w:sz w:val="24"/>
                <w:szCs w:val="24"/>
                <w:lang w:val="en-US" w:eastAsia="zh-CN" w:bidi="ar-SA"/>
              </w:rPr>
            </w:pPr>
            <w:r>
              <w:rPr>
                <w:rFonts w:hint="eastAsia" w:ascii="楷体" w:hAnsi="楷体" w:eastAsia="楷体" w:cs="楷体"/>
                <w:color w:val="auto"/>
                <w:sz w:val="24"/>
                <w:szCs w:val="24"/>
              </w:rPr>
              <w:t>支付搬迁费、临时安置费或者提供周转用房。</w:t>
            </w:r>
          </w:p>
        </w:tc>
        <w:tc>
          <w:tcPr>
            <w:tcW w:w="5221" w:type="dxa"/>
            <w:tcBorders>
              <w:top w:val="single" w:color="auto" w:sz="4" w:space="0"/>
              <w:left w:val="single" w:color="000000" w:sz="4" w:space="0"/>
              <w:bottom w:val="single" w:color="auto" w:sz="4" w:space="0"/>
              <w:right w:val="single" w:color="auto" w:sz="4" w:space="0"/>
            </w:tcBorders>
            <w:noWrap w:val="0"/>
            <w:vAlign w:val="center"/>
          </w:tcPr>
          <w:p>
            <w:pPr>
              <w:jc w:val="left"/>
              <w:rPr>
                <w:rFonts w:hint="eastAsia" w:ascii="楷体" w:hAnsi="楷体" w:eastAsia="楷体" w:cs="楷体"/>
                <w:color w:val="auto"/>
                <w:kern w:val="2"/>
                <w:sz w:val="24"/>
                <w:szCs w:val="24"/>
                <w:lang w:val="en-US" w:eastAsia="zh-CN" w:bidi="ar-SA"/>
              </w:rPr>
            </w:pPr>
            <w:r>
              <w:rPr>
                <w:rFonts w:hint="eastAsia" w:ascii="楷体" w:hAnsi="楷体" w:eastAsia="楷体" w:cs="楷体"/>
                <w:color w:val="auto"/>
                <w:sz w:val="24"/>
                <w:szCs w:val="24"/>
              </w:rPr>
              <w:t>第二十二条　因征收房屋造成搬迁的，房屋征收部门应当向被征收人支付搬迁费；选择房屋产权调换的，产权调换房屋交付前，房屋征收部门应当向被征收人支付临时安置费或者提供周转用房。</w:t>
            </w:r>
          </w:p>
        </w:tc>
        <w:tc>
          <w:tcPr>
            <w:tcW w:w="1575" w:type="dxa"/>
            <w:tcBorders>
              <w:top w:val="single" w:color="auto"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kern w:val="2"/>
                <w:sz w:val="24"/>
                <w:szCs w:val="24"/>
                <w:lang w:val="en-US" w:eastAsia="zh-CN" w:bidi="ar-SA"/>
              </w:rPr>
            </w:pPr>
            <w:r>
              <w:rPr>
                <w:rFonts w:hint="eastAsia" w:ascii="楷体" w:hAnsi="楷体" w:eastAsia="楷体" w:cs="楷体"/>
                <w:color w:val="auto"/>
                <w:sz w:val="24"/>
                <w:szCs w:val="24"/>
              </w:rPr>
              <w:t>房屋征收管理办公室</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center"/>
          </w:tcPr>
          <w:p>
            <w:pPr>
              <w:widowControl/>
              <w:jc w:val="center"/>
              <w:rPr>
                <w:rFonts w:hint="eastAsia" w:ascii="楷体" w:hAnsi="楷体" w:eastAsia="楷体" w:cs="楷体"/>
                <w:color w:val="auto"/>
                <w:sz w:val="24"/>
                <w:szCs w:val="24"/>
                <w:lang w:eastAsia="zh-CN"/>
              </w:rPr>
            </w:pPr>
            <w:r>
              <w:rPr>
                <w:rFonts w:hint="eastAsia" w:ascii="楷体" w:hAnsi="楷体" w:eastAsia="楷体" w:cs="楷体"/>
                <w:color w:val="auto"/>
                <w:sz w:val="24"/>
                <w:szCs w:val="24"/>
                <w:lang w:eastAsia="zh-CN"/>
              </w:rPr>
              <w:t>六</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jc w:val="center"/>
              <w:rPr>
                <w:rFonts w:hint="eastAsia" w:ascii="楷体" w:hAnsi="楷体" w:eastAsia="楷体" w:cs="楷体"/>
                <w:color w:val="auto"/>
                <w:sz w:val="24"/>
                <w:szCs w:val="24"/>
                <w:lang w:eastAsia="zh-CN"/>
              </w:rPr>
            </w:pPr>
            <w:r>
              <w:rPr>
                <w:rFonts w:hint="eastAsia" w:ascii="楷体" w:hAnsi="楷体" w:eastAsia="楷体" w:cs="楷体"/>
                <w:color w:val="auto"/>
                <w:sz w:val="24"/>
                <w:szCs w:val="24"/>
              </w:rPr>
              <w:t>行政确认</w:t>
            </w:r>
            <w:r>
              <w:rPr>
                <w:rFonts w:hint="eastAsia" w:ascii="楷体" w:hAnsi="楷体" w:eastAsia="楷体" w:cs="楷体"/>
                <w:color w:val="auto"/>
                <w:sz w:val="24"/>
                <w:szCs w:val="24"/>
                <w:lang w:eastAsia="zh-CN"/>
              </w:rPr>
              <w:t>（</w:t>
            </w:r>
            <w:r>
              <w:rPr>
                <w:rFonts w:hint="eastAsia" w:ascii="楷体" w:hAnsi="楷体" w:eastAsia="楷体" w:cs="楷体"/>
                <w:color w:val="auto"/>
                <w:sz w:val="24"/>
                <w:szCs w:val="24"/>
                <w:lang w:val="en-US" w:eastAsia="zh-CN"/>
              </w:rPr>
              <w:t>6</w:t>
            </w:r>
            <w:r>
              <w:rPr>
                <w:rFonts w:hint="eastAsia" w:ascii="楷体" w:hAnsi="楷体" w:eastAsia="楷体" w:cs="楷体"/>
                <w:color w:val="auto"/>
                <w:sz w:val="24"/>
                <w:szCs w:val="24"/>
                <w:lang w:eastAsia="zh-CN"/>
              </w:rPr>
              <w:t>）</w:t>
            </w: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rPr>
                <w:rFonts w:hint="eastAsia" w:ascii="楷体" w:hAnsi="楷体" w:eastAsia="楷体" w:cs="楷体"/>
                <w:color w:val="auto"/>
                <w:sz w:val="24"/>
                <w:szCs w:val="24"/>
              </w:rPr>
            </w:pP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center"/>
          </w:tcPr>
          <w:p>
            <w:pPr>
              <w:jc w:val="center"/>
              <w:rPr>
                <w:rFonts w:hint="eastAsia" w:ascii="楷体" w:hAnsi="楷体" w:eastAsia="楷体" w:cs="楷体"/>
                <w:color w:val="auto"/>
                <w:kern w:val="2"/>
                <w:sz w:val="24"/>
                <w:szCs w:val="24"/>
                <w:lang w:val="en-US" w:eastAsia="zh-CN" w:bidi="ar-SA"/>
              </w:rPr>
            </w:pPr>
            <w:r>
              <w:rPr>
                <w:rFonts w:hint="eastAsia" w:ascii="楷体" w:hAnsi="楷体" w:eastAsia="楷体" w:cs="楷体"/>
                <w:color w:val="auto"/>
                <w:sz w:val="24"/>
                <w:szCs w:val="24"/>
                <w:lang w:val="en-US" w:eastAsia="zh-CN"/>
              </w:rPr>
              <w:t>1</w:t>
            </w:r>
          </w:p>
        </w:tc>
        <w:tc>
          <w:tcPr>
            <w:tcW w:w="1829" w:type="dxa"/>
            <w:tcBorders>
              <w:top w:val="single" w:color="auto" w:sz="4" w:space="0"/>
              <w:left w:val="single" w:color="000000" w:sz="4" w:space="0"/>
              <w:bottom w:val="single" w:color="auto" w:sz="4" w:space="0"/>
              <w:right w:val="single" w:color="000000" w:sz="4" w:space="0"/>
            </w:tcBorders>
            <w:noWrap w:val="0"/>
            <w:vAlign w:val="center"/>
          </w:tcPr>
          <w:p>
            <w:pPr>
              <w:rPr>
                <w:rFonts w:hint="eastAsia" w:ascii="楷体" w:hAnsi="楷体" w:eastAsia="楷体" w:cs="楷体"/>
                <w:color w:val="auto"/>
                <w:kern w:val="2"/>
                <w:sz w:val="24"/>
                <w:szCs w:val="24"/>
                <w:lang w:val="en-US" w:eastAsia="zh-CN" w:bidi="ar-SA"/>
              </w:rPr>
            </w:pPr>
            <w:r>
              <w:rPr>
                <w:rFonts w:hint="eastAsia" w:ascii="楷体" w:hAnsi="楷体" w:eastAsia="楷体" w:cs="楷体"/>
                <w:color w:val="auto"/>
                <w:sz w:val="24"/>
                <w:szCs w:val="24"/>
                <w:lang w:eastAsia="zh-CN"/>
              </w:rPr>
              <w:t>公告征收决定</w:t>
            </w:r>
          </w:p>
        </w:tc>
        <w:tc>
          <w:tcPr>
            <w:tcW w:w="5221" w:type="dxa"/>
            <w:tcBorders>
              <w:top w:val="single" w:color="auto" w:sz="4" w:space="0"/>
              <w:left w:val="single" w:color="000000" w:sz="4" w:space="0"/>
              <w:bottom w:val="single" w:color="auto" w:sz="4" w:space="0"/>
              <w:right w:val="single" w:color="auto" w:sz="4" w:space="0"/>
            </w:tcBorders>
            <w:noWrap w:val="0"/>
            <w:vAlign w:val="center"/>
          </w:tcPr>
          <w:p>
            <w:pPr>
              <w:jc w:val="left"/>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shd w:val="clear" w:color="auto" w:fill="FFFFFF"/>
              </w:rPr>
              <w:t>国有土地上房屋征收与补偿条例》</w:t>
            </w:r>
            <w:r>
              <w:rPr>
                <w:rFonts w:hint="eastAsia" w:ascii="楷体" w:hAnsi="楷体" w:eastAsia="楷体" w:cs="楷体"/>
                <w:color w:val="auto"/>
                <w:sz w:val="24"/>
                <w:szCs w:val="24"/>
              </w:rPr>
              <w:t>第二十五条</w:t>
            </w:r>
            <w:r>
              <w:rPr>
                <w:rFonts w:hint="eastAsia" w:ascii="楷体" w:hAnsi="楷体" w:eastAsia="楷体" w:cs="楷体"/>
                <w:color w:val="auto"/>
                <w:sz w:val="24"/>
                <w:szCs w:val="24"/>
                <w:lang w:val="en-US" w:eastAsia="zh-CN"/>
              </w:rPr>
              <w:t xml:space="preserve"> 市、县人民政府作出房屋征收决定后应当及时公告。</w:t>
            </w:r>
          </w:p>
          <w:p>
            <w:pPr>
              <w:jc w:val="left"/>
              <w:rPr>
                <w:rFonts w:hint="eastAsia" w:ascii="楷体" w:hAnsi="楷体" w:eastAsia="楷体" w:cs="楷体"/>
                <w:color w:val="auto"/>
                <w:kern w:val="2"/>
                <w:sz w:val="24"/>
                <w:szCs w:val="24"/>
                <w:lang w:val="en-US" w:eastAsia="zh-CN" w:bidi="ar-SA"/>
              </w:rPr>
            </w:pPr>
            <w:r>
              <w:rPr>
                <w:rFonts w:hint="eastAsia" w:ascii="楷体" w:hAnsi="楷体" w:eastAsia="楷体" w:cs="楷体"/>
                <w:color w:val="auto"/>
                <w:sz w:val="24"/>
                <w:szCs w:val="24"/>
                <w:lang w:val="en-US" w:eastAsia="zh-CN"/>
              </w:rPr>
              <w:t>市、县级人民政府及房屋征收部门应当做好房屋征收与补偿的宣传、解释工作。</w:t>
            </w:r>
          </w:p>
        </w:tc>
        <w:tc>
          <w:tcPr>
            <w:tcW w:w="1575" w:type="dxa"/>
            <w:tcBorders>
              <w:top w:val="single" w:color="auto"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kern w:val="2"/>
                <w:sz w:val="24"/>
                <w:szCs w:val="24"/>
                <w:lang w:val="en-US" w:eastAsia="zh-CN" w:bidi="ar-SA"/>
              </w:rPr>
            </w:pPr>
            <w:r>
              <w:rPr>
                <w:rFonts w:hint="eastAsia" w:ascii="楷体" w:hAnsi="楷体" w:eastAsia="楷体" w:cs="楷体"/>
                <w:color w:val="auto"/>
                <w:sz w:val="24"/>
                <w:szCs w:val="24"/>
              </w:rPr>
              <w:t>房屋征收管理办公室</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8" w:hRule="atLeast"/>
        </w:trPr>
        <w:tc>
          <w:tcPr>
            <w:tcW w:w="618" w:type="dxa"/>
            <w:tcBorders>
              <w:top w:val="single" w:color="auto" w:sz="4" w:space="0"/>
              <w:left w:val="single" w:color="auto" w:sz="4" w:space="0"/>
              <w:bottom w:val="single" w:color="auto" w:sz="4" w:space="0"/>
              <w:right w:val="single" w:color="000000" w:sz="4" w:space="0"/>
            </w:tcBorders>
            <w:noWrap w:val="0"/>
            <w:vAlign w:val="center"/>
          </w:tcPr>
          <w:p>
            <w:pPr>
              <w:jc w:val="center"/>
              <w:rPr>
                <w:rFonts w:hint="eastAsia" w:ascii="楷体" w:hAnsi="楷体" w:eastAsia="楷体" w:cs="楷体"/>
                <w:color w:val="auto"/>
                <w:kern w:val="2"/>
                <w:sz w:val="24"/>
                <w:szCs w:val="24"/>
                <w:lang w:val="en-US" w:eastAsia="zh-CN" w:bidi="ar-SA"/>
              </w:rPr>
            </w:pPr>
            <w:r>
              <w:rPr>
                <w:rFonts w:hint="eastAsia" w:ascii="楷体" w:hAnsi="楷体" w:eastAsia="楷体" w:cs="楷体"/>
                <w:color w:val="auto"/>
                <w:sz w:val="24"/>
                <w:szCs w:val="24"/>
                <w:lang w:val="en-US" w:eastAsia="zh-CN"/>
              </w:rPr>
              <w:t>2</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楷体" w:hAnsi="楷体" w:eastAsia="楷体" w:cs="楷体"/>
                <w:color w:val="auto"/>
                <w:kern w:val="2"/>
                <w:sz w:val="24"/>
                <w:szCs w:val="24"/>
                <w:lang w:val="en-US" w:eastAsia="zh-CN" w:bidi="ar-SA"/>
              </w:rPr>
            </w:pPr>
            <w:r>
              <w:rPr>
                <w:rFonts w:hint="eastAsia" w:ascii="楷体" w:hAnsi="楷体" w:eastAsia="楷体" w:cs="楷体"/>
                <w:color w:val="auto"/>
                <w:sz w:val="24"/>
                <w:szCs w:val="24"/>
              </w:rPr>
              <w:t>订立补偿协议</w:t>
            </w: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jc w:val="left"/>
              <w:rPr>
                <w:rFonts w:hint="eastAsia" w:ascii="楷体" w:hAnsi="楷体" w:eastAsia="楷体" w:cs="楷体"/>
                <w:color w:val="auto"/>
                <w:kern w:val="2"/>
                <w:sz w:val="24"/>
                <w:szCs w:val="24"/>
                <w:lang w:val="en-US" w:eastAsia="zh-CN" w:bidi="ar-SA"/>
              </w:rPr>
            </w:pPr>
            <w:r>
              <w:rPr>
                <w:rFonts w:hint="eastAsia" w:ascii="楷体" w:hAnsi="楷体" w:eastAsia="楷体" w:cs="楷体"/>
                <w:color w:val="auto"/>
                <w:sz w:val="24"/>
                <w:szCs w:val="24"/>
                <w:shd w:val="clear" w:color="auto" w:fill="FFFFFF"/>
              </w:rPr>
              <w:t>《国有土地上房屋征收与补偿条例》</w:t>
            </w:r>
            <w:r>
              <w:rPr>
                <w:rFonts w:hint="eastAsia" w:ascii="楷体" w:hAnsi="楷体" w:eastAsia="楷体" w:cs="楷体"/>
                <w:color w:val="auto"/>
                <w:sz w:val="24"/>
                <w:szCs w:val="24"/>
              </w:rPr>
              <w:t>第二十五条　房屋征收部门与被征收人依照本条例的规定，就补偿方式、补偿金额和支付期限、用于产权调换房屋的地点和面积、搬迁费、临时安置费或者周转用房、停产停业损失、搬迁期限、过渡方式和过渡期限等事项，订立补偿协议。</w:t>
            </w:r>
            <w:r>
              <w:rPr>
                <w:rFonts w:hint="eastAsia" w:ascii="楷体" w:hAnsi="楷体" w:eastAsia="楷体" w:cs="楷体"/>
                <w:color w:val="auto"/>
                <w:sz w:val="24"/>
                <w:szCs w:val="24"/>
              </w:rPr>
              <w:br w:type="textWrapping"/>
            </w:r>
            <w:r>
              <w:rPr>
                <w:rFonts w:hint="eastAsia" w:ascii="楷体" w:hAnsi="楷体" w:eastAsia="楷体" w:cs="楷体"/>
                <w:color w:val="auto"/>
                <w:sz w:val="24"/>
                <w:szCs w:val="24"/>
              </w:rPr>
              <w:t>　　补偿协议订立后，一方当事人不履行补偿协议约定的义务的，另一方当事人可以依法提起诉讼。</w:t>
            </w: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kern w:val="2"/>
                <w:sz w:val="24"/>
                <w:szCs w:val="24"/>
                <w:lang w:val="en-US" w:eastAsia="zh-CN" w:bidi="ar-SA"/>
              </w:rPr>
            </w:pPr>
            <w:r>
              <w:rPr>
                <w:rFonts w:hint="eastAsia" w:ascii="楷体" w:hAnsi="楷体" w:eastAsia="楷体" w:cs="楷体"/>
                <w:color w:val="auto"/>
                <w:sz w:val="24"/>
                <w:szCs w:val="24"/>
              </w:rPr>
              <w:t>房屋征收管理办公室</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8" w:hRule="atLeast"/>
        </w:trPr>
        <w:tc>
          <w:tcPr>
            <w:tcW w:w="618" w:type="dxa"/>
            <w:tcBorders>
              <w:top w:val="single" w:color="auto" w:sz="4" w:space="0"/>
              <w:left w:val="single" w:color="auto" w:sz="4" w:space="0"/>
              <w:bottom w:val="single" w:color="auto" w:sz="4" w:space="0"/>
              <w:right w:val="single" w:color="000000" w:sz="4" w:space="0"/>
            </w:tcBorders>
            <w:noWrap w:val="0"/>
            <w:vAlign w:val="center"/>
          </w:tcPr>
          <w:p>
            <w:pPr>
              <w:jc w:val="center"/>
              <w:rPr>
                <w:rFonts w:hint="eastAsia" w:ascii="楷体" w:hAnsi="楷体" w:eastAsia="楷体" w:cs="楷体"/>
                <w:color w:val="auto"/>
                <w:kern w:val="2"/>
                <w:sz w:val="24"/>
                <w:szCs w:val="24"/>
                <w:lang w:val="en-US" w:eastAsia="zh-CN" w:bidi="ar-SA"/>
              </w:rPr>
            </w:pPr>
            <w:r>
              <w:rPr>
                <w:rFonts w:hint="eastAsia" w:ascii="楷体" w:hAnsi="楷体" w:eastAsia="楷体" w:cs="楷体"/>
                <w:color w:val="auto"/>
                <w:sz w:val="24"/>
                <w:szCs w:val="24"/>
                <w:lang w:val="en-US" w:eastAsia="zh-CN"/>
              </w:rPr>
              <w:t>3</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tabs>
                <w:tab w:val="center" w:pos="799"/>
                <w:tab w:val="right" w:pos="1479"/>
              </w:tabs>
              <w:jc w:val="left"/>
              <w:rPr>
                <w:rFonts w:hint="eastAsia" w:ascii="楷体" w:hAnsi="楷体" w:eastAsia="楷体" w:cs="楷体"/>
                <w:color w:val="auto"/>
                <w:kern w:val="2"/>
                <w:sz w:val="24"/>
                <w:szCs w:val="24"/>
                <w:lang w:val="en-US" w:eastAsia="zh-CN" w:bidi="ar-SA"/>
              </w:rPr>
            </w:pPr>
            <w:r>
              <w:rPr>
                <w:rFonts w:hint="eastAsia" w:ascii="楷体" w:hAnsi="楷体" w:eastAsia="楷体" w:cs="楷体"/>
                <w:color w:val="auto"/>
                <w:sz w:val="24"/>
                <w:szCs w:val="24"/>
                <w:lang w:eastAsia="zh-CN"/>
              </w:rPr>
              <w:t>确定评估公司</w:t>
            </w: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kern w:val="2"/>
                <w:sz w:val="24"/>
                <w:szCs w:val="24"/>
                <w:lang w:val="en-US" w:eastAsia="zh-CN" w:bidi="ar-SA"/>
              </w:rPr>
            </w:pPr>
            <w:r>
              <w:rPr>
                <w:rFonts w:hint="eastAsia" w:ascii="楷体" w:hAnsi="楷体" w:eastAsia="楷体" w:cs="楷体"/>
                <w:color w:val="auto"/>
                <w:sz w:val="24"/>
                <w:szCs w:val="24"/>
                <w:shd w:val="clear" w:color="auto" w:fill="FFFFFF"/>
              </w:rPr>
              <w:t>《国有土地上房屋征收评估办法》第四条　房地产价格评估机构由被征收人在规定时间内协商选定；在规定时间内协商不成的，由房屋征收部门通过组织被征收人按照少数服从多数的原则投票决定，或者采取摇号、抽签等随机方式确定。具体办法由省、自治区、直辖市制定。</w:t>
            </w: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kern w:val="2"/>
                <w:sz w:val="24"/>
                <w:szCs w:val="24"/>
                <w:lang w:val="en-US" w:eastAsia="zh-CN" w:bidi="ar-SA"/>
              </w:rPr>
            </w:pPr>
            <w:r>
              <w:rPr>
                <w:rFonts w:hint="eastAsia" w:ascii="楷体" w:hAnsi="楷体" w:eastAsia="楷体" w:cs="楷体"/>
                <w:color w:val="auto"/>
                <w:sz w:val="24"/>
                <w:szCs w:val="24"/>
              </w:rPr>
              <w:t>房屋征收管理办公室</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8" w:hRule="atLeast"/>
        </w:trPr>
        <w:tc>
          <w:tcPr>
            <w:tcW w:w="618" w:type="dxa"/>
            <w:tcBorders>
              <w:top w:val="single" w:color="auto" w:sz="4" w:space="0"/>
              <w:left w:val="single" w:color="auto" w:sz="4" w:space="0"/>
              <w:bottom w:val="single" w:color="auto" w:sz="4" w:space="0"/>
              <w:right w:val="single" w:color="000000" w:sz="4" w:space="0"/>
            </w:tcBorders>
            <w:noWrap w:val="0"/>
            <w:vAlign w:val="center"/>
          </w:tcPr>
          <w:p>
            <w:pPr>
              <w:jc w:val="center"/>
              <w:rPr>
                <w:rFonts w:hint="eastAsia" w:ascii="楷体" w:hAnsi="楷体" w:eastAsia="楷体" w:cs="楷体"/>
                <w:color w:val="auto"/>
                <w:kern w:val="2"/>
                <w:sz w:val="24"/>
                <w:szCs w:val="24"/>
                <w:lang w:val="en-US" w:eastAsia="zh-CN" w:bidi="ar-SA"/>
              </w:rPr>
            </w:pPr>
            <w:r>
              <w:rPr>
                <w:rFonts w:hint="eastAsia" w:ascii="楷体" w:hAnsi="楷体" w:eastAsia="楷体" w:cs="楷体"/>
                <w:color w:val="auto"/>
                <w:sz w:val="24"/>
                <w:szCs w:val="24"/>
                <w:lang w:val="en-US" w:eastAsia="zh-CN"/>
              </w:rPr>
              <w:t>4</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tabs>
                <w:tab w:val="center" w:pos="799"/>
                <w:tab w:val="right" w:pos="1479"/>
              </w:tabs>
              <w:jc w:val="left"/>
              <w:rPr>
                <w:rFonts w:hint="eastAsia" w:ascii="楷体" w:hAnsi="楷体" w:eastAsia="楷体" w:cs="楷体"/>
                <w:color w:val="auto"/>
                <w:kern w:val="2"/>
                <w:sz w:val="24"/>
                <w:szCs w:val="24"/>
                <w:lang w:val="en-US" w:eastAsia="zh-CN" w:bidi="ar-SA"/>
              </w:rPr>
            </w:pPr>
            <w:r>
              <w:rPr>
                <w:rFonts w:hint="eastAsia" w:ascii="楷体" w:hAnsi="楷体" w:eastAsia="楷体" w:cs="楷体"/>
                <w:color w:val="auto"/>
                <w:sz w:val="24"/>
                <w:szCs w:val="24"/>
                <w:lang w:eastAsia="zh-CN"/>
              </w:rPr>
              <w:t>媒体公告</w:t>
            </w: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kern w:val="2"/>
                <w:sz w:val="24"/>
                <w:szCs w:val="24"/>
                <w:lang w:val="en-US" w:eastAsia="zh-CN" w:bidi="ar-SA"/>
              </w:rPr>
            </w:pPr>
            <w:r>
              <w:rPr>
                <w:rFonts w:hint="eastAsia" w:ascii="楷体" w:hAnsi="楷体" w:eastAsia="楷体" w:cs="楷体"/>
                <w:color w:val="auto"/>
                <w:sz w:val="24"/>
                <w:szCs w:val="24"/>
                <w:shd w:val="clear" w:color="auto" w:fill="FFFFFF"/>
              </w:rPr>
              <w:t>《周口市国有土地上房屋征收与补偿暂行办法》第三十一条 被征收房屋存在产权争议而无法签订补偿协议的，房屋征收部门应当在媒体上予以公告，并将相当于被征收房屋价值的货币补偿金额向公证机关办理公证提存后，实施征收。</w:t>
            </w: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kern w:val="2"/>
                <w:sz w:val="24"/>
                <w:szCs w:val="24"/>
                <w:lang w:val="en-US" w:eastAsia="zh-CN" w:bidi="ar-SA"/>
              </w:rPr>
            </w:pPr>
            <w:r>
              <w:rPr>
                <w:rFonts w:hint="eastAsia" w:ascii="楷体" w:hAnsi="楷体" w:eastAsia="楷体" w:cs="楷体"/>
                <w:color w:val="auto"/>
                <w:sz w:val="24"/>
                <w:szCs w:val="24"/>
              </w:rPr>
              <w:t>房屋征收管理办公室</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8" w:hRule="atLeast"/>
        </w:trPr>
        <w:tc>
          <w:tcPr>
            <w:tcW w:w="618" w:type="dxa"/>
            <w:tcBorders>
              <w:top w:val="single" w:color="auto" w:sz="4" w:space="0"/>
              <w:left w:val="single" w:color="auto" w:sz="4" w:space="0"/>
              <w:bottom w:val="single" w:color="auto" w:sz="4" w:space="0"/>
              <w:right w:val="single" w:color="000000" w:sz="4" w:space="0"/>
            </w:tcBorders>
            <w:noWrap w:val="0"/>
            <w:vAlign w:val="center"/>
          </w:tcPr>
          <w:p>
            <w:pPr>
              <w:jc w:val="center"/>
              <w:rPr>
                <w:rFonts w:hint="eastAsia" w:ascii="楷体" w:hAnsi="楷体" w:eastAsia="楷体" w:cs="楷体"/>
                <w:color w:val="auto"/>
                <w:kern w:val="2"/>
                <w:sz w:val="24"/>
                <w:szCs w:val="24"/>
                <w:lang w:val="en-US" w:eastAsia="zh-CN" w:bidi="ar-SA"/>
              </w:rPr>
            </w:pPr>
            <w:r>
              <w:rPr>
                <w:rFonts w:hint="eastAsia" w:ascii="楷体" w:hAnsi="楷体" w:eastAsia="楷体" w:cs="楷体"/>
                <w:color w:val="auto"/>
                <w:sz w:val="24"/>
                <w:szCs w:val="24"/>
                <w:lang w:val="en-US" w:eastAsia="zh-CN"/>
              </w:rPr>
              <w:t>5</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tabs>
                <w:tab w:val="center" w:pos="799"/>
                <w:tab w:val="right" w:pos="1479"/>
              </w:tabs>
              <w:jc w:val="left"/>
              <w:rPr>
                <w:rFonts w:hint="eastAsia" w:ascii="楷体" w:hAnsi="楷体" w:eastAsia="楷体" w:cs="楷体"/>
                <w:color w:val="auto"/>
                <w:kern w:val="2"/>
                <w:sz w:val="24"/>
                <w:szCs w:val="24"/>
                <w:lang w:val="en-US" w:eastAsia="zh-CN" w:bidi="ar-SA"/>
              </w:rPr>
            </w:pPr>
            <w:r>
              <w:rPr>
                <w:rFonts w:hint="eastAsia" w:ascii="楷体" w:hAnsi="楷体" w:eastAsia="楷体" w:cs="楷体"/>
                <w:color w:val="auto"/>
                <w:sz w:val="24"/>
                <w:szCs w:val="24"/>
              </w:rPr>
              <w:t>办理安置证明</w:t>
            </w: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kern w:val="2"/>
                <w:sz w:val="24"/>
                <w:szCs w:val="24"/>
                <w:lang w:val="en-US" w:eastAsia="zh-CN" w:bidi="ar-SA"/>
              </w:rPr>
            </w:pPr>
            <w:r>
              <w:rPr>
                <w:rFonts w:hint="eastAsia" w:ascii="楷体" w:hAnsi="楷体" w:eastAsia="楷体" w:cs="楷体"/>
                <w:color w:val="auto"/>
                <w:sz w:val="24"/>
                <w:szCs w:val="24"/>
                <w:shd w:val="clear" w:color="auto" w:fill="FFFFFF"/>
              </w:rPr>
              <w:t>《周口市国有土地上房屋征收与补偿暂行办法》第三十四条 房屋征收与补偿安置工作结束起60日内，用于产权调换的安置房屋的建设单位应当向房屋征收部门申请统一办理安置证明。</w:t>
            </w: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kern w:val="2"/>
                <w:sz w:val="24"/>
                <w:szCs w:val="24"/>
                <w:lang w:val="en-US" w:eastAsia="zh-CN" w:bidi="ar-SA"/>
              </w:rPr>
            </w:pPr>
            <w:r>
              <w:rPr>
                <w:rFonts w:hint="eastAsia" w:ascii="楷体" w:hAnsi="楷体" w:eastAsia="楷体" w:cs="楷体"/>
                <w:color w:val="auto"/>
                <w:sz w:val="24"/>
                <w:szCs w:val="24"/>
              </w:rPr>
              <w:t>房屋征收管理办公室</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8" w:hRule="atLeast"/>
        </w:trPr>
        <w:tc>
          <w:tcPr>
            <w:tcW w:w="618" w:type="dxa"/>
            <w:tcBorders>
              <w:top w:val="single" w:color="auto" w:sz="4" w:space="0"/>
              <w:left w:val="single" w:color="auto" w:sz="4" w:space="0"/>
              <w:bottom w:val="single" w:color="auto" w:sz="4" w:space="0"/>
              <w:right w:val="single" w:color="000000" w:sz="4" w:space="0"/>
            </w:tcBorders>
            <w:noWrap w:val="0"/>
            <w:vAlign w:val="center"/>
          </w:tcPr>
          <w:p>
            <w:pPr>
              <w:jc w:val="center"/>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6</w:t>
            </w:r>
          </w:p>
        </w:tc>
        <w:tc>
          <w:tcPr>
            <w:tcW w:w="1829"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楷体" w:hAnsi="楷体" w:eastAsia="楷体" w:cs="楷体"/>
                <w:color w:val="auto"/>
                <w:kern w:val="2"/>
                <w:sz w:val="24"/>
                <w:szCs w:val="24"/>
                <w:lang w:val="en-US" w:eastAsia="zh-CN" w:bidi="ar-SA"/>
              </w:rPr>
            </w:pPr>
            <w:r>
              <w:rPr>
                <w:rFonts w:hint="eastAsia" w:ascii="楷体" w:hAnsi="楷体" w:eastAsia="楷体" w:cs="楷体"/>
                <w:color w:val="auto"/>
                <w:sz w:val="24"/>
                <w:szCs w:val="24"/>
                <w:lang w:eastAsia="zh-CN"/>
              </w:rPr>
              <w:t>建筑起重机械设备使用登记和备案</w:t>
            </w:r>
          </w:p>
        </w:tc>
        <w:tc>
          <w:tcPr>
            <w:tcW w:w="5221" w:type="dxa"/>
            <w:tcBorders>
              <w:top w:val="single" w:color="000000" w:sz="4" w:space="0"/>
              <w:left w:val="single" w:color="000000" w:sz="4" w:space="0"/>
              <w:bottom w:val="single" w:color="auto" w:sz="4" w:space="0"/>
              <w:right w:val="single" w:color="auto" w:sz="4" w:space="0"/>
            </w:tcBorders>
            <w:noWrap w:val="0"/>
            <w:vAlign w:val="center"/>
          </w:tcPr>
          <w:p>
            <w:pPr>
              <w:ind w:firstLine="480" w:firstLineChars="200"/>
              <w:rPr>
                <w:rFonts w:hint="eastAsia" w:ascii="楷体" w:hAnsi="楷体" w:eastAsia="楷体" w:cs="楷体"/>
                <w:color w:val="auto"/>
                <w:kern w:val="2"/>
                <w:sz w:val="24"/>
                <w:szCs w:val="24"/>
                <w:lang w:val="en-US" w:eastAsia="zh-CN" w:bidi="ar-SA"/>
              </w:rPr>
            </w:pPr>
            <w:r>
              <w:rPr>
                <w:rFonts w:hint="eastAsia" w:ascii="楷体" w:hAnsi="楷体" w:eastAsia="楷体" w:cs="楷体"/>
                <w:color w:val="auto"/>
                <w:sz w:val="24"/>
                <w:szCs w:val="24"/>
              </w:rPr>
              <w:t>1、《建筑起重机械安全监督管理规定》（建设部令第166号） 2</w:t>
            </w:r>
            <w:r>
              <w:rPr>
                <w:rFonts w:hint="eastAsia" w:ascii="楷体" w:hAnsi="楷体" w:eastAsia="楷体" w:cs="楷体"/>
                <w:color w:val="auto"/>
                <w:sz w:val="24"/>
                <w:szCs w:val="24"/>
                <w:lang w:eastAsia="zh-CN"/>
              </w:rPr>
              <w:t>、</w:t>
            </w:r>
            <w:r>
              <w:rPr>
                <w:rFonts w:hint="eastAsia" w:ascii="楷体" w:hAnsi="楷体" w:eastAsia="楷体" w:cs="楷体"/>
                <w:color w:val="auto"/>
                <w:sz w:val="24"/>
                <w:szCs w:val="24"/>
              </w:rPr>
              <w:t>《河南省建筑起重机械设备备案登记管理规定》（豫建【2008】203号）3、《建筑起重机械备案登记办法》（建质〔2008〕76号）</w:t>
            </w:r>
          </w:p>
        </w:tc>
        <w:tc>
          <w:tcPr>
            <w:tcW w:w="1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kern w:val="2"/>
                <w:sz w:val="24"/>
                <w:szCs w:val="24"/>
                <w:lang w:val="en-US" w:eastAsia="zh-CN" w:bidi="ar-SA"/>
              </w:rPr>
            </w:pPr>
            <w:r>
              <w:rPr>
                <w:rFonts w:hint="eastAsia" w:ascii="楷体" w:hAnsi="楷体" w:eastAsia="楷体" w:cs="楷体"/>
                <w:color w:val="auto"/>
                <w:sz w:val="24"/>
                <w:szCs w:val="24"/>
                <w:lang w:eastAsia="zh-CN"/>
              </w:rPr>
              <w:t>行政服务中心窗口</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auto" w:sz="4" w:space="0"/>
              <w:bottom w:val="single" w:color="auto" w:sz="4" w:space="0"/>
              <w:right w:val="single" w:color="000000" w:sz="4" w:space="0"/>
            </w:tcBorders>
            <w:noWrap w:val="0"/>
            <w:vAlign w:val="center"/>
          </w:tcPr>
          <w:p>
            <w:pPr>
              <w:jc w:val="center"/>
              <w:rPr>
                <w:rFonts w:hint="eastAsia" w:ascii="楷体" w:hAnsi="楷体" w:eastAsia="楷体" w:cs="楷体"/>
                <w:color w:val="auto"/>
                <w:sz w:val="24"/>
                <w:szCs w:val="24"/>
                <w:lang w:eastAsia="zh-CN"/>
              </w:rPr>
            </w:pPr>
            <w:r>
              <w:rPr>
                <w:rFonts w:hint="eastAsia" w:ascii="楷体" w:hAnsi="楷体" w:eastAsia="楷体" w:cs="楷体"/>
                <w:color w:val="auto"/>
                <w:sz w:val="24"/>
                <w:szCs w:val="24"/>
                <w:lang w:eastAsia="zh-CN"/>
              </w:rPr>
              <w:t>七</w:t>
            </w:r>
          </w:p>
        </w:tc>
        <w:tc>
          <w:tcPr>
            <w:tcW w:w="1829" w:type="dxa"/>
            <w:tcBorders>
              <w:top w:val="single" w:color="auto" w:sz="4" w:space="0"/>
              <w:left w:val="single" w:color="000000" w:sz="4" w:space="0"/>
              <w:bottom w:val="single" w:color="auto" w:sz="4" w:space="0"/>
              <w:right w:val="single" w:color="000000" w:sz="4" w:space="0"/>
            </w:tcBorders>
            <w:noWrap w:val="0"/>
            <w:vAlign w:val="center"/>
          </w:tcPr>
          <w:p>
            <w:pPr>
              <w:rPr>
                <w:rFonts w:hint="eastAsia" w:ascii="楷体" w:hAnsi="楷体" w:eastAsia="楷体" w:cs="楷体"/>
                <w:color w:val="auto"/>
                <w:sz w:val="24"/>
                <w:szCs w:val="24"/>
                <w:lang w:eastAsia="zh-CN"/>
              </w:rPr>
            </w:pPr>
            <w:r>
              <w:rPr>
                <w:rFonts w:hint="eastAsia" w:ascii="楷体" w:hAnsi="楷体" w:eastAsia="楷体" w:cs="楷体"/>
                <w:color w:val="auto"/>
                <w:sz w:val="24"/>
                <w:szCs w:val="24"/>
                <w:lang w:eastAsia="zh-CN"/>
              </w:rPr>
              <w:t>行政监督检查（</w:t>
            </w:r>
            <w:r>
              <w:rPr>
                <w:rFonts w:hint="eastAsia" w:ascii="楷体" w:hAnsi="楷体" w:eastAsia="楷体" w:cs="楷体"/>
                <w:color w:val="auto"/>
                <w:sz w:val="24"/>
                <w:szCs w:val="24"/>
                <w:lang w:val="en-US" w:eastAsia="zh-CN"/>
              </w:rPr>
              <w:t>5</w:t>
            </w:r>
            <w:r>
              <w:rPr>
                <w:rFonts w:hint="eastAsia" w:ascii="楷体" w:hAnsi="楷体" w:eastAsia="楷体" w:cs="楷体"/>
                <w:color w:val="auto"/>
                <w:sz w:val="24"/>
                <w:szCs w:val="24"/>
                <w:lang w:eastAsia="zh-CN"/>
              </w:rPr>
              <w:t>）</w:t>
            </w:r>
          </w:p>
        </w:tc>
        <w:tc>
          <w:tcPr>
            <w:tcW w:w="5221" w:type="dxa"/>
            <w:tcBorders>
              <w:top w:val="single" w:color="auto" w:sz="4" w:space="0"/>
              <w:left w:val="single" w:color="000000" w:sz="4" w:space="0"/>
              <w:bottom w:val="single" w:color="auto" w:sz="4" w:space="0"/>
              <w:right w:val="single" w:color="auto" w:sz="4" w:space="0"/>
            </w:tcBorders>
            <w:noWrap w:val="0"/>
            <w:vAlign w:val="center"/>
          </w:tcPr>
          <w:p>
            <w:pPr>
              <w:rPr>
                <w:rFonts w:hint="eastAsia" w:ascii="楷体" w:hAnsi="楷体" w:eastAsia="楷体" w:cs="楷体"/>
                <w:color w:val="auto"/>
                <w:sz w:val="24"/>
                <w:szCs w:val="24"/>
              </w:rPr>
            </w:pPr>
            <w:r>
              <w:rPr>
                <w:rFonts w:hint="eastAsia" w:ascii="楷体" w:hAnsi="楷体" w:eastAsia="楷体" w:cs="楷体"/>
                <w:color w:val="auto"/>
                <w:sz w:val="24"/>
                <w:szCs w:val="24"/>
              </w:rPr>
              <w:t xml:space="preserve">   </w:t>
            </w:r>
          </w:p>
        </w:tc>
        <w:tc>
          <w:tcPr>
            <w:tcW w:w="1575" w:type="dxa"/>
            <w:tcBorders>
              <w:top w:val="single" w:color="auto"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auto" w:sz="4" w:space="0"/>
              <w:bottom w:val="single" w:color="auto" w:sz="4" w:space="0"/>
              <w:right w:val="single" w:color="000000" w:sz="4" w:space="0"/>
            </w:tcBorders>
            <w:noWrap w:val="0"/>
            <w:vAlign w:val="center"/>
          </w:tcPr>
          <w:p>
            <w:pPr>
              <w:jc w:val="center"/>
              <w:rPr>
                <w:rFonts w:hint="eastAsia" w:ascii="楷体" w:hAnsi="楷体" w:eastAsia="楷体" w:cs="楷体"/>
                <w:color w:val="auto"/>
                <w:kern w:val="2"/>
                <w:sz w:val="24"/>
                <w:szCs w:val="24"/>
                <w:lang w:val="en-US" w:eastAsia="zh-CN" w:bidi="ar-SA"/>
              </w:rPr>
            </w:pPr>
            <w:r>
              <w:rPr>
                <w:rFonts w:hint="eastAsia" w:ascii="楷体" w:hAnsi="楷体" w:eastAsia="楷体" w:cs="楷体"/>
                <w:color w:val="auto"/>
                <w:sz w:val="24"/>
                <w:szCs w:val="24"/>
                <w:lang w:val="en-US" w:eastAsia="zh-CN"/>
              </w:rPr>
              <w:t>1</w:t>
            </w:r>
          </w:p>
        </w:tc>
        <w:tc>
          <w:tcPr>
            <w:tcW w:w="1829" w:type="dxa"/>
            <w:tcBorders>
              <w:top w:val="single" w:color="auto" w:sz="4" w:space="0"/>
              <w:left w:val="single" w:color="000000" w:sz="4" w:space="0"/>
              <w:bottom w:val="single" w:color="auto" w:sz="4" w:space="0"/>
              <w:right w:val="single" w:color="000000" w:sz="4" w:space="0"/>
            </w:tcBorders>
            <w:noWrap w:val="0"/>
            <w:vAlign w:val="center"/>
          </w:tcPr>
          <w:p>
            <w:pPr>
              <w:keepNext w:val="0"/>
              <w:keepLines w:val="0"/>
              <w:widowControl/>
              <w:suppressLineNumbers w:val="0"/>
              <w:jc w:val="left"/>
              <w:textAlignment w:val="center"/>
              <w:rPr>
                <w:rFonts w:hint="eastAsia" w:ascii="楷体" w:hAnsi="楷体" w:eastAsia="楷体" w:cs="楷体"/>
                <w:color w:val="auto"/>
                <w:kern w:val="2"/>
                <w:sz w:val="24"/>
                <w:szCs w:val="24"/>
                <w:lang w:val="en-US" w:eastAsia="zh-CN" w:bidi="ar-SA"/>
              </w:rPr>
            </w:pPr>
            <w:r>
              <w:rPr>
                <w:rFonts w:hint="eastAsia" w:ascii="楷体" w:hAnsi="楷体" w:eastAsia="楷体" w:cs="楷体"/>
                <w:i w:val="0"/>
                <w:color w:val="auto"/>
                <w:kern w:val="0"/>
                <w:sz w:val="24"/>
                <w:szCs w:val="24"/>
                <w:u w:val="none"/>
                <w:lang w:val="en-US" w:eastAsia="zh-CN" w:bidi="ar-SA"/>
              </w:rPr>
              <w:t>建设工程使用新型墙体材料监督检查</w:t>
            </w:r>
          </w:p>
        </w:tc>
        <w:tc>
          <w:tcPr>
            <w:tcW w:w="5221" w:type="dxa"/>
            <w:tcBorders>
              <w:top w:val="single" w:color="auto" w:sz="4" w:space="0"/>
              <w:left w:val="single" w:color="000000"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楷体" w:hAnsi="楷体" w:eastAsia="楷体" w:cs="楷体"/>
                <w:color w:val="auto"/>
                <w:kern w:val="2"/>
                <w:sz w:val="24"/>
                <w:szCs w:val="24"/>
                <w:lang w:val="en-US" w:eastAsia="zh-CN" w:bidi="ar-SA"/>
              </w:rPr>
            </w:pPr>
            <w:r>
              <w:rPr>
                <w:rFonts w:hint="eastAsia" w:ascii="楷体" w:hAnsi="楷体" w:eastAsia="楷体" w:cs="楷体"/>
                <w:i w:val="0"/>
                <w:color w:val="auto"/>
                <w:kern w:val="0"/>
                <w:sz w:val="24"/>
                <w:szCs w:val="24"/>
                <w:u w:val="none"/>
                <w:lang w:val="en-US" w:eastAsia="zh-CN" w:bidi="ar-SA"/>
              </w:rPr>
              <w:t>《河南省发展应用新型墙体材料条例》第六条县级以上人民政府住房城乡建设行政主管部门负责本行政区域内发展应用新型墙体材料的监督管理工作，其所属的墙体材料革新管理机构负责发展应用新型墙体材料的具体工作。</w:t>
            </w:r>
          </w:p>
        </w:tc>
        <w:tc>
          <w:tcPr>
            <w:tcW w:w="1575" w:type="dxa"/>
            <w:tcBorders>
              <w:top w:val="single" w:color="auto" w:sz="4" w:space="0"/>
              <w:left w:val="single" w:color="000000" w:sz="4" w:space="0"/>
              <w:bottom w:val="single" w:color="auto" w:sz="4" w:space="0"/>
              <w:right w:val="single" w:color="auto" w:sz="4" w:space="0"/>
            </w:tcBorders>
            <w:noWrap w:val="0"/>
            <w:vAlign w:val="center"/>
          </w:tcPr>
          <w:p>
            <w:pPr>
              <w:jc w:val="both"/>
              <w:rPr>
                <w:rFonts w:hint="eastAsia" w:ascii="楷体" w:hAnsi="楷体" w:eastAsia="楷体" w:cs="楷体"/>
                <w:color w:val="auto"/>
                <w:kern w:val="2"/>
                <w:sz w:val="24"/>
                <w:szCs w:val="24"/>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center"/>
          </w:tcPr>
          <w:p>
            <w:pPr>
              <w:jc w:val="center"/>
              <w:rPr>
                <w:rFonts w:hint="eastAsia" w:ascii="楷体" w:hAnsi="楷体" w:eastAsia="楷体" w:cs="楷体"/>
                <w:color w:val="auto"/>
                <w:kern w:val="2"/>
                <w:sz w:val="24"/>
                <w:szCs w:val="24"/>
                <w:lang w:val="en-US" w:eastAsia="zh-CN" w:bidi="ar-SA"/>
              </w:rPr>
            </w:pPr>
            <w:r>
              <w:rPr>
                <w:rFonts w:hint="eastAsia" w:ascii="楷体" w:hAnsi="楷体" w:eastAsia="楷体" w:cs="楷体"/>
                <w:color w:val="auto"/>
                <w:sz w:val="24"/>
                <w:szCs w:val="24"/>
                <w:lang w:val="en-US" w:eastAsia="zh-CN"/>
              </w:rPr>
              <w:t>2</w:t>
            </w:r>
          </w:p>
        </w:tc>
        <w:tc>
          <w:tcPr>
            <w:tcW w:w="1829" w:type="dxa"/>
            <w:tcBorders>
              <w:top w:val="single" w:color="auto" w:sz="4" w:space="0"/>
              <w:left w:val="single" w:color="000000" w:sz="4" w:space="0"/>
              <w:bottom w:val="single" w:color="auto" w:sz="4" w:space="0"/>
              <w:right w:val="single" w:color="000000" w:sz="4" w:space="0"/>
            </w:tcBorders>
            <w:noWrap w:val="0"/>
            <w:vAlign w:val="center"/>
          </w:tcPr>
          <w:p>
            <w:pPr>
              <w:keepNext w:val="0"/>
              <w:keepLines w:val="0"/>
              <w:widowControl/>
              <w:suppressLineNumbers w:val="0"/>
              <w:jc w:val="left"/>
              <w:textAlignment w:val="center"/>
              <w:rPr>
                <w:rFonts w:hint="eastAsia" w:ascii="楷体" w:hAnsi="楷体" w:eastAsia="楷体" w:cs="楷体"/>
                <w:color w:val="auto"/>
                <w:kern w:val="2"/>
                <w:sz w:val="24"/>
                <w:szCs w:val="24"/>
                <w:lang w:val="en-US" w:eastAsia="zh-CN" w:bidi="ar-SA"/>
              </w:rPr>
            </w:pPr>
            <w:r>
              <w:rPr>
                <w:rFonts w:hint="eastAsia" w:ascii="楷体" w:hAnsi="楷体" w:eastAsia="楷体" w:cs="楷体"/>
                <w:i w:val="0"/>
                <w:color w:val="auto"/>
                <w:kern w:val="0"/>
                <w:sz w:val="24"/>
                <w:szCs w:val="24"/>
                <w:u w:val="none"/>
                <w:lang w:val="en-US" w:eastAsia="zh-CN" w:bidi="ar-SA"/>
              </w:rPr>
              <w:t>装饰装修监督检查</w:t>
            </w:r>
          </w:p>
        </w:tc>
        <w:tc>
          <w:tcPr>
            <w:tcW w:w="5221" w:type="dxa"/>
            <w:tcBorders>
              <w:top w:val="single" w:color="auto" w:sz="4" w:space="0"/>
              <w:left w:val="single" w:color="000000"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楷体" w:hAnsi="楷体" w:eastAsia="楷体" w:cs="楷体"/>
                <w:color w:val="auto"/>
                <w:kern w:val="2"/>
                <w:sz w:val="24"/>
                <w:szCs w:val="24"/>
                <w:lang w:val="en-US" w:eastAsia="zh-CN" w:bidi="ar-SA"/>
              </w:rPr>
            </w:pPr>
            <w:r>
              <w:rPr>
                <w:rFonts w:hint="eastAsia" w:ascii="楷体" w:hAnsi="楷体" w:eastAsia="楷体" w:cs="楷体"/>
                <w:i w:val="0"/>
                <w:color w:val="auto"/>
                <w:kern w:val="0"/>
                <w:sz w:val="24"/>
                <w:szCs w:val="24"/>
                <w:u w:val="none"/>
                <w:lang w:val="en-US" w:eastAsia="zh-CN" w:bidi="ar-SA"/>
              </w:rPr>
              <w:t>《住宅室内装饰装修管理办法》第四条国务院建设行政主管部门负责全国住宅室内装饰装修活动的管理工作。省、自治区人民政府建设行政主管部门负责本行政区域内的住宅室内装饰装修活动的管理工作。 直辖市、市、县人民政府房地产行政主管部门负责本行政区域内的住宅室内装饰装修活动的管理工作。</w:t>
            </w:r>
          </w:p>
        </w:tc>
        <w:tc>
          <w:tcPr>
            <w:tcW w:w="1575" w:type="dxa"/>
            <w:tcBorders>
              <w:top w:val="single" w:color="auto" w:sz="4" w:space="0"/>
              <w:left w:val="single" w:color="000000" w:sz="4" w:space="0"/>
              <w:bottom w:val="single" w:color="auto" w:sz="4" w:space="0"/>
              <w:right w:val="single" w:color="auto" w:sz="4" w:space="0"/>
            </w:tcBorders>
            <w:noWrap w:val="0"/>
            <w:vAlign w:val="center"/>
          </w:tcPr>
          <w:p>
            <w:pPr>
              <w:jc w:val="both"/>
              <w:rPr>
                <w:rFonts w:hint="eastAsia" w:ascii="楷体" w:hAnsi="楷体" w:eastAsia="楷体" w:cs="楷体"/>
                <w:color w:val="auto"/>
                <w:kern w:val="2"/>
                <w:sz w:val="24"/>
                <w:szCs w:val="24"/>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center"/>
          </w:tcPr>
          <w:p>
            <w:pPr>
              <w:jc w:val="center"/>
              <w:rPr>
                <w:rFonts w:hint="eastAsia" w:ascii="楷体" w:hAnsi="楷体" w:eastAsia="楷体" w:cs="楷体"/>
                <w:color w:val="auto"/>
                <w:kern w:val="2"/>
                <w:sz w:val="24"/>
                <w:szCs w:val="24"/>
                <w:lang w:val="en-US" w:eastAsia="zh-CN" w:bidi="ar-SA"/>
              </w:rPr>
            </w:pPr>
            <w:r>
              <w:rPr>
                <w:rFonts w:hint="eastAsia" w:ascii="楷体" w:hAnsi="楷体" w:eastAsia="楷体" w:cs="楷体"/>
                <w:color w:val="auto"/>
                <w:kern w:val="2"/>
                <w:sz w:val="24"/>
                <w:szCs w:val="24"/>
                <w:lang w:val="en-US" w:eastAsia="zh-CN" w:bidi="ar-SA"/>
              </w:rPr>
              <w:t>3</w:t>
            </w:r>
          </w:p>
        </w:tc>
        <w:tc>
          <w:tcPr>
            <w:tcW w:w="1829" w:type="dxa"/>
            <w:tcBorders>
              <w:top w:val="single" w:color="auto" w:sz="4" w:space="0"/>
              <w:left w:val="single" w:color="000000" w:sz="4" w:space="0"/>
              <w:bottom w:val="single" w:color="auto" w:sz="4" w:space="0"/>
              <w:right w:val="single" w:color="000000" w:sz="4" w:space="0"/>
            </w:tcBorders>
            <w:noWrap w:val="0"/>
            <w:vAlign w:val="center"/>
          </w:tcPr>
          <w:p>
            <w:pPr>
              <w:rPr>
                <w:rFonts w:hint="eastAsia" w:ascii="楷体" w:hAnsi="楷体" w:eastAsia="楷体" w:cs="楷体"/>
                <w:color w:val="auto"/>
                <w:kern w:val="2"/>
                <w:sz w:val="24"/>
                <w:szCs w:val="24"/>
                <w:lang w:val="en-US" w:eastAsia="zh-CN" w:bidi="ar-SA"/>
              </w:rPr>
            </w:pPr>
            <w:r>
              <w:rPr>
                <w:rFonts w:hint="eastAsia" w:ascii="楷体" w:hAnsi="楷体" w:eastAsia="楷体" w:cs="楷体"/>
                <w:color w:val="auto"/>
                <w:kern w:val="2"/>
                <w:sz w:val="24"/>
                <w:szCs w:val="24"/>
                <w:lang w:val="en-US" w:eastAsia="zh-CN" w:bidi="ar-SA"/>
              </w:rPr>
              <w:t>房屋建筑和市政基础设施工程质量、安全监督检查；预拌商品混凝土质量监督检查</w:t>
            </w:r>
          </w:p>
        </w:tc>
        <w:tc>
          <w:tcPr>
            <w:tcW w:w="5221" w:type="dxa"/>
            <w:tcBorders>
              <w:top w:val="single" w:color="auto" w:sz="4" w:space="0"/>
              <w:left w:val="single" w:color="000000" w:sz="4" w:space="0"/>
              <w:bottom w:val="single" w:color="auto" w:sz="4" w:space="0"/>
              <w:right w:val="single" w:color="auto" w:sz="4" w:space="0"/>
            </w:tcBorders>
            <w:noWrap w:val="0"/>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before="0" w:beforeLines="0" w:after="0" w:afterLines="0" w:line="240" w:lineRule="auto"/>
              <w:ind w:left="0" w:leftChars="0" w:right="0" w:rightChars="0" w:firstLine="0" w:firstLineChars="0"/>
              <w:jc w:val="both"/>
              <w:textAlignment w:val="auto"/>
              <w:outlineLvl w:val="9"/>
              <w:rPr>
                <w:rFonts w:hint="eastAsia" w:ascii="楷体" w:hAnsi="楷体" w:eastAsia="楷体" w:cs="楷体"/>
                <w:snapToGrid/>
                <w:color w:val="auto"/>
                <w:sz w:val="24"/>
                <w:szCs w:val="24"/>
                <w:shd w:val="clear" w:color="auto" w:fill="FFFFFF"/>
              </w:rPr>
            </w:pPr>
            <w:r>
              <w:rPr>
                <w:rFonts w:hint="eastAsia" w:ascii="楷体" w:hAnsi="楷体" w:eastAsia="楷体" w:cs="楷体"/>
                <w:color w:val="auto"/>
                <w:sz w:val="24"/>
                <w:szCs w:val="24"/>
                <w:lang w:val="en-US" w:eastAsia="zh-CN"/>
              </w:rPr>
              <w:t>《河南省建设工程质量管理条例》第二章监督管理第八条</w:t>
            </w:r>
            <w:r>
              <w:rPr>
                <w:rFonts w:hint="eastAsia" w:ascii="楷体" w:hAnsi="楷体" w:eastAsia="楷体" w:cs="楷体"/>
                <w:color w:val="auto"/>
                <w:sz w:val="24"/>
                <w:szCs w:val="24"/>
              </w:rPr>
              <w:t>、</w:t>
            </w:r>
            <w:r>
              <w:rPr>
                <w:rFonts w:hint="eastAsia" w:ascii="楷体" w:hAnsi="楷体" w:eastAsia="楷体" w:cs="楷体"/>
                <w:snapToGrid/>
                <w:color w:val="auto"/>
                <w:sz w:val="24"/>
                <w:szCs w:val="24"/>
                <w:shd w:val="clear" w:color="auto" w:fill="FFFFFF"/>
              </w:rPr>
              <w:t>工程质量监督机构和专业工程质量监督机构（以下统称工程质量监督机构）的主要职责：</w:t>
            </w:r>
          </w:p>
          <w:p>
            <w:pPr>
              <w:keepNext w:val="0"/>
              <w:keepLines w:val="0"/>
              <w:pageBreakBefore w:val="0"/>
              <w:widowControl w:val="0"/>
              <w:shd w:val="solid" w:color="FFFFFF" w:fill="auto"/>
              <w:kinsoku/>
              <w:wordWrap/>
              <w:overflowPunct/>
              <w:topLinePunct w:val="0"/>
              <w:autoSpaceDE/>
              <w:autoSpaceDN w:val="0"/>
              <w:bidi w:val="0"/>
              <w:adjustRightInd/>
              <w:snapToGrid/>
              <w:spacing w:before="0" w:beforeLines="0" w:after="0" w:afterLines="0" w:line="240" w:lineRule="auto"/>
              <w:ind w:left="0" w:leftChars="0" w:right="0" w:rightChars="0" w:firstLine="0" w:firstLineChars="0"/>
              <w:jc w:val="both"/>
              <w:textAlignment w:val="auto"/>
              <w:outlineLvl w:val="9"/>
              <w:rPr>
                <w:rFonts w:hint="eastAsia" w:ascii="楷体" w:hAnsi="楷体" w:eastAsia="楷体" w:cs="楷体"/>
                <w:snapToGrid/>
                <w:color w:val="auto"/>
                <w:sz w:val="24"/>
                <w:szCs w:val="24"/>
                <w:shd w:val="clear" w:color="auto" w:fill="FFFFFF"/>
              </w:rPr>
            </w:pPr>
            <w:r>
              <w:rPr>
                <w:rFonts w:hint="eastAsia" w:ascii="楷体" w:hAnsi="楷体" w:eastAsia="楷体" w:cs="楷体"/>
                <w:snapToGrid/>
                <w:color w:val="auto"/>
                <w:sz w:val="24"/>
                <w:szCs w:val="24"/>
                <w:shd w:val="clear" w:color="auto" w:fill="FFFFFF"/>
              </w:rPr>
              <w:t>（一）按照法律、法规及有关工程建设技术标准、质量验评标准和设计文件实施工程质量监督；</w:t>
            </w:r>
          </w:p>
          <w:p>
            <w:pPr>
              <w:keepNext w:val="0"/>
              <w:keepLines w:val="0"/>
              <w:pageBreakBefore w:val="0"/>
              <w:widowControl w:val="0"/>
              <w:shd w:val="solid" w:color="FFFFFF" w:fill="auto"/>
              <w:kinsoku/>
              <w:wordWrap/>
              <w:overflowPunct/>
              <w:topLinePunct w:val="0"/>
              <w:autoSpaceDE/>
              <w:autoSpaceDN w:val="0"/>
              <w:bidi w:val="0"/>
              <w:adjustRightInd/>
              <w:snapToGrid/>
              <w:spacing w:before="0" w:beforeLines="0" w:after="0" w:afterLines="0" w:line="240" w:lineRule="auto"/>
              <w:ind w:left="0" w:leftChars="0" w:right="0" w:rightChars="0" w:firstLine="0" w:firstLineChars="0"/>
              <w:jc w:val="both"/>
              <w:textAlignment w:val="auto"/>
              <w:outlineLvl w:val="9"/>
              <w:rPr>
                <w:rFonts w:hint="eastAsia" w:ascii="楷体" w:hAnsi="楷体" w:eastAsia="楷体" w:cs="楷体"/>
                <w:snapToGrid/>
                <w:color w:val="auto"/>
                <w:sz w:val="24"/>
                <w:szCs w:val="24"/>
                <w:shd w:val="clear" w:color="auto" w:fill="FFFFFF"/>
              </w:rPr>
            </w:pPr>
            <w:r>
              <w:rPr>
                <w:rFonts w:hint="eastAsia" w:ascii="楷体" w:hAnsi="楷体" w:eastAsia="楷体" w:cs="楷体"/>
                <w:snapToGrid/>
                <w:color w:val="auto"/>
                <w:sz w:val="24"/>
                <w:szCs w:val="24"/>
                <w:shd w:val="clear" w:color="auto" w:fill="FFFFFF"/>
              </w:rPr>
              <w:t>（二）核查受监督工程的勘察单位、设计单位、监理单位、检测单位、施工单位、建筑构配件及预拌混凝土生产单位资质等级，监督其在资质等级允许的业务范围内从事建设活动及其质量保证体系运行情况；（三）按照规定对在建工程的质量进行定期检查和随机抽查；（四）审核初验合格的建设工程质量；（五）法律、法规规定的其他职责。</w:t>
            </w:r>
          </w:p>
          <w:p>
            <w:pPr>
              <w:ind w:firstLine="480" w:firstLineChars="200"/>
              <w:rPr>
                <w:rFonts w:hint="eastAsia" w:ascii="楷体" w:hAnsi="楷体" w:eastAsia="楷体" w:cs="楷体"/>
                <w:snapToGrid/>
                <w:color w:val="auto"/>
                <w:sz w:val="24"/>
                <w:szCs w:val="24"/>
                <w:shd w:val="clear" w:color="auto" w:fill="FFFFFF"/>
                <w:lang w:eastAsia="zh-CN"/>
              </w:rPr>
            </w:pPr>
            <w:r>
              <w:rPr>
                <w:rFonts w:hint="eastAsia" w:ascii="楷体" w:hAnsi="楷体" w:eastAsia="楷体" w:cs="楷体"/>
                <w:color w:val="auto"/>
                <w:sz w:val="24"/>
                <w:szCs w:val="24"/>
                <w:lang w:val="en-US" w:eastAsia="zh-CN"/>
              </w:rPr>
              <w:t>《房屋建筑和市政基础设施工程质量监督管理规定》（住房和城乡建设部令第5号）</w:t>
            </w:r>
            <w:r>
              <w:rPr>
                <w:rFonts w:hint="eastAsia" w:ascii="楷体" w:hAnsi="楷体" w:eastAsia="楷体" w:cs="楷体"/>
                <w:b w:val="0"/>
                <w:bCs/>
                <w:snapToGrid/>
                <w:color w:val="auto"/>
                <w:sz w:val="24"/>
                <w:szCs w:val="24"/>
                <w:shd w:val="clear" w:color="auto" w:fill="FFFFFF"/>
                <w:lang w:eastAsia="zh-CN"/>
              </w:rPr>
              <w:t>第六条</w:t>
            </w:r>
            <w:r>
              <w:rPr>
                <w:rFonts w:hint="eastAsia" w:ascii="楷体" w:hAnsi="楷体" w:eastAsia="楷体" w:cs="楷体"/>
                <w:snapToGrid/>
                <w:color w:val="auto"/>
                <w:sz w:val="24"/>
                <w:szCs w:val="24"/>
                <w:shd w:val="clear" w:color="auto" w:fill="FFFFFF"/>
                <w:lang w:eastAsia="zh-CN"/>
              </w:rPr>
              <w:t>（三）对工程实体质量、工程质量责任主体和质量检测等单位的工程质量行为进行抽查、抽测；（四）监督工程竣工验收，重点对验收的组织形式、程序等是否符合有关规定进行监督；</w:t>
            </w:r>
          </w:p>
          <w:p>
            <w:pPr>
              <w:ind w:firstLine="480" w:firstLineChars="200"/>
              <w:rPr>
                <w:rFonts w:hint="eastAsia" w:ascii="楷体" w:hAnsi="楷体" w:eastAsia="楷体" w:cs="楷体"/>
                <w:color w:val="auto"/>
                <w:sz w:val="24"/>
                <w:szCs w:val="24"/>
                <w:lang w:eastAsia="zh-CN"/>
              </w:rPr>
            </w:pPr>
            <w:r>
              <w:rPr>
                <w:rFonts w:hint="eastAsia" w:ascii="楷体" w:hAnsi="楷体" w:eastAsia="楷体" w:cs="楷体"/>
                <w:color w:val="auto"/>
                <w:sz w:val="24"/>
                <w:szCs w:val="24"/>
                <w:lang w:val="en-US" w:eastAsia="zh-CN"/>
              </w:rPr>
              <w:t>《河南省房屋</w:t>
            </w:r>
            <w:r>
              <w:rPr>
                <w:rFonts w:hint="eastAsia" w:ascii="楷体" w:hAnsi="楷体" w:eastAsia="楷体" w:cs="楷体"/>
                <w:color w:val="auto"/>
                <w:sz w:val="24"/>
                <w:szCs w:val="24"/>
              </w:rPr>
              <w:t>建筑</w:t>
            </w:r>
            <w:r>
              <w:rPr>
                <w:rFonts w:hint="eastAsia" w:ascii="楷体" w:hAnsi="楷体" w:eastAsia="楷体" w:cs="楷体"/>
                <w:color w:val="auto"/>
                <w:sz w:val="24"/>
                <w:szCs w:val="24"/>
                <w:lang w:eastAsia="zh-CN"/>
              </w:rPr>
              <w:t>和市政基础设施</w:t>
            </w:r>
            <w:r>
              <w:rPr>
                <w:rFonts w:hint="eastAsia" w:ascii="楷体" w:hAnsi="楷体" w:eastAsia="楷体" w:cs="楷体"/>
                <w:color w:val="auto"/>
                <w:sz w:val="24"/>
                <w:szCs w:val="24"/>
              </w:rPr>
              <w:t>工程</w:t>
            </w:r>
            <w:r>
              <w:rPr>
                <w:rFonts w:hint="eastAsia" w:ascii="楷体" w:hAnsi="楷体" w:eastAsia="楷体" w:cs="楷体"/>
                <w:color w:val="auto"/>
                <w:sz w:val="24"/>
                <w:szCs w:val="24"/>
                <w:lang w:eastAsia="zh-CN"/>
              </w:rPr>
              <w:t>施工</w:t>
            </w:r>
            <w:r>
              <w:rPr>
                <w:rFonts w:hint="eastAsia" w:ascii="楷体" w:hAnsi="楷体" w:eastAsia="楷体" w:cs="楷体"/>
                <w:color w:val="auto"/>
                <w:sz w:val="24"/>
                <w:szCs w:val="24"/>
              </w:rPr>
              <w:t>安全</w:t>
            </w:r>
            <w:r>
              <w:rPr>
                <w:rFonts w:hint="eastAsia" w:ascii="楷体" w:hAnsi="楷体" w:eastAsia="楷体" w:cs="楷体"/>
                <w:color w:val="auto"/>
                <w:sz w:val="24"/>
                <w:szCs w:val="24"/>
                <w:lang w:eastAsia="zh-CN"/>
              </w:rPr>
              <w:t>监督实施办法》（豫建【</w:t>
            </w:r>
            <w:r>
              <w:rPr>
                <w:rFonts w:hint="eastAsia" w:ascii="楷体" w:hAnsi="楷体" w:eastAsia="楷体" w:cs="楷体"/>
                <w:color w:val="auto"/>
                <w:sz w:val="24"/>
                <w:szCs w:val="24"/>
                <w:lang w:val="en-US" w:eastAsia="zh-CN"/>
              </w:rPr>
              <w:t>2016</w:t>
            </w:r>
            <w:r>
              <w:rPr>
                <w:rFonts w:hint="eastAsia" w:ascii="楷体" w:hAnsi="楷体" w:eastAsia="楷体" w:cs="楷体"/>
                <w:color w:val="auto"/>
                <w:sz w:val="24"/>
                <w:szCs w:val="24"/>
                <w:lang w:eastAsia="zh-CN"/>
              </w:rPr>
              <w:t>】</w:t>
            </w:r>
            <w:r>
              <w:rPr>
                <w:rFonts w:hint="eastAsia" w:ascii="楷体" w:hAnsi="楷体" w:eastAsia="楷体" w:cs="楷体"/>
                <w:color w:val="auto"/>
                <w:sz w:val="24"/>
                <w:szCs w:val="24"/>
                <w:lang w:val="en-US" w:eastAsia="zh-CN"/>
              </w:rPr>
              <w:t>52号</w:t>
            </w:r>
            <w:r>
              <w:rPr>
                <w:rFonts w:hint="eastAsia" w:ascii="楷体" w:hAnsi="楷体" w:eastAsia="楷体" w:cs="楷体"/>
                <w:color w:val="auto"/>
                <w:sz w:val="24"/>
                <w:szCs w:val="24"/>
                <w:lang w:eastAsia="zh-CN"/>
              </w:rPr>
              <w:t>）</w:t>
            </w:r>
          </w:p>
          <w:p>
            <w:pPr>
              <w:ind w:firstLine="480" w:firstLineChars="200"/>
              <w:rPr>
                <w:rFonts w:hint="eastAsia" w:ascii="楷体" w:hAnsi="楷体" w:eastAsia="楷体" w:cs="楷体"/>
                <w:color w:val="auto"/>
                <w:sz w:val="24"/>
                <w:szCs w:val="24"/>
                <w:lang w:eastAsia="zh-CN"/>
              </w:rPr>
            </w:pPr>
            <w:r>
              <w:rPr>
                <w:rFonts w:hint="eastAsia" w:ascii="楷体" w:hAnsi="楷体" w:eastAsia="楷体" w:cs="楷体"/>
                <w:b w:val="0"/>
                <w:bCs/>
                <w:color w:val="auto"/>
                <w:sz w:val="24"/>
                <w:szCs w:val="24"/>
              </w:rPr>
              <w:t>《河南省预拌商品混凝土质量管理暂行规定》</w:t>
            </w:r>
            <w:r>
              <w:rPr>
                <w:rFonts w:hint="eastAsia" w:ascii="楷体" w:hAnsi="楷体" w:eastAsia="楷体" w:cs="楷体"/>
                <w:b w:val="0"/>
                <w:bCs/>
                <w:color w:val="auto"/>
                <w:sz w:val="24"/>
                <w:szCs w:val="24"/>
                <w:lang w:eastAsia="zh-CN"/>
              </w:rPr>
              <w:t>（豫建建【</w:t>
            </w:r>
            <w:r>
              <w:rPr>
                <w:rFonts w:hint="eastAsia" w:ascii="楷体" w:hAnsi="楷体" w:eastAsia="楷体" w:cs="楷体"/>
                <w:b w:val="0"/>
                <w:bCs/>
                <w:color w:val="auto"/>
                <w:sz w:val="24"/>
                <w:szCs w:val="24"/>
                <w:lang w:val="en-US" w:eastAsia="zh-CN"/>
              </w:rPr>
              <w:t>2013</w:t>
            </w:r>
            <w:r>
              <w:rPr>
                <w:rFonts w:hint="eastAsia" w:ascii="楷体" w:hAnsi="楷体" w:eastAsia="楷体" w:cs="楷体"/>
                <w:b w:val="0"/>
                <w:bCs/>
                <w:color w:val="auto"/>
                <w:sz w:val="24"/>
                <w:szCs w:val="24"/>
                <w:lang w:eastAsia="zh-CN"/>
              </w:rPr>
              <w:t>】</w:t>
            </w:r>
            <w:r>
              <w:rPr>
                <w:rFonts w:hint="eastAsia" w:ascii="楷体" w:hAnsi="楷体" w:eastAsia="楷体" w:cs="楷体"/>
                <w:b w:val="0"/>
                <w:bCs/>
                <w:color w:val="auto"/>
                <w:sz w:val="24"/>
                <w:szCs w:val="24"/>
                <w:lang w:val="en-US" w:eastAsia="zh-CN"/>
              </w:rPr>
              <w:t>22号</w:t>
            </w:r>
            <w:r>
              <w:rPr>
                <w:rFonts w:hint="eastAsia" w:ascii="楷体" w:hAnsi="楷体" w:eastAsia="楷体" w:cs="楷体"/>
                <w:b w:val="0"/>
                <w:bCs/>
                <w:color w:val="auto"/>
                <w:sz w:val="24"/>
                <w:szCs w:val="24"/>
                <w:lang w:eastAsia="zh-CN"/>
              </w:rPr>
              <w:t>）、</w:t>
            </w:r>
            <w:r>
              <w:rPr>
                <w:rFonts w:hint="eastAsia" w:ascii="楷体" w:hAnsi="楷体" w:eastAsia="楷体" w:cs="楷体"/>
                <w:b w:val="0"/>
                <w:bCs/>
                <w:color w:val="auto"/>
                <w:sz w:val="24"/>
                <w:szCs w:val="24"/>
                <w:lang w:val="en-US" w:eastAsia="zh-CN"/>
              </w:rPr>
              <w:t>《</w:t>
            </w:r>
            <w:r>
              <w:rPr>
                <w:rFonts w:hint="eastAsia" w:ascii="楷体" w:hAnsi="楷体" w:eastAsia="楷体" w:cs="楷体"/>
                <w:b w:val="0"/>
                <w:bCs/>
                <w:color w:val="auto"/>
                <w:sz w:val="24"/>
                <w:szCs w:val="24"/>
              </w:rPr>
              <w:t>周口市预拌商品混凝土质量监督管理暂行规定</w:t>
            </w:r>
            <w:r>
              <w:rPr>
                <w:rFonts w:hint="eastAsia" w:ascii="楷体" w:hAnsi="楷体" w:eastAsia="楷体" w:cs="楷体"/>
                <w:b w:val="0"/>
                <w:bCs/>
                <w:color w:val="auto"/>
                <w:sz w:val="24"/>
                <w:szCs w:val="24"/>
                <w:lang w:eastAsia="zh-CN"/>
              </w:rPr>
              <w:t>》</w:t>
            </w:r>
            <w:r>
              <w:rPr>
                <w:rFonts w:hint="eastAsia" w:ascii="楷体" w:hAnsi="楷体" w:eastAsia="楷体" w:cs="楷体"/>
                <w:b w:val="0"/>
                <w:bCs/>
                <w:color w:val="auto"/>
                <w:sz w:val="24"/>
                <w:szCs w:val="24"/>
              </w:rPr>
              <w:t>（周建2011）86号</w:t>
            </w:r>
          </w:p>
          <w:p>
            <w:pPr>
              <w:ind w:firstLine="480" w:firstLineChars="200"/>
              <w:rPr>
                <w:rFonts w:hint="eastAsia" w:ascii="楷体" w:hAnsi="楷体" w:eastAsia="楷体" w:cs="楷体"/>
                <w:color w:val="auto"/>
                <w:sz w:val="24"/>
                <w:szCs w:val="24"/>
              </w:rPr>
            </w:pPr>
          </w:p>
          <w:p>
            <w:pPr>
              <w:ind w:firstLine="480" w:firstLineChars="200"/>
              <w:rPr>
                <w:rFonts w:hint="eastAsia" w:ascii="楷体" w:hAnsi="楷体" w:eastAsia="楷体" w:cs="楷体"/>
                <w:color w:val="auto"/>
                <w:kern w:val="2"/>
                <w:sz w:val="24"/>
                <w:szCs w:val="24"/>
                <w:lang w:val="en-US" w:eastAsia="zh-CN" w:bidi="ar-SA"/>
              </w:rPr>
            </w:pPr>
          </w:p>
        </w:tc>
        <w:tc>
          <w:tcPr>
            <w:tcW w:w="1575" w:type="dxa"/>
            <w:tcBorders>
              <w:top w:val="single" w:color="auto"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kern w:val="2"/>
                <w:sz w:val="24"/>
                <w:szCs w:val="24"/>
                <w:lang w:val="en-US" w:eastAsia="zh-CN" w:bidi="ar-SA"/>
              </w:rPr>
            </w:pPr>
            <w:r>
              <w:rPr>
                <w:rFonts w:hint="eastAsia" w:ascii="楷体" w:hAnsi="楷体" w:eastAsia="楷体" w:cs="楷体"/>
                <w:color w:val="auto"/>
                <w:kern w:val="2"/>
                <w:sz w:val="24"/>
                <w:szCs w:val="24"/>
                <w:lang w:val="en-US" w:eastAsia="zh-CN" w:bidi="ar-SA"/>
              </w:rPr>
              <w:t>西华县建筑工程质量监督站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center"/>
          </w:tcPr>
          <w:p>
            <w:pPr>
              <w:jc w:val="both"/>
              <w:rPr>
                <w:rFonts w:hint="eastAsia" w:ascii="楷体" w:hAnsi="楷体" w:eastAsia="楷体" w:cs="楷体"/>
                <w:color w:val="auto"/>
                <w:kern w:val="2"/>
                <w:sz w:val="24"/>
                <w:szCs w:val="24"/>
                <w:lang w:val="en-US" w:eastAsia="zh-CN" w:bidi="ar-SA"/>
              </w:rPr>
            </w:pPr>
            <w:r>
              <w:rPr>
                <w:rFonts w:hint="eastAsia" w:ascii="楷体" w:hAnsi="楷体" w:eastAsia="楷体" w:cs="楷体"/>
                <w:color w:val="auto"/>
                <w:kern w:val="2"/>
                <w:sz w:val="24"/>
                <w:szCs w:val="24"/>
                <w:lang w:val="en-US" w:eastAsia="zh-CN" w:bidi="ar-SA"/>
              </w:rPr>
              <w:t>4</w:t>
            </w:r>
          </w:p>
        </w:tc>
        <w:tc>
          <w:tcPr>
            <w:tcW w:w="1829" w:type="dxa"/>
            <w:tcBorders>
              <w:top w:val="single" w:color="auto" w:sz="4" w:space="0"/>
              <w:left w:val="single" w:color="000000" w:sz="4" w:space="0"/>
              <w:bottom w:val="single" w:color="auto" w:sz="4" w:space="0"/>
              <w:right w:val="single" w:color="000000" w:sz="4" w:space="0"/>
            </w:tcBorders>
            <w:noWrap w:val="0"/>
            <w:vAlign w:val="center"/>
          </w:tcPr>
          <w:p>
            <w:pPr>
              <w:rPr>
                <w:rFonts w:hint="eastAsia" w:ascii="楷体" w:hAnsi="楷体" w:eastAsia="楷体" w:cs="楷体"/>
                <w:color w:val="auto"/>
                <w:kern w:val="2"/>
                <w:sz w:val="24"/>
                <w:szCs w:val="24"/>
                <w:lang w:val="en-US" w:eastAsia="zh-CN" w:bidi="ar-SA"/>
              </w:rPr>
            </w:pPr>
            <w:r>
              <w:rPr>
                <w:rFonts w:hint="eastAsia" w:ascii="楷体" w:hAnsi="楷体" w:eastAsia="楷体" w:cs="楷体"/>
                <w:color w:val="auto"/>
                <w:kern w:val="2"/>
                <w:sz w:val="24"/>
                <w:szCs w:val="24"/>
                <w:lang w:val="en-US" w:eastAsia="zh-CN" w:bidi="ar-SA"/>
              </w:rPr>
              <w:t>对房屋征收与补偿行为负责监督</w:t>
            </w:r>
          </w:p>
        </w:tc>
        <w:tc>
          <w:tcPr>
            <w:tcW w:w="5221" w:type="dxa"/>
            <w:tcBorders>
              <w:top w:val="single" w:color="auto" w:sz="4" w:space="0"/>
              <w:left w:val="single" w:color="000000" w:sz="4" w:space="0"/>
              <w:bottom w:val="single" w:color="auto" w:sz="4" w:space="0"/>
              <w:right w:val="single" w:color="auto" w:sz="4" w:space="0"/>
            </w:tcBorders>
            <w:noWrap w:val="0"/>
            <w:vAlign w:val="center"/>
          </w:tcPr>
          <w:p>
            <w:pPr>
              <w:rPr>
                <w:rFonts w:hint="eastAsia" w:ascii="楷体" w:hAnsi="楷体" w:eastAsia="楷体" w:cs="楷体"/>
                <w:color w:val="auto"/>
                <w:kern w:val="2"/>
                <w:sz w:val="24"/>
                <w:szCs w:val="24"/>
                <w:lang w:val="en-US" w:eastAsia="zh-CN" w:bidi="ar-SA"/>
              </w:rPr>
            </w:pPr>
            <w:r>
              <w:rPr>
                <w:rFonts w:hint="eastAsia" w:ascii="楷体" w:hAnsi="楷体" w:eastAsia="楷体" w:cs="楷体"/>
                <w:color w:val="auto"/>
                <w:sz w:val="24"/>
                <w:szCs w:val="24"/>
                <w:shd w:val="clear" w:color="auto" w:fill="FFFFFF"/>
              </w:rPr>
              <w:t>《国有土地上房屋征收评估办法》第</w:t>
            </w:r>
            <w:r>
              <w:rPr>
                <w:rFonts w:hint="eastAsia" w:ascii="楷体" w:hAnsi="楷体" w:eastAsia="楷体" w:cs="楷体"/>
                <w:color w:val="auto"/>
                <w:sz w:val="24"/>
                <w:szCs w:val="24"/>
                <w:shd w:val="clear" w:color="auto" w:fill="FFFFFF"/>
                <w:lang w:eastAsia="zh-CN"/>
              </w:rPr>
              <w:t>五</w:t>
            </w:r>
            <w:r>
              <w:rPr>
                <w:rFonts w:hint="eastAsia" w:ascii="楷体" w:hAnsi="楷体" w:eastAsia="楷体" w:cs="楷体"/>
                <w:color w:val="auto"/>
                <w:sz w:val="24"/>
                <w:szCs w:val="24"/>
                <w:shd w:val="clear" w:color="auto" w:fill="FFFFFF"/>
              </w:rPr>
              <w:t>条</w:t>
            </w:r>
            <w:r>
              <w:rPr>
                <w:rFonts w:hint="eastAsia" w:ascii="楷体" w:hAnsi="楷体" w:eastAsia="楷体" w:cs="楷体"/>
                <w:color w:val="auto"/>
                <w:sz w:val="24"/>
                <w:szCs w:val="24"/>
                <w:shd w:val="clear" w:color="auto" w:fill="FFFFFF"/>
                <w:lang w:eastAsia="zh-CN"/>
              </w:rPr>
              <w:t>房屋征收部门可以委托房屋征收实施单位，承担房屋征收与补偿的具体工作。房屋征收实施单位不得以营利为目的。</w:t>
            </w:r>
          </w:p>
        </w:tc>
        <w:tc>
          <w:tcPr>
            <w:tcW w:w="1575" w:type="dxa"/>
            <w:tcBorders>
              <w:top w:val="single" w:color="auto"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kern w:val="2"/>
                <w:sz w:val="24"/>
                <w:szCs w:val="24"/>
                <w:lang w:val="en-US" w:eastAsia="zh-CN" w:bidi="ar-SA"/>
              </w:rPr>
            </w:pPr>
            <w:r>
              <w:rPr>
                <w:rFonts w:hint="eastAsia" w:ascii="楷体" w:hAnsi="楷体" w:eastAsia="楷体" w:cs="楷体"/>
                <w:color w:val="auto"/>
                <w:sz w:val="24"/>
                <w:szCs w:val="24"/>
              </w:rPr>
              <w:t>房屋征收管理办公室</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center"/>
          </w:tcPr>
          <w:p>
            <w:pPr>
              <w:jc w:val="center"/>
              <w:rPr>
                <w:rFonts w:hint="eastAsia" w:ascii="楷体" w:hAnsi="楷体" w:eastAsia="楷体" w:cs="楷体"/>
                <w:color w:val="auto"/>
                <w:kern w:val="2"/>
                <w:sz w:val="24"/>
                <w:szCs w:val="24"/>
                <w:lang w:val="en-US" w:eastAsia="zh-CN" w:bidi="ar-SA"/>
              </w:rPr>
            </w:pPr>
            <w:r>
              <w:rPr>
                <w:rFonts w:hint="eastAsia" w:ascii="楷体" w:hAnsi="楷体" w:eastAsia="楷体" w:cs="楷体"/>
                <w:color w:val="auto"/>
                <w:kern w:val="2"/>
                <w:sz w:val="24"/>
                <w:szCs w:val="24"/>
                <w:lang w:val="en-US" w:eastAsia="zh-CN" w:bidi="ar-SA"/>
              </w:rPr>
              <w:t>5</w:t>
            </w:r>
          </w:p>
        </w:tc>
        <w:tc>
          <w:tcPr>
            <w:tcW w:w="1829" w:type="dxa"/>
            <w:tcBorders>
              <w:top w:val="single" w:color="auto" w:sz="4" w:space="0"/>
              <w:left w:val="single" w:color="000000" w:sz="4" w:space="0"/>
              <w:bottom w:val="single" w:color="auto" w:sz="4" w:space="0"/>
              <w:right w:val="single" w:color="000000" w:sz="4" w:space="0"/>
            </w:tcBorders>
            <w:noWrap w:val="0"/>
            <w:vAlign w:val="center"/>
          </w:tcPr>
          <w:p>
            <w:pPr>
              <w:tabs>
                <w:tab w:val="center" w:pos="799"/>
                <w:tab w:val="right" w:pos="1479"/>
              </w:tabs>
              <w:jc w:val="left"/>
              <w:rPr>
                <w:rFonts w:hint="eastAsia" w:ascii="楷体" w:hAnsi="楷体" w:eastAsia="楷体" w:cs="楷体"/>
                <w:color w:val="auto"/>
                <w:kern w:val="2"/>
                <w:sz w:val="24"/>
                <w:szCs w:val="24"/>
                <w:lang w:val="en-US" w:eastAsia="zh-CN" w:bidi="ar-SA"/>
              </w:rPr>
            </w:pPr>
            <w:r>
              <w:rPr>
                <w:rFonts w:hint="eastAsia" w:ascii="楷体" w:hAnsi="楷体" w:eastAsia="楷体" w:cs="楷体"/>
                <w:color w:val="auto"/>
                <w:sz w:val="24"/>
                <w:szCs w:val="24"/>
                <w:lang w:eastAsia="zh-CN"/>
              </w:rPr>
              <w:t>房屋征收部门对征收无房屋拆除施工活动加强监督和管理</w:t>
            </w:r>
          </w:p>
        </w:tc>
        <w:tc>
          <w:tcPr>
            <w:tcW w:w="5221" w:type="dxa"/>
            <w:tcBorders>
              <w:top w:val="single" w:color="auto" w:sz="4" w:space="0"/>
              <w:left w:val="single" w:color="000000" w:sz="4" w:space="0"/>
              <w:bottom w:val="single" w:color="auto" w:sz="4" w:space="0"/>
              <w:right w:val="single" w:color="auto" w:sz="4" w:space="0"/>
            </w:tcBorders>
            <w:noWrap w:val="0"/>
            <w:vAlign w:val="center"/>
          </w:tcPr>
          <w:p>
            <w:pPr>
              <w:jc w:val="both"/>
              <w:rPr>
                <w:rFonts w:hint="eastAsia" w:ascii="楷体" w:hAnsi="楷体" w:eastAsia="楷体" w:cs="楷体"/>
                <w:color w:val="auto"/>
                <w:kern w:val="2"/>
                <w:sz w:val="24"/>
                <w:szCs w:val="24"/>
                <w:lang w:val="en-US" w:eastAsia="zh-CN" w:bidi="ar-SA"/>
              </w:rPr>
            </w:pPr>
            <w:r>
              <w:rPr>
                <w:rFonts w:hint="eastAsia" w:ascii="楷体" w:hAnsi="楷体" w:eastAsia="楷体" w:cs="楷体"/>
                <w:color w:val="auto"/>
                <w:sz w:val="24"/>
                <w:szCs w:val="24"/>
                <w:shd w:val="clear" w:color="auto" w:fill="FFFFFF"/>
              </w:rPr>
              <w:t>《周口市国有土地上房屋征收与补偿暂行办法》第三十</w:t>
            </w:r>
            <w:r>
              <w:rPr>
                <w:rFonts w:hint="eastAsia" w:ascii="楷体" w:hAnsi="楷体" w:eastAsia="楷体" w:cs="楷体"/>
                <w:color w:val="auto"/>
                <w:sz w:val="24"/>
                <w:szCs w:val="24"/>
                <w:shd w:val="clear" w:color="auto" w:fill="FFFFFF"/>
                <w:lang w:eastAsia="zh-CN"/>
              </w:rPr>
              <w:t>三</w:t>
            </w:r>
            <w:r>
              <w:rPr>
                <w:rFonts w:hint="eastAsia" w:ascii="楷体" w:hAnsi="楷体" w:eastAsia="楷体" w:cs="楷体"/>
                <w:color w:val="auto"/>
                <w:sz w:val="24"/>
                <w:szCs w:val="24"/>
                <w:shd w:val="clear" w:color="auto" w:fill="FFFFFF"/>
              </w:rPr>
              <w:t>条</w:t>
            </w:r>
            <w:r>
              <w:rPr>
                <w:rFonts w:hint="eastAsia" w:ascii="楷体" w:hAnsi="楷体" w:eastAsia="楷体" w:cs="楷体"/>
                <w:color w:val="auto"/>
                <w:sz w:val="24"/>
                <w:szCs w:val="24"/>
                <w:shd w:val="clear" w:color="auto" w:fill="FFFFFF"/>
                <w:lang w:eastAsia="zh-CN"/>
              </w:rPr>
              <w:t>房屋征收部门应当对补征收无房屋拆除施工活动加强监督和管理</w:t>
            </w:r>
            <w:r>
              <w:rPr>
                <w:rFonts w:hint="eastAsia" w:ascii="楷体" w:hAnsi="楷体" w:eastAsia="楷体" w:cs="楷体"/>
                <w:color w:val="auto"/>
                <w:sz w:val="24"/>
                <w:szCs w:val="24"/>
                <w:shd w:val="clear" w:color="auto" w:fill="FFFFFF"/>
              </w:rPr>
              <w:t xml:space="preserve"> </w:t>
            </w:r>
          </w:p>
        </w:tc>
        <w:tc>
          <w:tcPr>
            <w:tcW w:w="1575" w:type="dxa"/>
            <w:tcBorders>
              <w:top w:val="single" w:color="auto"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kern w:val="2"/>
                <w:sz w:val="24"/>
                <w:szCs w:val="24"/>
                <w:lang w:val="en-US" w:eastAsia="zh-CN" w:bidi="ar-SA"/>
              </w:rPr>
            </w:pPr>
            <w:r>
              <w:rPr>
                <w:rFonts w:hint="eastAsia" w:ascii="楷体" w:hAnsi="楷体" w:eastAsia="楷体" w:cs="楷体"/>
                <w:color w:val="auto"/>
                <w:sz w:val="24"/>
                <w:szCs w:val="24"/>
              </w:rPr>
              <w:t>房屋征收管理办公室</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center"/>
          </w:tcPr>
          <w:p>
            <w:pPr>
              <w:jc w:val="both"/>
              <w:rPr>
                <w:rFonts w:hint="eastAsia" w:ascii="楷体" w:hAnsi="楷体" w:eastAsia="楷体" w:cs="楷体"/>
                <w:color w:val="auto"/>
                <w:sz w:val="24"/>
                <w:szCs w:val="24"/>
                <w:lang w:eastAsia="zh-CN"/>
              </w:rPr>
            </w:pPr>
            <w:r>
              <w:rPr>
                <w:rFonts w:hint="eastAsia" w:ascii="楷体" w:hAnsi="楷体" w:eastAsia="楷体" w:cs="楷体"/>
                <w:color w:val="auto"/>
                <w:sz w:val="24"/>
                <w:szCs w:val="24"/>
                <w:lang w:eastAsia="zh-CN"/>
              </w:rPr>
              <w:t>八</w:t>
            </w:r>
          </w:p>
        </w:tc>
        <w:tc>
          <w:tcPr>
            <w:tcW w:w="1829" w:type="dxa"/>
            <w:tcBorders>
              <w:top w:val="single" w:color="auto" w:sz="4" w:space="0"/>
              <w:left w:val="single" w:color="000000" w:sz="4" w:space="0"/>
              <w:bottom w:val="single" w:color="auto" w:sz="4" w:space="0"/>
              <w:right w:val="single" w:color="000000" w:sz="4" w:space="0"/>
            </w:tcBorders>
            <w:noWrap w:val="0"/>
            <w:vAlign w:val="center"/>
          </w:tcPr>
          <w:p>
            <w:pPr>
              <w:numPr>
                <w:ilvl w:val="0"/>
                <w:numId w:val="0"/>
              </w:numPr>
              <w:ind w:leftChars="0"/>
              <w:jc w:val="both"/>
              <w:rPr>
                <w:rFonts w:hint="eastAsia" w:ascii="楷体" w:hAnsi="楷体" w:eastAsia="楷体" w:cs="楷体"/>
                <w:color w:val="auto"/>
                <w:sz w:val="24"/>
                <w:szCs w:val="24"/>
                <w:lang w:eastAsia="zh-CN"/>
              </w:rPr>
            </w:pPr>
            <w:r>
              <w:rPr>
                <w:rFonts w:hint="eastAsia" w:ascii="楷体" w:hAnsi="楷体" w:eastAsia="楷体" w:cs="楷体"/>
                <w:color w:val="auto"/>
                <w:sz w:val="24"/>
                <w:szCs w:val="24"/>
                <w:lang w:eastAsia="zh-CN"/>
              </w:rPr>
              <w:t>其他职权（</w:t>
            </w:r>
            <w:r>
              <w:rPr>
                <w:rFonts w:hint="eastAsia" w:ascii="楷体" w:hAnsi="楷体" w:eastAsia="楷体" w:cs="楷体"/>
                <w:color w:val="auto"/>
                <w:sz w:val="24"/>
                <w:szCs w:val="24"/>
                <w:lang w:val="en-US" w:eastAsia="zh-CN"/>
              </w:rPr>
              <w:t>24</w:t>
            </w:r>
            <w:r>
              <w:rPr>
                <w:rFonts w:hint="eastAsia" w:ascii="楷体" w:hAnsi="楷体" w:eastAsia="楷体" w:cs="楷体"/>
                <w:color w:val="auto"/>
                <w:sz w:val="24"/>
                <w:szCs w:val="24"/>
                <w:lang w:eastAsia="zh-CN"/>
              </w:rPr>
              <w:t>）</w:t>
            </w:r>
          </w:p>
          <w:p>
            <w:pPr>
              <w:jc w:val="center"/>
              <w:rPr>
                <w:rFonts w:hint="eastAsia" w:ascii="楷体" w:hAnsi="楷体" w:eastAsia="楷体" w:cs="楷体"/>
                <w:color w:val="auto"/>
                <w:sz w:val="24"/>
                <w:szCs w:val="24"/>
              </w:rPr>
            </w:pPr>
          </w:p>
        </w:tc>
        <w:tc>
          <w:tcPr>
            <w:tcW w:w="5221" w:type="dxa"/>
            <w:tcBorders>
              <w:top w:val="single" w:color="auto" w:sz="4" w:space="0"/>
              <w:left w:val="single" w:color="000000" w:sz="4" w:space="0"/>
              <w:bottom w:val="single" w:color="auto" w:sz="4" w:space="0"/>
              <w:right w:val="single" w:color="auto" w:sz="4" w:space="0"/>
            </w:tcBorders>
            <w:noWrap w:val="0"/>
            <w:vAlign w:val="center"/>
          </w:tcPr>
          <w:p>
            <w:pPr>
              <w:rPr>
                <w:rFonts w:hint="eastAsia" w:ascii="楷体" w:hAnsi="楷体" w:eastAsia="楷体" w:cs="楷体"/>
                <w:color w:val="auto"/>
                <w:sz w:val="24"/>
                <w:szCs w:val="24"/>
              </w:rPr>
            </w:pPr>
          </w:p>
        </w:tc>
        <w:tc>
          <w:tcPr>
            <w:tcW w:w="1575" w:type="dxa"/>
            <w:tcBorders>
              <w:top w:val="single" w:color="auto"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center"/>
          </w:tcPr>
          <w:p>
            <w:pPr>
              <w:jc w:val="center"/>
              <w:rPr>
                <w:rFonts w:hint="eastAsia" w:ascii="楷体" w:hAnsi="楷体" w:eastAsia="楷体" w:cs="楷体"/>
                <w:color w:val="auto"/>
                <w:sz w:val="24"/>
                <w:szCs w:val="24"/>
              </w:rPr>
            </w:pPr>
          </w:p>
        </w:tc>
        <w:tc>
          <w:tcPr>
            <w:tcW w:w="1829" w:type="dxa"/>
            <w:tcBorders>
              <w:top w:val="single" w:color="auto" w:sz="4" w:space="0"/>
              <w:left w:val="single" w:color="000000" w:sz="4" w:space="0"/>
              <w:bottom w:val="single" w:color="auto" w:sz="4" w:space="0"/>
              <w:right w:val="single" w:color="000000" w:sz="4" w:space="0"/>
            </w:tcBorders>
            <w:noWrap w:val="0"/>
            <w:vAlign w:val="top"/>
          </w:tcPr>
          <w:p>
            <w:pPr>
              <w:rPr>
                <w:rFonts w:hint="eastAsia" w:ascii="楷体" w:hAnsi="楷体" w:eastAsia="楷体" w:cs="楷体"/>
                <w:color w:val="auto"/>
                <w:sz w:val="24"/>
                <w:szCs w:val="24"/>
                <w:lang w:eastAsia="zh-CN"/>
              </w:rPr>
            </w:pPr>
            <w:r>
              <w:rPr>
                <w:rFonts w:hint="eastAsia" w:ascii="楷体" w:hAnsi="楷体" w:eastAsia="楷体" w:cs="楷体"/>
                <w:color w:val="auto"/>
                <w:sz w:val="24"/>
                <w:szCs w:val="24"/>
                <w:lang w:eastAsia="zh-CN"/>
              </w:rPr>
              <w:t>（一）行政奖励</w:t>
            </w:r>
          </w:p>
        </w:tc>
        <w:tc>
          <w:tcPr>
            <w:tcW w:w="5221" w:type="dxa"/>
            <w:tcBorders>
              <w:top w:val="single" w:color="auto" w:sz="4" w:space="0"/>
              <w:left w:val="single" w:color="000000" w:sz="4" w:space="0"/>
              <w:bottom w:val="single" w:color="auto" w:sz="4" w:space="0"/>
              <w:right w:val="single" w:color="auto" w:sz="4" w:space="0"/>
            </w:tcBorders>
            <w:noWrap w:val="0"/>
            <w:vAlign w:val="top"/>
          </w:tcPr>
          <w:p>
            <w:pPr>
              <w:ind w:firstLine="480" w:firstLineChars="200"/>
              <w:rPr>
                <w:rFonts w:hint="eastAsia" w:ascii="楷体" w:hAnsi="楷体" w:eastAsia="楷体" w:cs="楷体"/>
                <w:color w:val="auto"/>
                <w:sz w:val="24"/>
                <w:szCs w:val="24"/>
              </w:rPr>
            </w:pPr>
          </w:p>
        </w:tc>
        <w:tc>
          <w:tcPr>
            <w:tcW w:w="1575" w:type="dxa"/>
            <w:tcBorders>
              <w:top w:val="single" w:color="auto" w:sz="4" w:space="0"/>
              <w:left w:val="single" w:color="000000" w:sz="4" w:space="0"/>
              <w:bottom w:val="single" w:color="auto" w:sz="4" w:space="0"/>
              <w:right w:val="single" w:color="auto" w:sz="4" w:space="0"/>
            </w:tcBorders>
            <w:noWrap w:val="0"/>
            <w:vAlign w:val="center"/>
          </w:tcPr>
          <w:p>
            <w:pPr>
              <w:jc w:val="center"/>
              <w:rPr>
                <w:rFonts w:hint="eastAsia" w:ascii="楷体" w:hAnsi="楷体" w:eastAsia="楷体" w:cs="楷体"/>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000000" w:sz="4" w:space="0"/>
            </w:tcBorders>
            <w:noWrap w:val="0"/>
            <w:vAlign w:val="center"/>
          </w:tcPr>
          <w:p>
            <w:pPr>
              <w:widowControl/>
              <w:jc w:val="center"/>
              <w:rPr>
                <w:rFonts w:hint="eastAsia" w:ascii="楷体" w:hAnsi="楷体" w:eastAsia="楷体" w:cs="楷体"/>
                <w:color w:val="auto"/>
                <w:sz w:val="24"/>
                <w:szCs w:val="24"/>
              </w:rPr>
            </w:pPr>
          </w:p>
        </w:tc>
        <w:tc>
          <w:tcPr>
            <w:tcW w:w="1829" w:type="dxa"/>
            <w:tcBorders>
              <w:top w:val="single" w:color="auto" w:sz="4" w:space="0"/>
              <w:left w:val="single" w:color="000000" w:sz="4" w:space="0"/>
              <w:bottom w:val="single" w:color="000000" w:sz="4" w:space="0"/>
              <w:right w:val="single" w:color="000000" w:sz="4" w:space="0"/>
            </w:tcBorders>
            <w:noWrap w:val="0"/>
            <w:vAlign w:val="center"/>
          </w:tcPr>
          <w:p>
            <w:pPr>
              <w:jc w:val="both"/>
              <w:rPr>
                <w:rFonts w:hint="eastAsia" w:ascii="楷体" w:hAnsi="楷体" w:eastAsia="楷体" w:cs="楷体"/>
                <w:color w:val="auto"/>
                <w:sz w:val="24"/>
                <w:szCs w:val="24"/>
                <w:lang w:eastAsia="zh-CN"/>
              </w:rPr>
            </w:pPr>
            <w:r>
              <w:rPr>
                <w:rFonts w:hint="eastAsia" w:ascii="楷体" w:hAnsi="楷体" w:eastAsia="楷体" w:cs="楷体"/>
                <w:color w:val="auto"/>
                <w:sz w:val="24"/>
                <w:szCs w:val="24"/>
                <w:lang w:eastAsia="zh-CN"/>
              </w:rPr>
              <w:t>（二）年检</w:t>
            </w:r>
          </w:p>
          <w:p>
            <w:pPr>
              <w:jc w:val="center"/>
              <w:rPr>
                <w:rFonts w:hint="eastAsia" w:ascii="楷体" w:hAnsi="楷体" w:eastAsia="楷体" w:cs="楷体"/>
                <w:color w:val="auto"/>
                <w:sz w:val="24"/>
                <w:szCs w:val="24"/>
              </w:rPr>
            </w:pPr>
          </w:p>
        </w:tc>
        <w:tc>
          <w:tcPr>
            <w:tcW w:w="5221" w:type="dxa"/>
            <w:tcBorders>
              <w:top w:val="single" w:color="auto" w:sz="4" w:space="0"/>
              <w:left w:val="single" w:color="000000" w:sz="4" w:space="0"/>
              <w:bottom w:val="single" w:color="000000" w:sz="4" w:space="0"/>
              <w:right w:val="single" w:color="auto" w:sz="4" w:space="0"/>
            </w:tcBorders>
            <w:noWrap w:val="0"/>
            <w:vAlign w:val="center"/>
          </w:tcPr>
          <w:p>
            <w:pPr>
              <w:rPr>
                <w:rFonts w:hint="eastAsia" w:ascii="楷体" w:hAnsi="楷体" w:eastAsia="楷体" w:cs="楷体"/>
                <w:color w:val="auto"/>
                <w:sz w:val="24"/>
                <w:szCs w:val="24"/>
              </w:rPr>
            </w:pPr>
          </w:p>
        </w:tc>
        <w:tc>
          <w:tcPr>
            <w:tcW w:w="1575" w:type="dxa"/>
            <w:tcBorders>
              <w:top w:val="single" w:color="auto" w:sz="4" w:space="0"/>
              <w:left w:val="single" w:color="000000" w:sz="4" w:space="0"/>
              <w:bottom w:val="single" w:color="000000" w:sz="4" w:space="0"/>
              <w:right w:val="single" w:color="auto" w:sz="4" w:space="0"/>
            </w:tcBorders>
            <w:noWrap w:val="0"/>
            <w:vAlign w:val="center"/>
          </w:tcPr>
          <w:p>
            <w:pPr>
              <w:jc w:val="center"/>
              <w:rPr>
                <w:rFonts w:hint="eastAsia" w:ascii="楷体" w:hAnsi="楷体" w:eastAsia="楷体" w:cs="楷体"/>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8" w:type="dxa"/>
            <w:tcBorders>
              <w:top w:val="single" w:color="auto" w:sz="4" w:space="0"/>
              <w:left w:val="single" w:color="000000" w:sz="4" w:space="0"/>
              <w:bottom w:val="single" w:color="auto" w:sz="4" w:space="0"/>
              <w:right w:val="single" w:color="auto" w:sz="4" w:space="0"/>
            </w:tcBorders>
            <w:noWrap w:val="0"/>
            <w:vAlign w:val="center"/>
          </w:tcPr>
          <w:p>
            <w:pPr>
              <w:widowControl/>
              <w:jc w:val="both"/>
              <w:rPr>
                <w:rFonts w:hint="eastAsia" w:ascii="楷体" w:hAnsi="楷体" w:eastAsia="楷体" w:cs="楷体"/>
                <w:color w:val="auto"/>
                <w:sz w:val="24"/>
                <w:szCs w:val="24"/>
              </w:rPr>
            </w:pPr>
          </w:p>
        </w:tc>
        <w:tc>
          <w:tcPr>
            <w:tcW w:w="1829" w:type="dxa"/>
            <w:tcBorders>
              <w:top w:val="single" w:color="000000" w:sz="4" w:space="0"/>
              <w:left w:val="single" w:color="auto" w:sz="4" w:space="0"/>
              <w:bottom w:val="single" w:color="000000" w:sz="4" w:space="0"/>
              <w:right w:val="single" w:color="auto" w:sz="4" w:space="0"/>
            </w:tcBorders>
            <w:noWrap w:val="0"/>
            <w:vAlign w:val="center"/>
          </w:tcPr>
          <w:p>
            <w:pPr>
              <w:numPr>
                <w:ilvl w:val="0"/>
                <w:numId w:val="2"/>
              </w:numPr>
              <w:rPr>
                <w:rFonts w:hint="eastAsia" w:ascii="楷体" w:hAnsi="楷体" w:eastAsia="楷体" w:cs="楷体"/>
                <w:color w:val="auto"/>
                <w:sz w:val="24"/>
                <w:szCs w:val="24"/>
                <w:lang w:eastAsia="zh-CN"/>
              </w:rPr>
            </w:pPr>
            <w:r>
              <w:rPr>
                <w:rFonts w:hint="eastAsia" w:ascii="楷体" w:hAnsi="楷体" w:eastAsia="楷体" w:cs="楷体"/>
                <w:color w:val="auto"/>
                <w:sz w:val="24"/>
                <w:szCs w:val="24"/>
                <w:lang w:eastAsia="zh-CN"/>
              </w:rPr>
              <w:t>备案</w:t>
            </w:r>
            <w:r>
              <w:rPr>
                <w:rFonts w:hint="eastAsia" w:ascii="楷体" w:hAnsi="楷体" w:eastAsia="楷体" w:cs="楷体"/>
                <w:color w:val="auto"/>
                <w:sz w:val="24"/>
                <w:szCs w:val="24"/>
                <w:lang w:val="en-US" w:eastAsia="zh-CN"/>
              </w:rPr>
              <w:t>(20)</w:t>
            </w:r>
          </w:p>
        </w:tc>
        <w:tc>
          <w:tcPr>
            <w:tcW w:w="5221" w:type="dxa"/>
            <w:tcBorders>
              <w:top w:val="single" w:color="000000" w:sz="4" w:space="0"/>
              <w:left w:val="single" w:color="auto" w:sz="4" w:space="0"/>
              <w:bottom w:val="single" w:color="000000" w:sz="4" w:space="0"/>
              <w:right w:val="single" w:color="auto" w:sz="4" w:space="0"/>
            </w:tcBorders>
            <w:noWrap w:val="0"/>
            <w:vAlign w:val="center"/>
          </w:tcPr>
          <w:p>
            <w:pPr>
              <w:ind w:firstLine="480" w:firstLineChars="200"/>
              <w:rPr>
                <w:rFonts w:hint="eastAsia" w:ascii="楷体" w:hAnsi="楷体" w:eastAsia="楷体" w:cs="楷体"/>
                <w:color w:val="auto"/>
                <w:sz w:val="24"/>
                <w:szCs w:val="24"/>
              </w:rPr>
            </w:pPr>
          </w:p>
        </w:tc>
        <w:tc>
          <w:tcPr>
            <w:tcW w:w="1575"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楷体" w:hAnsi="楷体" w:eastAsia="楷体" w:cs="楷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8" w:type="dxa"/>
            <w:noWrap w:val="0"/>
            <w:vAlign w:val="center"/>
          </w:tcPr>
          <w:p>
            <w:pPr>
              <w:jc w:val="center"/>
              <w:rPr>
                <w:rFonts w:hint="eastAsia" w:ascii="楷体" w:hAnsi="楷体" w:eastAsia="楷体" w:cs="楷体"/>
                <w:color w:val="auto"/>
                <w:kern w:val="2"/>
                <w:sz w:val="24"/>
                <w:szCs w:val="24"/>
                <w:lang w:val="en-US" w:eastAsia="zh-CN" w:bidi="ar-SA"/>
              </w:rPr>
            </w:pPr>
            <w:r>
              <w:rPr>
                <w:rFonts w:hint="eastAsia" w:ascii="楷体" w:hAnsi="楷体" w:eastAsia="楷体" w:cs="楷体"/>
                <w:color w:val="auto"/>
                <w:sz w:val="24"/>
                <w:szCs w:val="24"/>
                <w:lang w:val="en-US" w:eastAsia="zh-CN"/>
              </w:rPr>
              <w:t>1</w:t>
            </w:r>
          </w:p>
        </w:tc>
        <w:tc>
          <w:tcPr>
            <w:tcW w:w="1829" w:type="dxa"/>
            <w:noWrap w:val="0"/>
            <w:vAlign w:val="center"/>
          </w:tcPr>
          <w:p>
            <w:pPr>
              <w:keepNext w:val="0"/>
              <w:keepLines w:val="0"/>
              <w:widowControl/>
              <w:suppressLineNumbers w:val="0"/>
              <w:jc w:val="center"/>
              <w:textAlignment w:val="center"/>
              <w:rPr>
                <w:rFonts w:hint="eastAsia" w:ascii="楷体" w:hAnsi="楷体" w:eastAsia="楷体" w:cs="楷体"/>
                <w:i w:val="0"/>
                <w:color w:val="auto"/>
                <w:kern w:val="2"/>
                <w:sz w:val="24"/>
                <w:szCs w:val="24"/>
                <w:u w:val="none"/>
                <w:lang w:val="en-US" w:eastAsia="zh-CN" w:bidi="ar-SA"/>
              </w:rPr>
            </w:pPr>
            <w:r>
              <w:rPr>
                <w:rFonts w:hint="eastAsia" w:ascii="楷体" w:hAnsi="楷体" w:eastAsia="楷体" w:cs="楷体"/>
                <w:i w:val="0"/>
                <w:color w:val="auto"/>
                <w:kern w:val="0"/>
                <w:sz w:val="24"/>
                <w:szCs w:val="24"/>
                <w:u w:val="none"/>
                <w:lang w:val="en-US" w:eastAsia="zh-CN" w:bidi="ar"/>
              </w:rPr>
              <w:t>物业管理区域备案</w:t>
            </w:r>
          </w:p>
        </w:tc>
        <w:tc>
          <w:tcPr>
            <w:tcW w:w="5221" w:type="dxa"/>
            <w:vMerge w:val="restart"/>
            <w:noWrap w:val="0"/>
            <w:vAlign w:val="top"/>
          </w:tcPr>
          <w:p>
            <w:pPr>
              <w:widowControl/>
              <w:rPr>
                <w:rFonts w:hint="eastAsia" w:ascii="楷体" w:hAnsi="楷体" w:eastAsia="楷体" w:cs="楷体"/>
                <w:i w:val="0"/>
                <w:color w:val="auto"/>
                <w:kern w:val="0"/>
                <w:sz w:val="24"/>
                <w:szCs w:val="24"/>
                <w:u w:val="none"/>
                <w:lang w:val="en-US" w:eastAsia="zh-CN" w:bidi="ar"/>
              </w:rPr>
            </w:pPr>
            <w:r>
              <w:rPr>
                <w:rFonts w:hint="eastAsia" w:ascii="楷体" w:hAnsi="楷体" w:eastAsia="楷体" w:cs="楷体"/>
                <w:i w:val="0"/>
                <w:color w:val="auto"/>
                <w:kern w:val="0"/>
                <w:sz w:val="24"/>
                <w:szCs w:val="24"/>
                <w:u w:val="none"/>
                <w:lang w:val="en-US" w:eastAsia="zh-CN" w:bidi="ar"/>
              </w:rPr>
              <w:t>《河南省物业管理条例》第六条：县级以上人民政府住房城乡建设或者房地产行政主管部门（以下简称物业管理行政主管部门）负责本行政区域内物业管理活动的监督管理工作，依法履行下列职责：（一）对物业服务质量进行监督管理；（二）对物业服务企业及其从业人员、业主委员会成员进行业务指导、培训和监督管理；（三）对物业招投标活动进行监督管理；（四）对物业承接查验、物业服务企业退出交接活动进行指导和监督；（五）处理物业管理中的投诉；（六）对专项维修资金缴存、使用情况进行监督管理；（七）建立健全物业管理电子信息平台；（八）法律、法规规定的其他职责。县级以上人民政府其他有关行政部门按照各自职责，负责物业管理活动相关的监督管理工作。</w:t>
            </w:r>
          </w:p>
          <w:p>
            <w:pPr>
              <w:widowControl/>
              <w:numPr>
                <w:ilvl w:val="0"/>
                <w:numId w:val="3"/>
              </w:numPr>
              <w:rPr>
                <w:rFonts w:hint="eastAsia" w:ascii="楷体" w:hAnsi="楷体" w:eastAsia="楷体" w:cs="楷体"/>
                <w:i w:val="0"/>
                <w:color w:val="auto"/>
                <w:kern w:val="0"/>
                <w:sz w:val="24"/>
                <w:szCs w:val="24"/>
                <w:u w:val="none"/>
                <w:lang w:val="en-US" w:eastAsia="zh-CN" w:bidi="ar"/>
              </w:rPr>
            </w:pPr>
            <w:r>
              <w:rPr>
                <w:rFonts w:hint="eastAsia" w:ascii="楷体" w:hAnsi="楷体" w:eastAsia="楷体" w:cs="楷体"/>
                <w:i w:val="0"/>
                <w:color w:val="auto"/>
                <w:kern w:val="0"/>
                <w:sz w:val="24"/>
                <w:szCs w:val="24"/>
                <w:u w:val="none"/>
                <w:lang w:val="en-US" w:eastAsia="zh-CN" w:bidi="ar"/>
              </w:rPr>
              <w:t>新建物业出售前，建设单位应当将划定的物业管理区域向物业所在地的县（市、区）人民政府物业管理行政主管部门备案，并在商品房买卖合同中明示。</w:t>
            </w:r>
          </w:p>
          <w:p>
            <w:pPr>
              <w:widowControl/>
              <w:numPr>
                <w:ilvl w:val="0"/>
                <w:numId w:val="3"/>
              </w:numPr>
              <w:rPr>
                <w:rFonts w:hint="eastAsia" w:ascii="楷体" w:hAnsi="楷体" w:eastAsia="楷体" w:cs="楷体"/>
                <w:color w:val="auto"/>
                <w:sz w:val="24"/>
                <w:szCs w:val="24"/>
              </w:rPr>
            </w:pPr>
            <w:r>
              <w:rPr>
                <w:rFonts w:hint="eastAsia" w:ascii="楷体" w:hAnsi="楷体" w:eastAsia="楷体" w:cs="楷体"/>
                <w:i w:val="0"/>
                <w:color w:val="auto"/>
                <w:kern w:val="0"/>
                <w:sz w:val="24"/>
                <w:szCs w:val="24"/>
                <w:u w:val="none"/>
                <w:lang w:val="en-US" w:eastAsia="zh-CN" w:bidi="ar"/>
              </w:rPr>
              <w:t>第四十二条 建设单位在办理商品房预售许可或者现房销售备案前，应当按照划定的物业管理区域，通过招投标方式选聘物业服务企业，签订前期物业服务合同，提供前期物业服务。第四十六条 物业服务企业应当自物业交接后三十日内，向物业所在地县（市、区）人民政府物业管理行政主管部门办理备案手续。承接查验资料属于全体业主所有，物业服务企业应当建立档案，妥善保管，业主有权免费查询。物业服务合同终止的，原物业服务企业应当及时将物业承接查验档案向业主委员会移交完毕。</w:t>
            </w:r>
          </w:p>
          <w:p>
            <w:pPr>
              <w:widowControl/>
              <w:numPr>
                <w:ilvl w:val="0"/>
                <w:numId w:val="3"/>
              </w:numPr>
              <w:rPr>
                <w:rFonts w:hint="eastAsia" w:ascii="楷体" w:hAnsi="楷体" w:eastAsia="楷体" w:cs="楷体"/>
                <w:color w:val="auto"/>
                <w:sz w:val="24"/>
                <w:szCs w:val="24"/>
              </w:rPr>
            </w:pPr>
            <w:r>
              <w:rPr>
                <w:rFonts w:hint="eastAsia" w:ascii="楷体" w:hAnsi="楷体" w:eastAsia="楷体" w:cs="楷体"/>
                <w:i w:val="0"/>
                <w:color w:val="auto"/>
                <w:kern w:val="0"/>
                <w:sz w:val="24"/>
                <w:szCs w:val="24"/>
                <w:u w:val="none"/>
                <w:lang w:val="en-US" w:eastAsia="zh-CN" w:bidi="ar"/>
              </w:rPr>
              <w:t>第四十九条 业主大会选聘物业服务企业的，业主委员会应当与物业服务企业签订物业服务合同。鼓励业主大会采用招投标方式选聘物业服务企业。物业服务合同应当对物业服务事项、服务标准、服务费用、收费方式、双方的权利义务、物业管理用房、专项维修资金的使用、合同期限、违约责任等内容进行约定。物业服务企业应当自物业服务合同签订之日起十五日内，将服务合同报送物业所在地县（市、区）人民政府物业管理行政主管部门和街道办事处、乡镇人民政府备案。第九十四条：业主大会及业主委员会指导细则、前期物业招投标制度、管理规约、物业服务合同示范文本、物业服务规范等由省人民政府物业管理行政主管部门自本条例施行之日起一年内制定并公布。2.《前期物业管理招标投标管理暂行办法》（建住房〔2003〕130号）第十一条　招标人应当在发布招标公告或者发出投标邀请书的10日前，提交以下材料报物业项目所在地的县级以上地方人民政府房地产行政主管部门备案：(一)与物业管理有关的物业项目开发建设的政府批件；(二)招标公告或者招标邀请书；(三)招标文件；(四)法律、法规规定的其他材料。第三十七条：招标人应当向中标人发出中标通知书，同时将中标结果通知所有未中标的投标人，并应当返还其投标书。招标人应当自确定中标人之日起15日内，向物业项目所在地的县级以上地方人民政府房地产行政主管部门备案。备案资料应当包括开标评标过程、确定中标人的方式及理由、评标委员会的评标报告、中标人的投标文件等资料。委托代理招标的，还应当附招标代理委托合同。7.《河南省前期物业管理招标投标管理暂行办法》第十四条： 建设单位应当在发布招标公告或者发出投标邀请书的十日前，通过“河南省房地产开发行业综合管理平台”向物业所在地县级以上人民政府物业管理行政主管部门在线备案。</w:t>
            </w:r>
          </w:p>
        </w:tc>
        <w:tc>
          <w:tcPr>
            <w:tcW w:w="1575" w:type="dxa"/>
            <w:noWrap w:val="0"/>
            <w:vAlign w:val="center"/>
          </w:tcPr>
          <w:p>
            <w:pPr>
              <w:widowControl/>
              <w:jc w:val="center"/>
              <w:rPr>
                <w:rFonts w:hint="eastAsia" w:ascii="楷体" w:hAnsi="楷体" w:eastAsia="楷体" w:cs="楷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8" w:type="dxa"/>
            <w:noWrap w:val="0"/>
            <w:vAlign w:val="center"/>
          </w:tcPr>
          <w:p>
            <w:pPr>
              <w:jc w:val="center"/>
              <w:rPr>
                <w:rFonts w:hint="eastAsia" w:ascii="楷体" w:hAnsi="楷体" w:eastAsia="楷体" w:cs="楷体"/>
                <w:color w:val="auto"/>
                <w:kern w:val="2"/>
                <w:sz w:val="24"/>
                <w:szCs w:val="24"/>
                <w:lang w:val="en-US" w:eastAsia="zh-CN" w:bidi="ar-SA"/>
              </w:rPr>
            </w:pPr>
            <w:r>
              <w:rPr>
                <w:rFonts w:hint="eastAsia" w:ascii="楷体" w:hAnsi="楷体" w:eastAsia="楷体" w:cs="楷体"/>
                <w:color w:val="auto"/>
                <w:sz w:val="24"/>
                <w:szCs w:val="24"/>
                <w:lang w:val="en-US" w:eastAsia="zh-CN"/>
              </w:rPr>
              <w:t>2</w:t>
            </w:r>
          </w:p>
        </w:tc>
        <w:tc>
          <w:tcPr>
            <w:tcW w:w="1829" w:type="dxa"/>
            <w:noWrap w:val="0"/>
            <w:vAlign w:val="center"/>
          </w:tcPr>
          <w:p>
            <w:pPr>
              <w:keepNext w:val="0"/>
              <w:keepLines w:val="0"/>
              <w:widowControl/>
              <w:suppressLineNumbers w:val="0"/>
              <w:jc w:val="center"/>
              <w:textAlignment w:val="center"/>
              <w:rPr>
                <w:rFonts w:hint="eastAsia" w:ascii="楷体" w:hAnsi="楷体" w:eastAsia="楷体" w:cs="楷体"/>
                <w:i w:val="0"/>
                <w:color w:val="auto"/>
                <w:kern w:val="2"/>
                <w:sz w:val="24"/>
                <w:szCs w:val="24"/>
                <w:u w:val="none"/>
                <w:lang w:val="en-US" w:eastAsia="zh-CN" w:bidi="ar-SA"/>
              </w:rPr>
            </w:pPr>
            <w:r>
              <w:rPr>
                <w:rFonts w:hint="eastAsia" w:ascii="楷体" w:hAnsi="楷体" w:eastAsia="楷体" w:cs="楷体"/>
                <w:i w:val="0"/>
                <w:color w:val="auto"/>
                <w:kern w:val="0"/>
                <w:sz w:val="24"/>
                <w:szCs w:val="24"/>
                <w:u w:val="none"/>
                <w:lang w:val="en-US" w:eastAsia="zh-CN" w:bidi="ar"/>
              </w:rPr>
              <w:t>前期物业管理招标备案</w:t>
            </w:r>
          </w:p>
        </w:tc>
        <w:tc>
          <w:tcPr>
            <w:tcW w:w="5221" w:type="dxa"/>
            <w:vMerge w:val="continue"/>
            <w:noWrap w:val="0"/>
            <w:vAlign w:val="top"/>
          </w:tcPr>
          <w:p>
            <w:pPr>
              <w:ind w:firstLine="480" w:firstLineChars="200"/>
              <w:rPr>
                <w:rFonts w:hint="eastAsia" w:ascii="楷体" w:hAnsi="楷体" w:eastAsia="楷体" w:cs="楷体"/>
                <w:color w:val="auto"/>
                <w:sz w:val="24"/>
                <w:szCs w:val="24"/>
              </w:rPr>
            </w:pPr>
          </w:p>
        </w:tc>
        <w:tc>
          <w:tcPr>
            <w:tcW w:w="1575" w:type="dxa"/>
            <w:noWrap w:val="0"/>
            <w:vAlign w:val="center"/>
          </w:tcPr>
          <w:p>
            <w:pPr>
              <w:widowControl/>
              <w:jc w:val="center"/>
              <w:rPr>
                <w:rFonts w:hint="eastAsia" w:ascii="楷体" w:hAnsi="楷体" w:eastAsia="楷体" w:cs="楷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8" w:type="dxa"/>
            <w:noWrap w:val="0"/>
            <w:vAlign w:val="center"/>
          </w:tcPr>
          <w:p>
            <w:pPr>
              <w:jc w:val="center"/>
              <w:rPr>
                <w:rFonts w:hint="eastAsia" w:ascii="楷体" w:hAnsi="楷体" w:eastAsia="楷体" w:cs="楷体"/>
                <w:color w:val="auto"/>
                <w:kern w:val="2"/>
                <w:sz w:val="24"/>
                <w:szCs w:val="24"/>
                <w:lang w:val="en-US" w:eastAsia="zh-CN" w:bidi="ar-SA"/>
              </w:rPr>
            </w:pPr>
            <w:r>
              <w:rPr>
                <w:rFonts w:hint="eastAsia" w:ascii="楷体" w:hAnsi="楷体" w:eastAsia="楷体" w:cs="楷体"/>
                <w:color w:val="auto"/>
                <w:sz w:val="24"/>
                <w:szCs w:val="24"/>
                <w:lang w:val="en-US" w:eastAsia="zh-CN"/>
              </w:rPr>
              <w:t>3</w:t>
            </w:r>
          </w:p>
        </w:tc>
        <w:tc>
          <w:tcPr>
            <w:tcW w:w="1829" w:type="dxa"/>
            <w:noWrap w:val="0"/>
            <w:vAlign w:val="center"/>
          </w:tcPr>
          <w:p>
            <w:pPr>
              <w:keepNext w:val="0"/>
              <w:keepLines w:val="0"/>
              <w:widowControl/>
              <w:suppressLineNumbers w:val="0"/>
              <w:jc w:val="center"/>
              <w:textAlignment w:val="center"/>
              <w:rPr>
                <w:rFonts w:hint="eastAsia" w:ascii="楷体" w:hAnsi="楷体" w:eastAsia="楷体" w:cs="楷体"/>
                <w:i w:val="0"/>
                <w:color w:val="auto"/>
                <w:kern w:val="2"/>
                <w:sz w:val="24"/>
                <w:szCs w:val="24"/>
                <w:u w:val="none"/>
                <w:lang w:val="en-US" w:eastAsia="zh-CN" w:bidi="ar-SA"/>
              </w:rPr>
            </w:pPr>
            <w:r>
              <w:rPr>
                <w:rFonts w:hint="eastAsia" w:ascii="楷体" w:hAnsi="楷体" w:eastAsia="楷体" w:cs="楷体"/>
                <w:i w:val="0"/>
                <w:color w:val="auto"/>
                <w:kern w:val="0"/>
                <w:sz w:val="24"/>
                <w:szCs w:val="24"/>
                <w:u w:val="none"/>
                <w:lang w:val="en-US" w:eastAsia="zh-CN" w:bidi="ar"/>
              </w:rPr>
              <w:t>物业承接查验备案</w:t>
            </w:r>
          </w:p>
        </w:tc>
        <w:tc>
          <w:tcPr>
            <w:tcW w:w="5221" w:type="dxa"/>
            <w:vMerge w:val="continue"/>
            <w:noWrap w:val="0"/>
            <w:vAlign w:val="top"/>
          </w:tcPr>
          <w:p>
            <w:pPr>
              <w:widowControl/>
              <w:rPr>
                <w:rFonts w:hint="eastAsia" w:ascii="楷体" w:hAnsi="楷体" w:eastAsia="楷体" w:cs="楷体"/>
                <w:color w:val="auto"/>
                <w:sz w:val="24"/>
                <w:szCs w:val="24"/>
              </w:rPr>
            </w:pPr>
          </w:p>
        </w:tc>
        <w:tc>
          <w:tcPr>
            <w:tcW w:w="1575" w:type="dxa"/>
            <w:noWrap w:val="0"/>
            <w:vAlign w:val="center"/>
          </w:tcPr>
          <w:p>
            <w:pPr>
              <w:widowControl/>
              <w:jc w:val="center"/>
              <w:rPr>
                <w:rFonts w:hint="eastAsia" w:ascii="楷体" w:hAnsi="楷体" w:eastAsia="楷体" w:cs="楷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8" w:type="dxa"/>
            <w:noWrap w:val="0"/>
            <w:vAlign w:val="center"/>
          </w:tcPr>
          <w:p>
            <w:pPr>
              <w:pStyle w:val="6"/>
              <w:spacing w:before="156" w:beforeLines="50" w:after="156" w:afterLines="50"/>
              <w:jc w:val="center"/>
              <w:rPr>
                <w:rFonts w:hint="eastAsia" w:ascii="楷体" w:hAnsi="楷体" w:eastAsia="楷体" w:cs="楷体"/>
                <w:color w:val="auto"/>
                <w:kern w:val="0"/>
                <w:sz w:val="24"/>
                <w:szCs w:val="24"/>
                <w:lang w:val="en-US" w:eastAsia="zh-CN" w:bidi="ar-SA"/>
              </w:rPr>
            </w:pPr>
            <w:r>
              <w:rPr>
                <w:rFonts w:hint="eastAsia" w:ascii="楷体" w:hAnsi="楷体" w:eastAsia="楷体" w:cs="楷体"/>
                <w:color w:val="auto"/>
                <w:sz w:val="24"/>
                <w:szCs w:val="24"/>
                <w:lang w:val="en-US" w:eastAsia="zh-CN"/>
              </w:rPr>
              <w:t>4</w:t>
            </w:r>
          </w:p>
        </w:tc>
        <w:tc>
          <w:tcPr>
            <w:tcW w:w="1829" w:type="dxa"/>
            <w:noWrap w:val="0"/>
            <w:vAlign w:val="center"/>
          </w:tcPr>
          <w:p>
            <w:pPr>
              <w:keepNext w:val="0"/>
              <w:keepLines w:val="0"/>
              <w:widowControl/>
              <w:suppressLineNumbers w:val="0"/>
              <w:jc w:val="center"/>
              <w:textAlignment w:val="center"/>
              <w:rPr>
                <w:rFonts w:hint="eastAsia" w:ascii="楷体" w:hAnsi="楷体" w:eastAsia="楷体" w:cs="楷体"/>
                <w:i w:val="0"/>
                <w:color w:val="auto"/>
                <w:kern w:val="2"/>
                <w:sz w:val="24"/>
                <w:szCs w:val="24"/>
                <w:u w:val="none"/>
                <w:lang w:val="en-US" w:eastAsia="zh-CN" w:bidi="ar-SA"/>
              </w:rPr>
            </w:pPr>
            <w:r>
              <w:rPr>
                <w:rFonts w:hint="eastAsia" w:ascii="楷体" w:hAnsi="楷体" w:eastAsia="楷体" w:cs="楷体"/>
                <w:i w:val="0"/>
                <w:color w:val="auto"/>
                <w:kern w:val="0"/>
                <w:sz w:val="24"/>
                <w:szCs w:val="24"/>
                <w:u w:val="none"/>
                <w:lang w:val="en-US" w:eastAsia="zh-CN" w:bidi="ar"/>
              </w:rPr>
              <w:t>物业服务合同备案</w:t>
            </w:r>
          </w:p>
        </w:tc>
        <w:tc>
          <w:tcPr>
            <w:tcW w:w="5221" w:type="dxa"/>
            <w:vMerge w:val="continue"/>
            <w:noWrap w:val="0"/>
            <w:vAlign w:val="top"/>
          </w:tcPr>
          <w:p>
            <w:pPr>
              <w:widowControl/>
              <w:ind w:firstLine="480" w:firstLineChars="200"/>
              <w:rPr>
                <w:rFonts w:hint="eastAsia" w:ascii="楷体" w:hAnsi="楷体" w:eastAsia="楷体" w:cs="楷体"/>
                <w:color w:val="auto"/>
                <w:sz w:val="24"/>
                <w:szCs w:val="24"/>
              </w:rPr>
            </w:pPr>
          </w:p>
        </w:tc>
        <w:tc>
          <w:tcPr>
            <w:tcW w:w="1575" w:type="dxa"/>
            <w:noWrap w:val="0"/>
            <w:vAlign w:val="center"/>
          </w:tcPr>
          <w:p>
            <w:pPr>
              <w:widowControl/>
              <w:jc w:val="center"/>
              <w:rPr>
                <w:rFonts w:hint="eastAsia" w:ascii="楷体" w:hAnsi="楷体" w:eastAsia="楷体" w:cs="楷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8" w:type="dxa"/>
            <w:noWrap w:val="0"/>
            <w:vAlign w:val="center"/>
          </w:tcPr>
          <w:p>
            <w:pPr>
              <w:widowControl/>
              <w:jc w:val="center"/>
              <w:rPr>
                <w:rFonts w:hint="eastAsia" w:ascii="楷体" w:hAnsi="楷体" w:eastAsia="楷体" w:cs="楷体"/>
                <w:color w:val="auto"/>
                <w:kern w:val="2"/>
                <w:sz w:val="24"/>
                <w:szCs w:val="24"/>
                <w:lang w:val="en-US" w:eastAsia="zh-CN" w:bidi="ar-SA"/>
              </w:rPr>
            </w:pPr>
            <w:r>
              <w:rPr>
                <w:rFonts w:hint="eastAsia" w:ascii="楷体" w:hAnsi="楷体" w:eastAsia="楷体" w:cs="楷体"/>
                <w:color w:val="auto"/>
                <w:sz w:val="24"/>
                <w:szCs w:val="24"/>
                <w:lang w:val="en-US" w:eastAsia="zh-CN"/>
              </w:rPr>
              <w:t>5</w:t>
            </w:r>
          </w:p>
        </w:tc>
        <w:tc>
          <w:tcPr>
            <w:tcW w:w="1829" w:type="dxa"/>
            <w:noWrap w:val="0"/>
            <w:vAlign w:val="center"/>
          </w:tcPr>
          <w:p>
            <w:pPr>
              <w:keepNext w:val="0"/>
              <w:keepLines w:val="0"/>
              <w:widowControl/>
              <w:suppressLineNumbers w:val="0"/>
              <w:jc w:val="center"/>
              <w:textAlignment w:val="center"/>
              <w:rPr>
                <w:rFonts w:hint="eastAsia" w:ascii="楷体" w:hAnsi="楷体" w:eastAsia="楷体" w:cs="楷体"/>
                <w:i w:val="0"/>
                <w:color w:val="auto"/>
                <w:kern w:val="2"/>
                <w:sz w:val="24"/>
                <w:szCs w:val="24"/>
                <w:u w:val="none"/>
                <w:lang w:val="en-US" w:eastAsia="zh-CN" w:bidi="ar-SA"/>
              </w:rPr>
            </w:pPr>
            <w:r>
              <w:rPr>
                <w:rFonts w:hint="eastAsia" w:ascii="楷体" w:hAnsi="楷体" w:eastAsia="楷体" w:cs="楷体"/>
                <w:i w:val="0"/>
                <w:color w:val="auto"/>
                <w:kern w:val="0"/>
                <w:sz w:val="24"/>
                <w:szCs w:val="24"/>
                <w:u w:val="none"/>
                <w:lang w:val="en-US" w:eastAsia="zh-CN" w:bidi="ar"/>
              </w:rPr>
              <w:t>商品房（现房）销售备案</w:t>
            </w:r>
          </w:p>
        </w:tc>
        <w:tc>
          <w:tcPr>
            <w:tcW w:w="5221" w:type="dxa"/>
            <w:noWrap w:val="0"/>
            <w:vAlign w:val="center"/>
          </w:tcPr>
          <w:p>
            <w:pPr>
              <w:ind w:firstLine="480" w:firstLineChars="200"/>
              <w:rPr>
                <w:rFonts w:hint="eastAsia" w:ascii="楷体" w:hAnsi="楷体" w:eastAsia="楷体" w:cs="楷体"/>
                <w:color w:val="auto"/>
                <w:sz w:val="24"/>
                <w:szCs w:val="24"/>
              </w:rPr>
            </w:pPr>
            <w:r>
              <w:rPr>
                <w:rFonts w:hint="eastAsia" w:ascii="楷体" w:hAnsi="楷体" w:eastAsia="楷体" w:cs="楷体"/>
                <w:i w:val="0"/>
                <w:color w:val="auto"/>
                <w:kern w:val="0"/>
                <w:sz w:val="24"/>
                <w:szCs w:val="24"/>
                <w:u w:val="none"/>
                <w:lang w:val="en-US" w:eastAsia="zh-CN" w:bidi="ar"/>
              </w:rPr>
              <w:t>《商品房销售管理办法》（2001年4月4日建设部令第 88 号公布）第七条 商品房现售，应当符合以下条件：（1）现售商品房的房地产开发企业应当具有企业法人营业执照和房地产开发企业资质证书；（2）取得土地使用权证书或者使用土地的批准文件；（3）持有建设工程规划许可证和施工许可证；（4）已通过竣工验收；（5）拆迁安置已经落实；（6）供水、供电、供热、燃气、通讯等配套基础设施具备交付使用条件，其他配套基础设施和公共设施具备交付使用条件或者已确定施工进度和交付日期；（7）物业管理方案已经落实。第八条 房地产开发企业应当在商品房现售前将房地产开发项目手册及符合商品房现售条件的有关证明文件报送房地产开发主管部门备案。2.《河南省物业管理条例》（2017年9月29日河南省第十二届人大常委会第三十一次会议审议通过，2018年1月1日期施行）第四十二条：建设单位在办理商品房预售许或者现房销售备案前，应当按照划定的物业管理区域，通过招投标方式选聘物业服务企业，签订前期物业服务合同，提供前期物业服务。</w:t>
            </w:r>
          </w:p>
        </w:tc>
        <w:tc>
          <w:tcPr>
            <w:tcW w:w="1575" w:type="dxa"/>
            <w:noWrap w:val="0"/>
            <w:vAlign w:val="center"/>
          </w:tcPr>
          <w:p>
            <w:pPr>
              <w:jc w:val="center"/>
              <w:rPr>
                <w:rFonts w:hint="eastAsia" w:ascii="楷体" w:hAnsi="楷体" w:eastAsia="楷体" w:cs="楷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noWrap w:val="0"/>
            <w:vAlign w:val="center"/>
          </w:tcPr>
          <w:p>
            <w:pPr>
              <w:jc w:val="center"/>
              <w:rPr>
                <w:rFonts w:hint="eastAsia" w:ascii="楷体" w:hAnsi="楷体" w:eastAsia="楷体" w:cs="楷体"/>
                <w:color w:val="auto"/>
                <w:kern w:val="2"/>
                <w:sz w:val="24"/>
                <w:szCs w:val="24"/>
                <w:lang w:val="en-US" w:eastAsia="zh-CN" w:bidi="ar-SA"/>
              </w:rPr>
            </w:pPr>
            <w:r>
              <w:rPr>
                <w:rFonts w:hint="eastAsia" w:ascii="楷体" w:hAnsi="楷体" w:eastAsia="楷体" w:cs="楷体"/>
                <w:color w:val="auto"/>
                <w:sz w:val="24"/>
                <w:szCs w:val="24"/>
                <w:lang w:val="en-US" w:eastAsia="zh-CN"/>
              </w:rPr>
              <w:t>6</w:t>
            </w:r>
          </w:p>
        </w:tc>
        <w:tc>
          <w:tcPr>
            <w:tcW w:w="0" w:type="auto"/>
            <w:noWrap w:val="0"/>
            <w:vAlign w:val="center"/>
          </w:tcPr>
          <w:p>
            <w:pPr>
              <w:keepNext w:val="0"/>
              <w:keepLines w:val="0"/>
              <w:widowControl/>
              <w:suppressLineNumbers w:val="0"/>
              <w:jc w:val="center"/>
              <w:textAlignment w:val="center"/>
              <w:rPr>
                <w:rFonts w:hint="eastAsia" w:ascii="楷体" w:hAnsi="楷体" w:eastAsia="楷体" w:cs="楷体"/>
                <w:i w:val="0"/>
                <w:color w:val="auto"/>
                <w:kern w:val="2"/>
                <w:sz w:val="24"/>
                <w:szCs w:val="24"/>
                <w:u w:val="none"/>
                <w:lang w:val="en-US" w:eastAsia="zh-CN" w:bidi="ar-SA"/>
              </w:rPr>
            </w:pPr>
            <w:r>
              <w:rPr>
                <w:rFonts w:hint="eastAsia" w:ascii="楷体" w:hAnsi="楷体" w:eastAsia="楷体" w:cs="楷体"/>
                <w:i w:val="0"/>
                <w:color w:val="auto"/>
                <w:kern w:val="0"/>
                <w:sz w:val="24"/>
                <w:szCs w:val="24"/>
                <w:u w:val="none"/>
                <w:lang w:val="en-US" w:eastAsia="zh-CN" w:bidi="ar"/>
              </w:rPr>
              <w:t>商品房预售变现售备案</w:t>
            </w:r>
          </w:p>
        </w:tc>
        <w:tc>
          <w:tcPr>
            <w:tcW w:w="0" w:type="auto"/>
            <w:noWrap w:val="0"/>
            <w:vAlign w:val="top"/>
          </w:tcPr>
          <w:p>
            <w:pPr>
              <w:ind w:firstLine="480" w:firstLineChars="200"/>
              <w:rPr>
                <w:rFonts w:hint="eastAsia" w:ascii="楷体" w:hAnsi="楷体" w:eastAsia="楷体" w:cs="楷体"/>
                <w:color w:val="auto"/>
                <w:sz w:val="24"/>
                <w:szCs w:val="24"/>
              </w:rPr>
            </w:pPr>
            <w:r>
              <w:rPr>
                <w:rFonts w:hint="eastAsia" w:ascii="楷体" w:hAnsi="楷体" w:eastAsia="楷体" w:cs="楷体"/>
                <w:i w:val="0"/>
                <w:color w:val="auto"/>
                <w:kern w:val="0"/>
                <w:sz w:val="24"/>
                <w:szCs w:val="24"/>
                <w:u w:val="none"/>
                <w:lang w:val="en-US" w:eastAsia="zh-CN" w:bidi="ar"/>
              </w:rPr>
              <w:t>《商品房销售管理办法》（2001年4月4日建设部令第 88 号公布）第七条 商品房现售，应当符合以下条件：（1）现售商品房的房地产开发企业应当具有企业法人营业执照和房地产开发企业资质证书；（2）取得土地使用权证书或者使用土地的批准文件；（3）持有建设工程规划许可证和施工许可证；（4）已通过竣工验收；（5）拆迁安置已经落实；（6）供水、供电、供热、燃气、通讯等配套基础设施具备交付使用条件，其他配套基础设施和公共设施具备交付使用条件或者已确定施工进度和交付日期；（7）物业管理方案已经落实。第八条 房地产开发企业应当在商品房现售前将房地产开发项目手册及符合商品房现售条件的有关证明文件报送房地产开发主管部门备案。2.《河南省物业管理条例》（2017年9月29日河南省第十二届人大常委会第三十一次会议审议通过，2018年1月1日期施行）第四十二条：建设单位在办理商品房预售许或者现房销售备案前，应当按照划定的物业管理区域，通过招投标方式选聘物业服务企业，签订前期物业服务合同，提供前期物业服务。</w:t>
            </w:r>
          </w:p>
        </w:tc>
        <w:tc>
          <w:tcPr>
            <w:tcW w:w="0" w:type="auto"/>
            <w:noWrap w:val="0"/>
            <w:vAlign w:val="top"/>
          </w:tcPr>
          <w:p>
            <w:pPr>
              <w:jc w:val="center"/>
              <w:rPr>
                <w:rFonts w:hint="eastAsia" w:ascii="楷体" w:hAnsi="楷体" w:eastAsia="楷体" w:cs="楷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noWrap w:val="0"/>
            <w:vAlign w:val="center"/>
          </w:tcPr>
          <w:p>
            <w:pPr>
              <w:jc w:val="center"/>
              <w:rPr>
                <w:rFonts w:hint="eastAsia" w:ascii="楷体" w:hAnsi="楷体" w:eastAsia="楷体" w:cs="楷体"/>
                <w:color w:val="auto"/>
                <w:kern w:val="2"/>
                <w:sz w:val="24"/>
                <w:szCs w:val="24"/>
                <w:lang w:val="en-US" w:eastAsia="zh-CN" w:bidi="ar-SA"/>
              </w:rPr>
            </w:pPr>
            <w:r>
              <w:rPr>
                <w:rFonts w:hint="eastAsia" w:ascii="楷体" w:hAnsi="楷体" w:eastAsia="楷体" w:cs="楷体"/>
                <w:color w:val="auto"/>
                <w:sz w:val="24"/>
                <w:szCs w:val="24"/>
                <w:lang w:val="en-US" w:eastAsia="zh-CN"/>
              </w:rPr>
              <w:t>7</w:t>
            </w:r>
          </w:p>
        </w:tc>
        <w:tc>
          <w:tcPr>
            <w:tcW w:w="0" w:type="auto"/>
            <w:noWrap w:val="0"/>
            <w:vAlign w:val="center"/>
          </w:tcPr>
          <w:p>
            <w:pPr>
              <w:keepNext w:val="0"/>
              <w:keepLines w:val="0"/>
              <w:widowControl/>
              <w:suppressLineNumbers w:val="0"/>
              <w:jc w:val="center"/>
              <w:textAlignment w:val="center"/>
              <w:rPr>
                <w:rFonts w:hint="eastAsia" w:ascii="楷体" w:hAnsi="楷体" w:eastAsia="楷体" w:cs="楷体"/>
                <w:i w:val="0"/>
                <w:color w:val="auto"/>
                <w:kern w:val="2"/>
                <w:sz w:val="24"/>
                <w:szCs w:val="24"/>
                <w:u w:val="none"/>
                <w:lang w:val="en-US" w:eastAsia="zh-CN" w:bidi="ar-SA"/>
              </w:rPr>
            </w:pPr>
            <w:r>
              <w:rPr>
                <w:rFonts w:hint="eastAsia" w:ascii="楷体" w:hAnsi="楷体" w:eastAsia="楷体" w:cs="楷体"/>
                <w:i w:val="0"/>
                <w:color w:val="auto"/>
                <w:kern w:val="0"/>
                <w:sz w:val="24"/>
                <w:szCs w:val="24"/>
                <w:u w:val="none"/>
                <w:lang w:val="en-US" w:eastAsia="zh-CN" w:bidi="ar"/>
              </w:rPr>
              <w:t>商品房现房销售备案变更</w:t>
            </w:r>
          </w:p>
        </w:tc>
        <w:tc>
          <w:tcPr>
            <w:tcW w:w="0" w:type="auto"/>
            <w:noWrap w:val="0"/>
            <w:vAlign w:val="top"/>
          </w:tcPr>
          <w:p>
            <w:pPr>
              <w:ind w:firstLine="480" w:firstLineChars="200"/>
              <w:rPr>
                <w:rFonts w:hint="eastAsia" w:ascii="楷体" w:hAnsi="楷体" w:eastAsia="楷体" w:cs="楷体"/>
                <w:color w:val="auto"/>
                <w:sz w:val="24"/>
                <w:szCs w:val="24"/>
              </w:rPr>
            </w:pPr>
            <w:r>
              <w:rPr>
                <w:rFonts w:hint="eastAsia" w:ascii="楷体" w:hAnsi="楷体" w:eastAsia="楷体" w:cs="楷体"/>
                <w:i w:val="0"/>
                <w:color w:val="auto"/>
                <w:kern w:val="0"/>
                <w:sz w:val="24"/>
                <w:szCs w:val="24"/>
                <w:u w:val="none"/>
                <w:lang w:val="en-US" w:eastAsia="zh-CN" w:bidi="ar"/>
              </w:rPr>
              <w:t>《商品房销售管理办法》（2001年4月4日建设部令第 88 号公布）第七条 商品房现售，应当符合以下条件：（1）现售商品房的房地产开发企业应当具有企业法人营业执照和房地产开发企业资质证书；（2）取得土地使用权证书或者使用土地的批准文件；（3）持有建设工程规划许可证和施工许可证；（4）已通过竣工验收；（5）拆迁安置已经落实；（6）供水、供电、供热、燃气、通讯等配套基础设施具备交付使用条件，其他配套基础设施和公共设施具备交付使用条件或者已确定施工进度和交付日期；（7）物业管理方案已经落实。第八条 房地产开发企业应当在商品房现售前将房地产开发项目手册及符合商品房现售条件的有关证明文件报送房地产开发主管部门备案。2.《河南省物业管理条例》（2017年9月29日河南省第十二届人大常委会第三十一次会议审议通过，2018年1月1日期施行）第四十二条：建设单位在办理商品房预售许或者现房销售备案前，应当按照划定的物业管理区域，通过招投标方式选聘物业服务企业，签订前期物业服务合同，提供前期物业服务。</w:t>
            </w:r>
          </w:p>
        </w:tc>
        <w:tc>
          <w:tcPr>
            <w:tcW w:w="0" w:type="auto"/>
            <w:noWrap w:val="0"/>
            <w:vAlign w:val="top"/>
          </w:tcPr>
          <w:p>
            <w:pPr>
              <w:jc w:val="center"/>
              <w:rPr>
                <w:rFonts w:hint="eastAsia" w:ascii="楷体" w:hAnsi="楷体" w:eastAsia="楷体" w:cs="楷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noWrap w:val="0"/>
            <w:vAlign w:val="center"/>
          </w:tcPr>
          <w:p>
            <w:pPr>
              <w:jc w:val="center"/>
              <w:rPr>
                <w:rFonts w:hint="eastAsia" w:ascii="楷体" w:hAnsi="楷体" w:eastAsia="楷体" w:cs="楷体"/>
                <w:color w:val="auto"/>
                <w:kern w:val="2"/>
                <w:sz w:val="24"/>
                <w:szCs w:val="24"/>
                <w:lang w:val="en-US" w:eastAsia="zh-CN" w:bidi="ar-SA"/>
              </w:rPr>
            </w:pPr>
            <w:r>
              <w:rPr>
                <w:rFonts w:hint="eastAsia" w:ascii="楷体" w:hAnsi="楷体" w:eastAsia="楷体" w:cs="楷体"/>
                <w:color w:val="auto"/>
                <w:sz w:val="24"/>
                <w:szCs w:val="24"/>
                <w:lang w:val="en-US" w:eastAsia="zh-CN"/>
              </w:rPr>
              <w:t>8</w:t>
            </w:r>
          </w:p>
        </w:tc>
        <w:tc>
          <w:tcPr>
            <w:tcW w:w="0" w:type="auto"/>
            <w:noWrap w:val="0"/>
            <w:vAlign w:val="center"/>
          </w:tcPr>
          <w:p>
            <w:pPr>
              <w:keepNext w:val="0"/>
              <w:keepLines w:val="0"/>
              <w:widowControl/>
              <w:suppressLineNumbers w:val="0"/>
              <w:jc w:val="center"/>
              <w:textAlignment w:val="center"/>
              <w:rPr>
                <w:rFonts w:hint="eastAsia" w:ascii="楷体" w:hAnsi="楷体" w:eastAsia="楷体" w:cs="楷体"/>
                <w:i w:val="0"/>
                <w:color w:val="auto"/>
                <w:kern w:val="2"/>
                <w:sz w:val="24"/>
                <w:szCs w:val="24"/>
                <w:u w:val="none"/>
                <w:lang w:val="en-US" w:eastAsia="zh-CN" w:bidi="ar-SA"/>
              </w:rPr>
            </w:pPr>
            <w:r>
              <w:rPr>
                <w:rFonts w:hint="eastAsia" w:ascii="楷体" w:hAnsi="楷体" w:eastAsia="楷体" w:cs="楷体"/>
                <w:i w:val="0"/>
                <w:color w:val="auto"/>
                <w:kern w:val="0"/>
                <w:sz w:val="24"/>
                <w:szCs w:val="24"/>
                <w:u w:val="none"/>
                <w:lang w:val="en-US" w:eastAsia="zh-CN" w:bidi="ar"/>
              </w:rPr>
              <w:t>在建工程抵押合同备案</w:t>
            </w:r>
          </w:p>
        </w:tc>
        <w:tc>
          <w:tcPr>
            <w:tcW w:w="5221" w:type="dxa"/>
            <w:vMerge w:val="restart"/>
            <w:noWrap w:val="0"/>
            <w:vAlign w:val="top"/>
          </w:tcPr>
          <w:p>
            <w:pPr>
              <w:ind w:firstLine="480" w:firstLineChars="200"/>
              <w:rPr>
                <w:rFonts w:hint="eastAsia" w:ascii="楷体" w:hAnsi="楷体" w:eastAsia="楷体" w:cs="楷体"/>
                <w:i w:val="0"/>
                <w:color w:val="auto"/>
                <w:kern w:val="0"/>
                <w:sz w:val="24"/>
                <w:szCs w:val="24"/>
                <w:u w:val="none"/>
                <w:lang w:val="en-US" w:eastAsia="zh-CN" w:bidi="ar"/>
              </w:rPr>
            </w:pPr>
          </w:p>
          <w:p>
            <w:pPr>
              <w:ind w:firstLine="480" w:firstLineChars="200"/>
              <w:rPr>
                <w:rFonts w:hint="eastAsia" w:ascii="楷体" w:hAnsi="楷体" w:eastAsia="楷体" w:cs="楷体"/>
                <w:i w:val="0"/>
                <w:color w:val="auto"/>
                <w:kern w:val="0"/>
                <w:sz w:val="24"/>
                <w:szCs w:val="24"/>
                <w:u w:val="none"/>
                <w:lang w:val="en-US" w:eastAsia="zh-CN" w:bidi="ar"/>
              </w:rPr>
            </w:pPr>
          </w:p>
          <w:p>
            <w:pPr>
              <w:ind w:firstLine="480" w:firstLineChars="200"/>
              <w:rPr>
                <w:rFonts w:hint="eastAsia" w:ascii="楷体" w:hAnsi="楷体" w:eastAsia="楷体" w:cs="楷体"/>
                <w:i w:val="0"/>
                <w:color w:val="auto"/>
                <w:kern w:val="0"/>
                <w:sz w:val="24"/>
                <w:szCs w:val="24"/>
                <w:u w:val="none"/>
                <w:lang w:val="en-US" w:eastAsia="zh-CN" w:bidi="ar"/>
              </w:rPr>
            </w:pPr>
            <w:r>
              <w:rPr>
                <w:rFonts w:hint="eastAsia" w:ascii="楷体" w:hAnsi="楷体" w:eastAsia="楷体" w:cs="楷体"/>
                <w:i w:val="0"/>
                <w:color w:val="auto"/>
                <w:kern w:val="0"/>
                <w:sz w:val="24"/>
                <w:szCs w:val="24"/>
                <w:u w:val="none"/>
                <w:lang w:val="en-US" w:eastAsia="zh-CN" w:bidi="ar"/>
              </w:rPr>
              <w:t>《中华人民共和国城市房地产管理法》第五十四条：房屋租赁，出租人和承租人应当签订书面租赁合同，约定租赁期限、租赁用途、租赁价格、修缮责任等条款，以及双方的其他权利义务，并向房产管理部门登记备案。</w:t>
            </w:r>
            <w:r>
              <w:rPr>
                <w:rFonts w:hint="eastAsia" w:ascii="楷体" w:hAnsi="楷体" w:eastAsia="楷体" w:cs="楷体"/>
                <w:i w:val="0"/>
                <w:color w:val="auto"/>
                <w:kern w:val="0"/>
                <w:sz w:val="24"/>
                <w:szCs w:val="24"/>
                <w:u w:val="none"/>
                <w:lang w:val="en-US" w:eastAsia="zh-CN" w:bidi="ar"/>
              </w:rPr>
              <w:br w:type="textWrapping"/>
            </w:r>
            <w:r>
              <w:rPr>
                <w:rFonts w:hint="eastAsia" w:ascii="楷体" w:hAnsi="楷体" w:eastAsia="楷体" w:cs="楷体"/>
                <w:i w:val="0"/>
                <w:color w:val="auto"/>
                <w:kern w:val="0"/>
                <w:sz w:val="24"/>
                <w:szCs w:val="24"/>
                <w:u w:val="none"/>
                <w:lang w:val="en-US" w:eastAsia="zh-CN" w:bidi="ar"/>
              </w:rPr>
              <w:t>《城市商品房预售管理办法》第十条：商品房预售，开发企业应当与承购人签订商品房预售合同。开发企业应当自签约之日起30日内，向房地产管理部门和市、县人民政府土地管理部门办理商品房预售合同登记备案手续。</w:t>
            </w:r>
          </w:p>
        </w:tc>
        <w:tc>
          <w:tcPr>
            <w:tcW w:w="0" w:type="auto"/>
            <w:noWrap w:val="0"/>
            <w:vAlign w:val="top"/>
          </w:tcPr>
          <w:p>
            <w:pPr>
              <w:jc w:val="center"/>
              <w:rPr>
                <w:rFonts w:hint="eastAsia" w:ascii="楷体" w:hAnsi="楷体" w:eastAsia="楷体" w:cs="楷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noWrap w:val="0"/>
            <w:vAlign w:val="center"/>
          </w:tcPr>
          <w:p>
            <w:pPr>
              <w:jc w:val="center"/>
              <w:rPr>
                <w:rFonts w:hint="eastAsia" w:ascii="楷体" w:hAnsi="楷体" w:eastAsia="楷体" w:cs="楷体"/>
                <w:color w:val="auto"/>
                <w:kern w:val="2"/>
                <w:sz w:val="24"/>
                <w:szCs w:val="24"/>
                <w:lang w:val="en-US" w:eastAsia="zh-CN" w:bidi="ar-SA"/>
              </w:rPr>
            </w:pPr>
            <w:r>
              <w:rPr>
                <w:rFonts w:hint="eastAsia" w:ascii="楷体" w:hAnsi="楷体" w:eastAsia="楷体" w:cs="楷体"/>
                <w:color w:val="auto"/>
                <w:sz w:val="24"/>
                <w:szCs w:val="24"/>
                <w:lang w:val="en-US" w:eastAsia="zh-CN"/>
              </w:rPr>
              <w:t>9</w:t>
            </w:r>
          </w:p>
        </w:tc>
        <w:tc>
          <w:tcPr>
            <w:tcW w:w="0" w:type="auto"/>
            <w:noWrap w:val="0"/>
            <w:vAlign w:val="center"/>
          </w:tcPr>
          <w:p>
            <w:pPr>
              <w:keepNext w:val="0"/>
              <w:keepLines w:val="0"/>
              <w:widowControl/>
              <w:suppressLineNumbers w:val="0"/>
              <w:jc w:val="center"/>
              <w:textAlignment w:val="center"/>
              <w:rPr>
                <w:rFonts w:hint="eastAsia" w:ascii="楷体" w:hAnsi="楷体" w:eastAsia="楷体" w:cs="楷体"/>
                <w:i w:val="0"/>
                <w:color w:val="auto"/>
                <w:kern w:val="2"/>
                <w:sz w:val="24"/>
                <w:szCs w:val="24"/>
                <w:u w:val="none"/>
                <w:lang w:val="en-US" w:eastAsia="zh-CN" w:bidi="ar-SA"/>
              </w:rPr>
            </w:pPr>
            <w:r>
              <w:rPr>
                <w:rFonts w:hint="eastAsia" w:ascii="楷体" w:hAnsi="楷体" w:eastAsia="楷体" w:cs="楷体"/>
                <w:i w:val="0"/>
                <w:color w:val="auto"/>
                <w:kern w:val="0"/>
                <w:sz w:val="24"/>
                <w:szCs w:val="24"/>
                <w:u w:val="none"/>
                <w:lang w:val="en-US" w:eastAsia="zh-CN" w:bidi="ar"/>
              </w:rPr>
              <w:t>预购商品房抵押合同备案</w:t>
            </w:r>
          </w:p>
        </w:tc>
        <w:tc>
          <w:tcPr>
            <w:tcW w:w="5221" w:type="dxa"/>
            <w:vMerge w:val="continue"/>
            <w:noWrap w:val="0"/>
            <w:vAlign w:val="top"/>
          </w:tcPr>
          <w:p>
            <w:pPr>
              <w:ind w:firstLine="480" w:firstLineChars="200"/>
              <w:rPr>
                <w:rFonts w:hint="eastAsia" w:ascii="楷体" w:hAnsi="楷体" w:eastAsia="楷体" w:cs="楷体"/>
                <w:i w:val="0"/>
                <w:color w:val="auto"/>
                <w:kern w:val="0"/>
                <w:sz w:val="24"/>
                <w:szCs w:val="24"/>
                <w:u w:val="none"/>
                <w:lang w:val="en-US" w:eastAsia="zh-CN" w:bidi="ar"/>
              </w:rPr>
            </w:pPr>
          </w:p>
        </w:tc>
        <w:tc>
          <w:tcPr>
            <w:tcW w:w="0" w:type="auto"/>
            <w:noWrap w:val="0"/>
            <w:vAlign w:val="top"/>
          </w:tcPr>
          <w:p>
            <w:pPr>
              <w:jc w:val="center"/>
              <w:rPr>
                <w:rFonts w:hint="eastAsia" w:ascii="楷体" w:hAnsi="楷体" w:eastAsia="楷体" w:cs="楷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noWrap w:val="0"/>
            <w:vAlign w:val="center"/>
          </w:tcPr>
          <w:p>
            <w:pPr>
              <w:jc w:val="center"/>
              <w:rPr>
                <w:rFonts w:hint="eastAsia" w:ascii="楷体" w:hAnsi="楷体" w:eastAsia="楷体" w:cs="楷体"/>
                <w:color w:val="auto"/>
                <w:kern w:val="2"/>
                <w:sz w:val="24"/>
                <w:szCs w:val="24"/>
                <w:lang w:val="en-US" w:eastAsia="zh-CN" w:bidi="ar-SA"/>
              </w:rPr>
            </w:pPr>
            <w:r>
              <w:rPr>
                <w:rFonts w:hint="eastAsia" w:ascii="楷体" w:hAnsi="楷体" w:eastAsia="楷体" w:cs="楷体"/>
                <w:color w:val="auto"/>
                <w:sz w:val="24"/>
                <w:szCs w:val="24"/>
                <w:lang w:val="en-US" w:eastAsia="zh-CN"/>
              </w:rPr>
              <w:t>10</w:t>
            </w:r>
          </w:p>
        </w:tc>
        <w:tc>
          <w:tcPr>
            <w:tcW w:w="0" w:type="auto"/>
            <w:noWrap w:val="0"/>
            <w:vAlign w:val="center"/>
          </w:tcPr>
          <w:p>
            <w:pPr>
              <w:keepNext w:val="0"/>
              <w:keepLines w:val="0"/>
              <w:widowControl/>
              <w:suppressLineNumbers w:val="0"/>
              <w:jc w:val="center"/>
              <w:textAlignment w:val="center"/>
              <w:rPr>
                <w:rFonts w:hint="eastAsia" w:ascii="楷体" w:hAnsi="楷体" w:eastAsia="楷体" w:cs="楷体"/>
                <w:i w:val="0"/>
                <w:color w:val="auto"/>
                <w:kern w:val="2"/>
                <w:sz w:val="24"/>
                <w:szCs w:val="24"/>
                <w:u w:val="none"/>
                <w:lang w:val="en-US" w:eastAsia="zh-CN" w:bidi="ar-SA"/>
              </w:rPr>
            </w:pPr>
            <w:r>
              <w:rPr>
                <w:rFonts w:hint="eastAsia" w:ascii="楷体" w:hAnsi="楷体" w:eastAsia="楷体" w:cs="楷体"/>
                <w:i w:val="0"/>
                <w:color w:val="auto"/>
                <w:kern w:val="0"/>
                <w:sz w:val="24"/>
                <w:szCs w:val="24"/>
                <w:u w:val="none"/>
                <w:lang w:val="en-US" w:eastAsia="zh-CN" w:bidi="ar"/>
              </w:rPr>
              <w:t>存量房抵押合同备案</w:t>
            </w:r>
          </w:p>
        </w:tc>
        <w:tc>
          <w:tcPr>
            <w:tcW w:w="5221" w:type="dxa"/>
            <w:vMerge w:val="continue"/>
            <w:noWrap w:val="0"/>
            <w:vAlign w:val="top"/>
          </w:tcPr>
          <w:p>
            <w:pPr>
              <w:ind w:firstLine="480" w:firstLineChars="200"/>
              <w:rPr>
                <w:rFonts w:hint="eastAsia" w:ascii="楷体" w:hAnsi="楷体" w:eastAsia="楷体" w:cs="楷体"/>
                <w:i w:val="0"/>
                <w:color w:val="auto"/>
                <w:kern w:val="0"/>
                <w:sz w:val="24"/>
                <w:szCs w:val="24"/>
                <w:u w:val="none"/>
                <w:lang w:val="en-US" w:eastAsia="zh-CN" w:bidi="ar"/>
              </w:rPr>
            </w:pPr>
          </w:p>
        </w:tc>
        <w:tc>
          <w:tcPr>
            <w:tcW w:w="0" w:type="auto"/>
            <w:noWrap w:val="0"/>
            <w:vAlign w:val="top"/>
          </w:tcPr>
          <w:p>
            <w:pPr>
              <w:jc w:val="center"/>
              <w:rPr>
                <w:rFonts w:hint="eastAsia" w:ascii="楷体" w:hAnsi="楷体" w:eastAsia="楷体" w:cs="楷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noWrap w:val="0"/>
            <w:vAlign w:val="center"/>
          </w:tcPr>
          <w:p>
            <w:pPr>
              <w:jc w:val="center"/>
              <w:rPr>
                <w:rFonts w:hint="eastAsia" w:ascii="楷体" w:hAnsi="楷体" w:eastAsia="楷体" w:cs="楷体"/>
                <w:color w:val="auto"/>
                <w:kern w:val="2"/>
                <w:sz w:val="24"/>
                <w:szCs w:val="24"/>
                <w:lang w:val="en-US" w:eastAsia="zh-CN" w:bidi="ar-SA"/>
              </w:rPr>
            </w:pPr>
            <w:r>
              <w:rPr>
                <w:rFonts w:hint="eastAsia" w:ascii="楷体" w:hAnsi="楷体" w:eastAsia="楷体" w:cs="楷体"/>
                <w:color w:val="auto"/>
                <w:sz w:val="24"/>
                <w:szCs w:val="24"/>
              </w:rPr>
              <w:t>1</w:t>
            </w:r>
            <w:r>
              <w:rPr>
                <w:rFonts w:hint="eastAsia" w:ascii="楷体" w:hAnsi="楷体" w:eastAsia="楷体" w:cs="楷体"/>
                <w:color w:val="auto"/>
                <w:sz w:val="24"/>
                <w:szCs w:val="24"/>
                <w:lang w:val="en-US" w:eastAsia="zh-CN"/>
              </w:rPr>
              <w:t>1</w:t>
            </w:r>
          </w:p>
        </w:tc>
        <w:tc>
          <w:tcPr>
            <w:tcW w:w="0" w:type="auto"/>
            <w:noWrap w:val="0"/>
            <w:vAlign w:val="center"/>
          </w:tcPr>
          <w:p>
            <w:pPr>
              <w:keepNext w:val="0"/>
              <w:keepLines w:val="0"/>
              <w:widowControl/>
              <w:suppressLineNumbers w:val="0"/>
              <w:jc w:val="center"/>
              <w:textAlignment w:val="center"/>
              <w:rPr>
                <w:rFonts w:hint="eastAsia" w:ascii="楷体" w:hAnsi="楷体" w:eastAsia="楷体" w:cs="楷体"/>
                <w:i w:val="0"/>
                <w:color w:val="auto"/>
                <w:kern w:val="2"/>
                <w:sz w:val="24"/>
                <w:szCs w:val="24"/>
                <w:u w:val="none"/>
                <w:lang w:val="en-US" w:eastAsia="zh-CN" w:bidi="ar-SA"/>
              </w:rPr>
            </w:pPr>
            <w:r>
              <w:rPr>
                <w:rFonts w:hint="eastAsia" w:ascii="楷体" w:hAnsi="楷体" w:eastAsia="楷体" w:cs="楷体"/>
                <w:i w:val="0"/>
                <w:color w:val="auto"/>
                <w:kern w:val="0"/>
                <w:sz w:val="24"/>
                <w:szCs w:val="24"/>
                <w:u w:val="none"/>
                <w:lang w:val="en-US" w:eastAsia="zh-CN" w:bidi="ar"/>
              </w:rPr>
              <w:t>存量房买卖合同备案（房地产经纪机构代办）</w:t>
            </w:r>
          </w:p>
        </w:tc>
        <w:tc>
          <w:tcPr>
            <w:tcW w:w="5221" w:type="dxa"/>
            <w:vMerge w:val="continue"/>
            <w:noWrap w:val="0"/>
            <w:vAlign w:val="top"/>
          </w:tcPr>
          <w:p>
            <w:pPr>
              <w:ind w:firstLine="480" w:firstLineChars="200"/>
              <w:rPr>
                <w:rFonts w:hint="eastAsia" w:ascii="楷体" w:hAnsi="楷体" w:eastAsia="楷体" w:cs="楷体"/>
                <w:i w:val="0"/>
                <w:color w:val="auto"/>
                <w:kern w:val="0"/>
                <w:sz w:val="24"/>
                <w:szCs w:val="24"/>
                <w:u w:val="none"/>
                <w:lang w:val="en-US" w:eastAsia="zh-CN" w:bidi="ar"/>
              </w:rPr>
            </w:pPr>
          </w:p>
        </w:tc>
        <w:tc>
          <w:tcPr>
            <w:tcW w:w="0" w:type="auto"/>
            <w:noWrap w:val="0"/>
            <w:vAlign w:val="top"/>
          </w:tcPr>
          <w:p>
            <w:pPr>
              <w:jc w:val="center"/>
              <w:rPr>
                <w:rFonts w:hint="eastAsia" w:ascii="楷体" w:hAnsi="楷体" w:eastAsia="楷体" w:cs="楷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noWrap w:val="0"/>
            <w:vAlign w:val="center"/>
          </w:tcPr>
          <w:p>
            <w:pPr>
              <w:jc w:val="center"/>
              <w:rPr>
                <w:rFonts w:hint="eastAsia" w:ascii="楷体" w:hAnsi="楷体" w:eastAsia="楷体" w:cs="楷体"/>
                <w:color w:val="auto"/>
                <w:kern w:val="2"/>
                <w:sz w:val="24"/>
                <w:szCs w:val="24"/>
                <w:lang w:val="en-US" w:eastAsia="zh-CN" w:bidi="ar-SA"/>
              </w:rPr>
            </w:pPr>
            <w:r>
              <w:rPr>
                <w:rFonts w:hint="eastAsia" w:ascii="楷体" w:hAnsi="楷体" w:eastAsia="楷体" w:cs="楷体"/>
                <w:color w:val="auto"/>
                <w:sz w:val="24"/>
                <w:szCs w:val="24"/>
                <w:lang w:val="en-US" w:eastAsia="zh-CN"/>
              </w:rPr>
              <w:t>12</w:t>
            </w:r>
          </w:p>
        </w:tc>
        <w:tc>
          <w:tcPr>
            <w:tcW w:w="0" w:type="auto"/>
            <w:noWrap w:val="0"/>
            <w:vAlign w:val="center"/>
          </w:tcPr>
          <w:p>
            <w:pPr>
              <w:keepNext w:val="0"/>
              <w:keepLines w:val="0"/>
              <w:widowControl/>
              <w:suppressLineNumbers w:val="0"/>
              <w:jc w:val="center"/>
              <w:textAlignment w:val="center"/>
              <w:rPr>
                <w:rFonts w:hint="eastAsia" w:ascii="楷体" w:hAnsi="楷体" w:eastAsia="楷体" w:cs="楷体"/>
                <w:i w:val="0"/>
                <w:color w:val="auto"/>
                <w:kern w:val="2"/>
                <w:sz w:val="24"/>
                <w:szCs w:val="24"/>
                <w:u w:val="none"/>
                <w:lang w:val="en-US" w:eastAsia="zh-CN" w:bidi="ar-SA"/>
              </w:rPr>
            </w:pPr>
            <w:r>
              <w:rPr>
                <w:rFonts w:hint="eastAsia" w:ascii="楷体" w:hAnsi="楷体" w:eastAsia="楷体" w:cs="楷体"/>
                <w:i w:val="0"/>
                <w:color w:val="auto"/>
                <w:kern w:val="0"/>
                <w:sz w:val="24"/>
                <w:szCs w:val="24"/>
                <w:u w:val="none"/>
                <w:lang w:val="en-US" w:eastAsia="zh-CN" w:bidi="ar"/>
              </w:rPr>
              <w:t>存量房买卖合同备案（交易双方自办）</w:t>
            </w:r>
          </w:p>
        </w:tc>
        <w:tc>
          <w:tcPr>
            <w:tcW w:w="5221" w:type="dxa"/>
            <w:vMerge w:val="continue"/>
            <w:noWrap w:val="0"/>
            <w:vAlign w:val="top"/>
          </w:tcPr>
          <w:p>
            <w:pPr>
              <w:ind w:firstLine="480" w:firstLineChars="200"/>
              <w:rPr>
                <w:rFonts w:hint="eastAsia" w:ascii="楷体" w:hAnsi="楷体" w:eastAsia="楷体" w:cs="楷体"/>
                <w:i w:val="0"/>
                <w:color w:val="auto"/>
                <w:kern w:val="0"/>
                <w:sz w:val="24"/>
                <w:szCs w:val="24"/>
                <w:u w:val="none"/>
                <w:lang w:val="en-US" w:eastAsia="zh-CN" w:bidi="ar"/>
              </w:rPr>
            </w:pPr>
          </w:p>
        </w:tc>
        <w:tc>
          <w:tcPr>
            <w:tcW w:w="0" w:type="auto"/>
            <w:noWrap w:val="0"/>
            <w:vAlign w:val="top"/>
          </w:tcPr>
          <w:p>
            <w:pPr>
              <w:jc w:val="center"/>
              <w:rPr>
                <w:rFonts w:hint="eastAsia" w:ascii="楷体" w:hAnsi="楷体" w:eastAsia="楷体" w:cs="楷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noWrap w:val="0"/>
            <w:vAlign w:val="center"/>
          </w:tcPr>
          <w:p>
            <w:pPr>
              <w:jc w:val="center"/>
              <w:rPr>
                <w:rFonts w:hint="eastAsia" w:ascii="楷体" w:hAnsi="楷体" w:eastAsia="楷体" w:cs="楷体"/>
                <w:color w:val="auto"/>
                <w:kern w:val="2"/>
                <w:sz w:val="24"/>
                <w:szCs w:val="24"/>
                <w:lang w:val="en-US" w:eastAsia="zh-CN" w:bidi="ar-SA"/>
              </w:rPr>
            </w:pPr>
            <w:r>
              <w:rPr>
                <w:rFonts w:hint="eastAsia" w:ascii="楷体" w:hAnsi="楷体" w:eastAsia="楷体" w:cs="楷体"/>
                <w:color w:val="auto"/>
                <w:sz w:val="24"/>
                <w:szCs w:val="24"/>
                <w:lang w:val="en-US" w:eastAsia="zh-CN"/>
              </w:rPr>
              <w:t>13</w:t>
            </w:r>
          </w:p>
        </w:tc>
        <w:tc>
          <w:tcPr>
            <w:tcW w:w="0" w:type="auto"/>
            <w:noWrap w:val="0"/>
            <w:vAlign w:val="center"/>
          </w:tcPr>
          <w:p>
            <w:pPr>
              <w:keepNext w:val="0"/>
              <w:keepLines w:val="0"/>
              <w:widowControl/>
              <w:suppressLineNumbers w:val="0"/>
              <w:jc w:val="center"/>
              <w:textAlignment w:val="center"/>
              <w:rPr>
                <w:rFonts w:hint="eastAsia" w:ascii="楷体" w:hAnsi="楷体" w:eastAsia="楷体" w:cs="楷体"/>
                <w:i w:val="0"/>
                <w:color w:val="auto"/>
                <w:kern w:val="2"/>
                <w:sz w:val="24"/>
                <w:szCs w:val="24"/>
                <w:u w:val="none"/>
                <w:lang w:val="en-US" w:eastAsia="zh-CN" w:bidi="ar-SA"/>
              </w:rPr>
            </w:pPr>
            <w:r>
              <w:rPr>
                <w:rFonts w:hint="eastAsia" w:ascii="楷体" w:hAnsi="楷体" w:eastAsia="楷体" w:cs="楷体"/>
                <w:i w:val="0"/>
                <w:color w:val="auto"/>
                <w:kern w:val="0"/>
                <w:sz w:val="24"/>
                <w:szCs w:val="24"/>
                <w:u w:val="none"/>
                <w:lang w:val="en-US" w:eastAsia="zh-CN" w:bidi="ar"/>
              </w:rPr>
              <w:t>新建商品房买卖合同备案登记</w:t>
            </w:r>
          </w:p>
        </w:tc>
        <w:tc>
          <w:tcPr>
            <w:tcW w:w="5221" w:type="dxa"/>
            <w:vMerge w:val="continue"/>
            <w:noWrap w:val="0"/>
            <w:vAlign w:val="top"/>
          </w:tcPr>
          <w:p>
            <w:pPr>
              <w:ind w:firstLine="480" w:firstLineChars="200"/>
              <w:rPr>
                <w:rFonts w:hint="eastAsia" w:ascii="楷体" w:hAnsi="楷体" w:eastAsia="楷体" w:cs="楷体"/>
                <w:i w:val="0"/>
                <w:color w:val="auto"/>
                <w:kern w:val="0"/>
                <w:sz w:val="24"/>
                <w:szCs w:val="24"/>
                <w:u w:val="none"/>
                <w:lang w:val="en-US" w:eastAsia="zh-CN" w:bidi="ar"/>
              </w:rPr>
            </w:pPr>
          </w:p>
        </w:tc>
        <w:tc>
          <w:tcPr>
            <w:tcW w:w="0" w:type="auto"/>
            <w:noWrap w:val="0"/>
            <w:vAlign w:val="top"/>
          </w:tcPr>
          <w:p>
            <w:pPr>
              <w:jc w:val="center"/>
              <w:rPr>
                <w:rFonts w:hint="eastAsia" w:ascii="楷体" w:hAnsi="楷体" w:eastAsia="楷体" w:cs="楷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noWrap w:val="0"/>
            <w:vAlign w:val="center"/>
          </w:tcPr>
          <w:p>
            <w:pPr>
              <w:jc w:val="center"/>
              <w:rPr>
                <w:rFonts w:hint="eastAsia" w:ascii="楷体" w:hAnsi="楷体" w:eastAsia="楷体" w:cs="楷体"/>
                <w:color w:val="auto"/>
                <w:kern w:val="2"/>
                <w:sz w:val="24"/>
                <w:szCs w:val="24"/>
                <w:lang w:val="en-US" w:eastAsia="zh-CN" w:bidi="ar-SA"/>
              </w:rPr>
            </w:pPr>
            <w:r>
              <w:rPr>
                <w:rFonts w:hint="eastAsia" w:ascii="楷体" w:hAnsi="楷体" w:eastAsia="楷体" w:cs="楷体"/>
                <w:color w:val="auto"/>
                <w:sz w:val="24"/>
                <w:szCs w:val="24"/>
              </w:rPr>
              <w:t>1</w:t>
            </w:r>
            <w:r>
              <w:rPr>
                <w:rFonts w:hint="eastAsia" w:ascii="楷体" w:hAnsi="楷体" w:eastAsia="楷体" w:cs="楷体"/>
                <w:color w:val="auto"/>
                <w:sz w:val="24"/>
                <w:szCs w:val="24"/>
                <w:lang w:val="en-US" w:eastAsia="zh-CN"/>
              </w:rPr>
              <w:t>4</w:t>
            </w:r>
          </w:p>
        </w:tc>
        <w:tc>
          <w:tcPr>
            <w:tcW w:w="0" w:type="auto"/>
            <w:noWrap w:val="0"/>
            <w:vAlign w:val="center"/>
          </w:tcPr>
          <w:p>
            <w:pPr>
              <w:keepNext w:val="0"/>
              <w:keepLines w:val="0"/>
              <w:widowControl/>
              <w:suppressLineNumbers w:val="0"/>
              <w:jc w:val="center"/>
              <w:textAlignment w:val="center"/>
              <w:rPr>
                <w:rFonts w:hint="eastAsia" w:ascii="楷体" w:hAnsi="楷体" w:eastAsia="楷体" w:cs="楷体"/>
                <w:i w:val="0"/>
                <w:color w:val="auto"/>
                <w:kern w:val="2"/>
                <w:sz w:val="24"/>
                <w:szCs w:val="24"/>
                <w:u w:val="none"/>
                <w:lang w:val="en-US" w:eastAsia="zh-CN" w:bidi="ar-SA"/>
              </w:rPr>
            </w:pPr>
            <w:r>
              <w:rPr>
                <w:rFonts w:hint="eastAsia" w:ascii="楷体" w:hAnsi="楷体" w:eastAsia="楷体" w:cs="楷体"/>
                <w:i w:val="0"/>
                <w:color w:val="auto"/>
                <w:kern w:val="0"/>
                <w:sz w:val="24"/>
                <w:szCs w:val="24"/>
                <w:u w:val="none"/>
                <w:lang w:val="en-US" w:eastAsia="zh-CN" w:bidi="ar"/>
              </w:rPr>
              <w:t>新建商品房买卖合同备案注销</w:t>
            </w:r>
          </w:p>
        </w:tc>
        <w:tc>
          <w:tcPr>
            <w:tcW w:w="5221" w:type="dxa"/>
            <w:vMerge w:val="continue"/>
            <w:noWrap w:val="0"/>
            <w:vAlign w:val="top"/>
          </w:tcPr>
          <w:p>
            <w:pPr>
              <w:ind w:firstLine="480" w:firstLineChars="200"/>
              <w:rPr>
                <w:rFonts w:hint="eastAsia" w:ascii="楷体" w:hAnsi="楷体" w:eastAsia="楷体" w:cs="楷体"/>
                <w:i w:val="0"/>
                <w:color w:val="auto"/>
                <w:kern w:val="0"/>
                <w:sz w:val="24"/>
                <w:szCs w:val="24"/>
                <w:u w:val="none"/>
                <w:lang w:val="en-US" w:eastAsia="zh-CN" w:bidi="ar"/>
              </w:rPr>
            </w:pPr>
          </w:p>
        </w:tc>
        <w:tc>
          <w:tcPr>
            <w:tcW w:w="0" w:type="auto"/>
            <w:noWrap w:val="0"/>
            <w:vAlign w:val="top"/>
          </w:tcPr>
          <w:p>
            <w:pPr>
              <w:jc w:val="center"/>
              <w:rPr>
                <w:rFonts w:hint="eastAsia" w:ascii="楷体" w:hAnsi="楷体" w:eastAsia="楷体" w:cs="楷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noWrap w:val="0"/>
            <w:vAlign w:val="center"/>
          </w:tcPr>
          <w:p>
            <w:pPr>
              <w:jc w:val="center"/>
              <w:rPr>
                <w:rFonts w:hint="eastAsia" w:ascii="楷体" w:hAnsi="楷体" w:eastAsia="楷体" w:cs="楷体"/>
                <w:color w:val="auto"/>
                <w:kern w:val="2"/>
                <w:sz w:val="24"/>
                <w:szCs w:val="24"/>
                <w:lang w:val="en-US" w:eastAsia="zh-CN" w:bidi="ar-SA"/>
              </w:rPr>
            </w:pPr>
            <w:r>
              <w:rPr>
                <w:rFonts w:hint="eastAsia" w:ascii="楷体" w:hAnsi="楷体" w:eastAsia="楷体" w:cs="楷体"/>
                <w:color w:val="auto"/>
                <w:sz w:val="24"/>
                <w:szCs w:val="24"/>
                <w:lang w:val="en-US" w:eastAsia="zh-CN"/>
              </w:rPr>
              <w:t>15</w:t>
            </w:r>
          </w:p>
        </w:tc>
        <w:tc>
          <w:tcPr>
            <w:tcW w:w="0" w:type="auto"/>
            <w:noWrap w:val="0"/>
            <w:vAlign w:val="center"/>
          </w:tcPr>
          <w:p>
            <w:pPr>
              <w:keepNext w:val="0"/>
              <w:keepLines w:val="0"/>
              <w:widowControl/>
              <w:suppressLineNumbers w:val="0"/>
              <w:jc w:val="center"/>
              <w:textAlignment w:val="center"/>
              <w:rPr>
                <w:rFonts w:hint="eastAsia" w:ascii="楷体" w:hAnsi="楷体" w:eastAsia="楷体" w:cs="楷体"/>
                <w:i w:val="0"/>
                <w:color w:val="auto"/>
                <w:kern w:val="2"/>
                <w:sz w:val="24"/>
                <w:szCs w:val="24"/>
                <w:u w:val="none"/>
                <w:lang w:val="en-US" w:eastAsia="zh-CN" w:bidi="ar-SA"/>
              </w:rPr>
            </w:pPr>
            <w:r>
              <w:rPr>
                <w:rFonts w:hint="eastAsia" w:ascii="楷体" w:hAnsi="楷体" w:eastAsia="楷体" w:cs="楷体"/>
                <w:i w:val="0"/>
                <w:color w:val="auto"/>
                <w:kern w:val="0"/>
                <w:sz w:val="24"/>
                <w:szCs w:val="24"/>
                <w:u w:val="none"/>
                <w:lang w:val="en-US" w:eastAsia="zh-CN" w:bidi="ar"/>
              </w:rPr>
              <w:t>房屋租赁登记备案</w:t>
            </w:r>
          </w:p>
        </w:tc>
        <w:tc>
          <w:tcPr>
            <w:tcW w:w="5221" w:type="dxa"/>
            <w:vMerge w:val="continue"/>
            <w:noWrap w:val="0"/>
            <w:vAlign w:val="top"/>
          </w:tcPr>
          <w:p>
            <w:pPr>
              <w:ind w:firstLine="480" w:firstLineChars="200"/>
              <w:rPr>
                <w:rFonts w:hint="eastAsia" w:ascii="楷体" w:hAnsi="楷体" w:eastAsia="楷体" w:cs="楷体"/>
                <w:i w:val="0"/>
                <w:color w:val="auto"/>
                <w:kern w:val="0"/>
                <w:sz w:val="24"/>
                <w:szCs w:val="24"/>
                <w:u w:val="none"/>
                <w:lang w:val="en-US" w:eastAsia="zh-CN" w:bidi="ar"/>
              </w:rPr>
            </w:pPr>
          </w:p>
        </w:tc>
        <w:tc>
          <w:tcPr>
            <w:tcW w:w="0" w:type="auto"/>
            <w:noWrap w:val="0"/>
            <w:vAlign w:val="top"/>
          </w:tcPr>
          <w:p>
            <w:pPr>
              <w:jc w:val="center"/>
              <w:rPr>
                <w:rFonts w:hint="eastAsia" w:ascii="楷体" w:hAnsi="楷体" w:eastAsia="楷体" w:cs="楷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noWrap w:val="0"/>
            <w:vAlign w:val="center"/>
          </w:tcPr>
          <w:p>
            <w:pPr>
              <w:jc w:val="center"/>
              <w:rPr>
                <w:rFonts w:hint="eastAsia" w:ascii="楷体" w:hAnsi="楷体" w:eastAsia="楷体" w:cs="楷体"/>
                <w:color w:val="auto"/>
                <w:kern w:val="2"/>
                <w:sz w:val="24"/>
                <w:szCs w:val="24"/>
                <w:lang w:val="en-US" w:eastAsia="zh-CN" w:bidi="ar-SA"/>
              </w:rPr>
            </w:pPr>
            <w:r>
              <w:rPr>
                <w:rFonts w:hint="eastAsia" w:ascii="楷体" w:hAnsi="楷体" w:eastAsia="楷体" w:cs="楷体"/>
                <w:color w:val="auto"/>
                <w:sz w:val="24"/>
                <w:szCs w:val="24"/>
                <w:lang w:val="en-US" w:eastAsia="zh-CN"/>
              </w:rPr>
              <w:t>16</w:t>
            </w:r>
          </w:p>
        </w:tc>
        <w:tc>
          <w:tcPr>
            <w:tcW w:w="0" w:type="auto"/>
            <w:noWrap w:val="0"/>
            <w:vAlign w:val="center"/>
          </w:tcPr>
          <w:p>
            <w:pPr>
              <w:keepNext w:val="0"/>
              <w:keepLines w:val="0"/>
              <w:widowControl/>
              <w:suppressLineNumbers w:val="0"/>
              <w:jc w:val="center"/>
              <w:textAlignment w:val="center"/>
              <w:rPr>
                <w:rFonts w:hint="eastAsia" w:ascii="楷体" w:hAnsi="楷体" w:eastAsia="楷体" w:cs="楷体"/>
                <w:i w:val="0"/>
                <w:color w:val="auto"/>
                <w:kern w:val="2"/>
                <w:sz w:val="24"/>
                <w:szCs w:val="24"/>
                <w:u w:val="none"/>
                <w:lang w:val="en-US" w:eastAsia="zh-CN" w:bidi="ar-SA"/>
              </w:rPr>
            </w:pPr>
            <w:r>
              <w:rPr>
                <w:rFonts w:hint="eastAsia" w:ascii="楷体" w:hAnsi="楷体" w:eastAsia="楷体" w:cs="楷体"/>
                <w:i w:val="0"/>
                <w:color w:val="auto"/>
                <w:kern w:val="0"/>
                <w:sz w:val="24"/>
                <w:szCs w:val="24"/>
                <w:u w:val="none"/>
                <w:lang w:val="en-US" w:eastAsia="zh-CN" w:bidi="ar"/>
              </w:rPr>
              <w:t>房地产经纪机构备案</w:t>
            </w:r>
          </w:p>
        </w:tc>
        <w:tc>
          <w:tcPr>
            <w:tcW w:w="0" w:type="auto"/>
            <w:noWrap w:val="0"/>
            <w:vAlign w:val="center"/>
          </w:tcPr>
          <w:p>
            <w:pPr>
              <w:keepNext w:val="0"/>
              <w:keepLines w:val="0"/>
              <w:widowControl/>
              <w:suppressLineNumbers w:val="0"/>
              <w:jc w:val="center"/>
              <w:textAlignment w:val="center"/>
              <w:rPr>
                <w:rFonts w:hint="eastAsia" w:ascii="楷体" w:hAnsi="楷体" w:eastAsia="楷体" w:cs="楷体"/>
                <w:i w:val="0"/>
                <w:color w:val="auto"/>
                <w:kern w:val="2"/>
                <w:sz w:val="24"/>
                <w:szCs w:val="24"/>
                <w:u w:val="none"/>
                <w:lang w:val="en-US" w:eastAsia="zh-CN" w:bidi="ar-SA"/>
              </w:rPr>
            </w:pPr>
            <w:r>
              <w:rPr>
                <w:rFonts w:hint="eastAsia" w:ascii="楷体" w:hAnsi="楷体" w:eastAsia="楷体" w:cs="楷体"/>
                <w:i w:val="0"/>
                <w:color w:val="auto"/>
                <w:kern w:val="0"/>
                <w:sz w:val="24"/>
                <w:szCs w:val="24"/>
                <w:u w:val="none"/>
                <w:lang w:val="en-US" w:eastAsia="zh-CN" w:bidi="ar"/>
              </w:rPr>
              <w:t>《房地产经纪管理办法》第十一条：房地产经纪机构及其分支机构应当自领取营业执照之日起30日内，到所在直辖市、市、县人民政府建设（房地产）主管部门备案</w:t>
            </w:r>
          </w:p>
        </w:tc>
        <w:tc>
          <w:tcPr>
            <w:tcW w:w="0" w:type="auto"/>
            <w:noWrap w:val="0"/>
            <w:vAlign w:val="top"/>
          </w:tcPr>
          <w:p>
            <w:pPr>
              <w:jc w:val="center"/>
              <w:rPr>
                <w:rFonts w:hint="eastAsia" w:ascii="楷体" w:hAnsi="楷体" w:eastAsia="楷体" w:cs="楷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noWrap w:val="0"/>
            <w:vAlign w:val="center"/>
          </w:tcPr>
          <w:p>
            <w:pPr>
              <w:jc w:val="center"/>
              <w:rPr>
                <w:rFonts w:hint="eastAsia" w:ascii="楷体" w:hAnsi="楷体" w:eastAsia="楷体" w:cs="楷体"/>
                <w:color w:val="auto"/>
                <w:kern w:val="2"/>
                <w:sz w:val="24"/>
                <w:szCs w:val="24"/>
                <w:lang w:val="en-US" w:eastAsia="zh-CN" w:bidi="ar-SA"/>
              </w:rPr>
            </w:pPr>
            <w:r>
              <w:rPr>
                <w:rFonts w:hint="eastAsia" w:ascii="楷体" w:hAnsi="楷体" w:eastAsia="楷体" w:cs="楷体"/>
                <w:color w:val="auto"/>
                <w:kern w:val="2"/>
                <w:sz w:val="24"/>
                <w:szCs w:val="24"/>
                <w:lang w:val="en-US" w:eastAsia="zh-CN" w:bidi="ar-SA"/>
              </w:rPr>
              <w:t>17</w:t>
            </w:r>
          </w:p>
        </w:tc>
        <w:tc>
          <w:tcPr>
            <w:tcW w:w="0" w:type="auto"/>
            <w:noWrap w:val="0"/>
            <w:vAlign w:val="center"/>
          </w:tcPr>
          <w:p>
            <w:pPr>
              <w:rPr>
                <w:rFonts w:hint="eastAsia" w:ascii="楷体" w:hAnsi="楷体" w:eastAsia="楷体" w:cs="楷体"/>
                <w:color w:val="auto"/>
                <w:kern w:val="2"/>
                <w:sz w:val="24"/>
                <w:szCs w:val="24"/>
                <w:lang w:val="en-US" w:eastAsia="zh-CN" w:bidi="ar-SA"/>
              </w:rPr>
            </w:pPr>
            <w:r>
              <w:rPr>
                <w:rFonts w:hint="eastAsia" w:ascii="楷体" w:hAnsi="楷体" w:eastAsia="楷体" w:cs="楷体"/>
                <w:color w:val="auto"/>
                <w:sz w:val="24"/>
                <w:szCs w:val="24"/>
                <w:lang w:eastAsia="zh-CN"/>
              </w:rPr>
              <w:t>建立征收补偿档案</w:t>
            </w:r>
          </w:p>
        </w:tc>
        <w:tc>
          <w:tcPr>
            <w:tcW w:w="0" w:type="auto"/>
            <w:noWrap w:val="0"/>
            <w:vAlign w:val="center"/>
          </w:tcPr>
          <w:p>
            <w:pPr>
              <w:rPr>
                <w:rFonts w:hint="eastAsia" w:ascii="楷体" w:hAnsi="楷体" w:eastAsia="楷体" w:cs="楷体"/>
                <w:color w:val="auto"/>
                <w:kern w:val="2"/>
                <w:sz w:val="24"/>
                <w:szCs w:val="24"/>
                <w:lang w:val="en-US" w:eastAsia="zh-CN" w:bidi="ar-SA"/>
              </w:rPr>
            </w:pPr>
            <w:r>
              <w:rPr>
                <w:rFonts w:hint="eastAsia" w:ascii="楷体" w:hAnsi="楷体" w:eastAsia="楷体" w:cs="楷体"/>
                <w:color w:val="auto"/>
                <w:sz w:val="24"/>
                <w:szCs w:val="24"/>
              </w:rPr>
              <w:t xml:space="preserve">  </w:t>
            </w:r>
            <w:r>
              <w:rPr>
                <w:rFonts w:hint="eastAsia" w:ascii="楷体" w:hAnsi="楷体" w:eastAsia="楷体" w:cs="楷体"/>
                <w:color w:val="auto"/>
                <w:sz w:val="24"/>
                <w:szCs w:val="24"/>
                <w:shd w:val="clear" w:color="auto" w:fill="FFFFFF"/>
              </w:rPr>
              <w:t>《国有土地上房屋征收评估办法》</w:t>
            </w:r>
            <w:r>
              <w:rPr>
                <w:rFonts w:hint="eastAsia" w:ascii="楷体" w:hAnsi="楷体" w:eastAsia="楷体" w:cs="楷体"/>
                <w:color w:val="auto"/>
                <w:sz w:val="24"/>
                <w:szCs w:val="24"/>
                <w:shd w:val="clear" w:color="auto" w:fill="FFFFFF"/>
                <w:lang w:eastAsia="zh-CN"/>
              </w:rPr>
              <w:t>第二十九条</w:t>
            </w:r>
            <w:r>
              <w:rPr>
                <w:rFonts w:hint="eastAsia" w:ascii="楷体" w:hAnsi="楷体" w:eastAsia="楷体" w:cs="楷体"/>
                <w:color w:val="auto"/>
                <w:sz w:val="24"/>
                <w:szCs w:val="24"/>
                <w:shd w:val="clear" w:color="auto" w:fill="FFFFFF"/>
                <w:lang w:val="en-US" w:eastAsia="zh-CN"/>
              </w:rPr>
              <w:t xml:space="preserve">  房屋征收部门应当依法建立房屋征收补偿档案，并将分户补偿情况在房屋征收范围内向被征收人公布。</w:t>
            </w:r>
          </w:p>
        </w:tc>
        <w:tc>
          <w:tcPr>
            <w:tcW w:w="0" w:type="auto"/>
            <w:noWrap w:val="0"/>
            <w:vAlign w:val="center"/>
          </w:tcPr>
          <w:p>
            <w:pPr>
              <w:jc w:val="center"/>
              <w:rPr>
                <w:rFonts w:hint="eastAsia" w:ascii="楷体" w:hAnsi="楷体" w:eastAsia="楷体" w:cs="楷体"/>
                <w:color w:val="auto"/>
                <w:kern w:val="2"/>
                <w:sz w:val="24"/>
                <w:szCs w:val="24"/>
                <w:lang w:val="en-US" w:eastAsia="zh-CN" w:bidi="ar-SA"/>
              </w:rPr>
            </w:pPr>
            <w:r>
              <w:rPr>
                <w:rFonts w:hint="eastAsia" w:ascii="楷体" w:hAnsi="楷体" w:eastAsia="楷体" w:cs="楷体"/>
                <w:color w:val="auto"/>
                <w:sz w:val="24"/>
                <w:szCs w:val="24"/>
              </w:rPr>
              <w:t>房屋征收管理办公室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noWrap w:val="0"/>
            <w:vAlign w:val="center"/>
          </w:tcPr>
          <w:p>
            <w:pPr>
              <w:jc w:val="center"/>
              <w:rPr>
                <w:rFonts w:hint="eastAsia" w:ascii="楷体" w:hAnsi="楷体" w:eastAsia="楷体" w:cs="楷体"/>
                <w:color w:val="auto"/>
                <w:kern w:val="2"/>
                <w:sz w:val="24"/>
                <w:szCs w:val="24"/>
                <w:lang w:val="en-US" w:eastAsia="zh-CN" w:bidi="ar-SA"/>
              </w:rPr>
            </w:pPr>
            <w:r>
              <w:rPr>
                <w:rFonts w:hint="eastAsia" w:ascii="楷体" w:hAnsi="楷体" w:eastAsia="楷体" w:cs="楷体"/>
                <w:color w:val="auto"/>
                <w:kern w:val="2"/>
                <w:sz w:val="24"/>
                <w:szCs w:val="24"/>
                <w:lang w:val="en-US" w:eastAsia="zh-CN" w:bidi="ar-SA"/>
              </w:rPr>
              <w:t>18</w:t>
            </w:r>
          </w:p>
        </w:tc>
        <w:tc>
          <w:tcPr>
            <w:tcW w:w="0" w:type="auto"/>
            <w:noWrap w:val="0"/>
            <w:vAlign w:val="top"/>
          </w:tcPr>
          <w:p>
            <w:pPr>
              <w:rPr>
                <w:rFonts w:hint="eastAsia" w:ascii="楷体" w:hAnsi="楷体" w:eastAsia="楷体" w:cs="楷体"/>
                <w:color w:val="auto"/>
                <w:kern w:val="2"/>
                <w:sz w:val="24"/>
                <w:szCs w:val="24"/>
                <w:lang w:val="en-US" w:eastAsia="zh-CN" w:bidi="ar-SA"/>
              </w:rPr>
            </w:pPr>
            <w:r>
              <w:rPr>
                <w:rFonts w:hint="eastAsia" w:ascii="楷体" w:hAnsi="楷体" w:eastAsia="楷体" w:cs="楷体"/>
                <w:color w:val="auto"/>
                <w:sz w:val="24"/>
                <w:szCs w:val="24"/>
                <w:lang w:val="en-US" w:eastAsia="zh-CN"/>
              </w:rPr>
              <w:t>房屋</w:t>
            </w:r>
            <w:r>
              <w:rPr>
                <w:rFonts w:hint="eastAsia" w:ascii="楷体" w:hAnsi="楷体" w:eastAsia="楷体" w:cs="楷体"/>
                <w:color w:val="auto"/>
                <w:sz w:val="24"/>
                <w:szCs w:val="24"/>
              </w:rPr>
              <w:t>建筑</w:t>
            </w:r>
            <w:r>
              <w:rPr>
                <w:rFonts w:hint="eastAsia" w:ascii="楷体" w:hAnsi="楷体" w:eastAsia="楷体" w:cs="楷体"/>
                <w:color w:val="auto"/>
                <w:sz w:val="24"/>
                <w:szCs w:val="24"/>
                <w:lang w:eastAsia="zh-CN"/>
              </w:rPr>
              <w:t>和市政基础设施</w:t>
            </w:r>
            <w:r>
              <w:rPr>
                <w:rFonts w:hint="eastAsia" w:ascii="楷体" w:hAnsi="楷体" w:eastAsia="楷体" w:cs="楷体"/>
                <w:color w:val="auto"/>
                <w:sz w:val="24"/>
                <w:szCs w:val="24"/>
              </w:rPr>
              <w:t>工程</w:t>
            </w:r>
            <w:r>
              <w:rPr>
                <w:rFonts w:hint="eastAsia" w:ascii="楷体" w:hAnsi="楷体" w:eastAsia="楷体" w:cs="楷体"/>
                <w:color w:val="auto"/>
                <w:sz w:val="24"/>
                <w:szCs w:val="24"/>
                <w:lang w:eastAsia="zh-CN"/>
              </w:rPr>
              <w:t>竣工验收备案</w:t>
            </w:r>
          </w:p>
        </w:tc>
        <w:tc>
          <w:tcPr>
            <w:tcW w:w="0" w:type="auto"/>
            <w:noWrap w:val="0"/>
            <w:vAlign w:val="top"/>
          </w:tcPr>
          <w:p>
            <w:pPr>
              <w:rPr>
                <w:rFonts w:hint="eastAsia" w:ascii="楷体" w:hAnsi="楷体" w:eastAsia="楷体" w:cs="楷体"/>
                <w:color w:val="auto"/>
                <w:kern w:val="2"/>
                <w:sz w:val="24"/>
                <w:szCs w:val="24"/>
                <w:lang w:val="en-US" w:eastAsia="zh-CN" w:bidi="ar-SA"/>
              </w:rPr>
            </w:pPr>
            <w:r>
              <w:rPr>
                <w:rFonts w:hint="eastAsia" w:ascii="楷体" w:hAnsi="楷体" w:eastAsia="楷体" w:cs="楷体"/>
                <w:color w:val="auto"/>
                <w:sz w:val="24"/>
                <w:szCs w:val="24"/>
              </w:rPr>
              <w:t>《房屋建筑和市政基础设施工程竣工验收备案管理办法》（住房和城乡建设部令第2号</w:t>
            </w:r>
          </w:p>
        </w:tc>
        <w:tc>
          <w:tcPr>
            <w:tcW w:w="0" w:type="auto"/>
            <w:noWrap w:val="0"/>
            <w:vAlign w:val="center"/>
          </w:tcPr>
          <w:p>
            <w:pPr>
              <w:jc w:val="center"/>
              <w:rPr>
                <w:rFonts w:hint="eastAsia" w:ascii="楷体" w:hAnsi="楷体" w:eastAsia="楷体" w:cs="楷体"/>
                <w:color w:val="auto"/>
                <w:kern w:val="2"/>
                <w:sz w:val="24"/>
                <w:szCs w:val="24"/>
                <w:lang w:val="en-US" w:eastAsia="zh-CN" w:bidi="ar-SA"/>
              </w:rPr>
            </w:pPr>
            <w:r>
              <w:rPr>
                <w:rFonts w:hint="eastAsia" w:ascii="楷体" w:hAnsi="楷体" w:eastAsia="楷体" w:cs="楷体"/>
                <w:color w:val="auto"/>
                <w:kern w:val="2"/>
                <w:sz w:val="24"/>
                <w:szCs w:val="24"/>
                <w:lang w:val="en-US" w:eastAsia="zh-CN" w:bidi="ar-SA"/>
              </w:rPr>
              <w:t>西华县建筑工程质量监督站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noWrap w:val="0"/>
            <w:vAlign w:val="center"/>
          </w:tcPr>
          <w:p>
            <w:pPr>
              <w:jc w:val="center"/>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19</w:t>
            </w:r>
          </w:p>
        </w:tc>
        <w:tc>
          <w:tcPr>
            <w:tcW w:w="0" w:type="auto"/>
            <w:noWrap w:val="0"/>
            <w:vAlign w:val="center"/>
          </w:tcPr>
          <w:p>
            <w:pPr>
              <w:keepNext w:val="0"/>
              <w:keepLines w:val="0"/>
              <w:widowControl/>
              <w:suppressLineNumbers w:val="0"/>
              <w:jc w:val="center"/>
              <w:textAlignment w:val="center"/>
              <w:rPr>
                <w:rFonts w:hint="eastAsia" w:ascii="楷体" w:hAnsi="楷体" w:eastAsia="楷体" w:cs="楷体"/>
                <w:i w:val="0"/>
                <w:color w:val="auto"/>
                <w:kern w:val="0"/>
                <w:sz w:val="24"/>
                <w:szCs w:val="24"/>
                <w:u w:val="none"/>
                <w:lang w:val="en-US" w:eastAsia="zh-CN" w:bidi="ar"/>
              </w:rPr>
            </w:pPr>
            <w:r>
              <w:rPr>
                <w:rFonts w:hint="eastAsia" w:ascii="楷体" w:hAnsi="楷体" w:eastAsia="楷体" w:cs="楷体"/>
                <w:i w:val="0"/>
                <w:color w:val="auto"/>
                <w:kern w:val="0"/>
                <w:sz w:val="24"/>
                <w:szCs w:val="24"/>
                <w:u w:val="none"/>
                <w:lang w:val="en-US" w:eastAsia="zh-CN" w:bidi="ar"/>
              </w:rPr>
              <w:t>政府代管的房屋专项维修资金使用核准</w:t>
            </w:r>
          </w:p>
        </w:tc>
        <w:tc>
          <w:tcPr>
            <w:tcW w:w="0" w:type="auto"/>
            <w:noWrap w:val="0"/>
            <w:vAlign w:val="top"/>
          </w:tcPr>
          <w:p>
            <w:pPr>
              <w:rPr>
                <w:rFonts w:hint="eastAsia" w:ascii="楷体" w:hAnsi="楷体" w:eastAsia="楷体" w:cs="楷体"/>
                <w:i w:val="0"/>
                <w:color w:val="auto"/>
                <w:kern w:val="0"/>
                <w:sz w:val="24"/>
                <w:szCs w:val="24"/>
                <w:u w:val="none"/>
                <w:lang w:val="en-US" w:eastAsia="zh-CN" w:bidi="ar"/>
              </w:rPr>
            </w:pPr>
            <w:r>
              <w:rPr>
                <w:rFonts w:hint="eastAsia" w:ascii="楷体" w:hAnsi="楷体" w:eastAsia="楷体" w:cs="楷体"/>
                <w:color w:val="auto"/>
                <w:sz w:val="24"/>
                <w:szCs w:val="24"/>
              </w:rPr>
              <w:t>《住宅专项维修资金管理办法》（建设部财政部令第165号）第二十二条　住宅专项维修资金划转业主大会管理前，需要使用住宅专项维修资金的，按照以下程序办理：（五）直辖市、市、县人民政府建设（房地产）主管部门或者负责管理公有住房住宅专项维修资金的部门审核同意后，向专户管理银行发出划转住宅专项维修资金的通知；第二十三条　住宅专项维修资金划转业主大会管理后，需要使用住宅专项维修资金的，按照以下程序办理：（五）业主委员会依据使用方案审核同意，并报直辖市、市、县人民政府建设（房地产）主管部门备案。</w:t>
            </w:r>
          </w:p>
        </w:tc>
        <w:tc>
          <w:tcPr>
            <w:tcW w:w="0" w:type="auto"/>
            <w:noWrap w:val="0"/>
            <w:vAlign w:val="top"/>
          </w:tcPr>
          <w:p>
            <w:pPr>
              <w:jc w:val="center"/>
              <w:rPr>
                <w:rFonts w:hint="eastAsia" w:ascii="楷体" w:hAnsi="楷体" w:eastAsia="楷体" w:cs="楷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noWrap w:val="0"/>
            <w:vAlign w:val="center"/>
          </w:tcPr>
          <w:p>
            <w:pPr>
              <w:jc w:val="center"/>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20</w:t>
            </w:r>
          </w:p>
        </w:tc>
        <w:tc>
          <w:tcPr>
            <w:tcW w:w="0" w:type="auto"/>
            <w:noWrap w:val="0"/>
            <w:vAlign w:val="center"/>
          </w:tcPr>
          <w:p>
            <w:pPr>
              <w:keepNext w:val="0"/>
              <w:keepLines w:val="0"/>
              <w:widowControl/>
              <w:suppressLineNumbers w:val="0"/>
              <w:jc w:val="center"/>
              <w:textAlignment w:val="center"/>
              <w:rPr>
                <w:rFonts w:hint="eastAsia" w:ascii="楷体" w:hAnsi="楷体" w:eastAsia="楷体" w:cs="楷体"/>
                <w:i w:val="0"/>
                <w:color w:val="auto"/>
                <w:kern w:val="0"/>
                <w:sz w:val="24"/>
                <w:szCs w:val="24"/>
                <w:u w:val="none"/>
                <w:lang w:val="en-US" w:eastAsia="zh-CN" w:bidi="ar"/>
              </w:rPr>
            </w:pPr>
            <w:r>
              <w:rPr>
                <w:rFonts w:hint="eastAsia" w:ascii="楷体" w:hAnsi="楷体" w:eastAsia="楷体" w:cs="楷体"/>
                <w:i w:val="0"/>
                <w:color w:val="auto"/>
                <w:kern w:val="0"/>
                <w:sz w:val="24"/>
                <w:szCs w:val="24"/>
                <w:u w:val="none"/>
                <w:lang w:val="en-US" w:eastAsia="zh-CN" w:bidi="ar"/>
              </w:rPr>
              <w:t>业主自管的房屋专项维修资金使用备案</w:t>
            </w:r>
          </w:p>
        </w:tc>
        <w:tc>
          <w:tcPr>
            <w:tcW w:w="0" w:type="auto"/>
            <w:noWrap w:val="0"/>
            <w:vAlign w:val="top"/>
          </w:tcPr>
          <w:p>
            <w:pPr>
              <w:rPr>
                <w:rFonts w:hint="eastAsia" w:ascii="楷体" w:hAnsi="楷体" w:eastAsia="楷体" w:cs="楷体"/>
                <w:i w:val="0"/>
                <w:color w:val="auto"/>
                <w:kern w:val="0"/>
                <w:sz w:val="24"/>
                <w:szCs w:val="24"/>
                <w:u w:val="none"/>
                <w:lang w:val="en-US" w:eastAsia="zh-CN" w:bidi="ar"/>
              </w:rPr>
            </w:pPr>
            <w:r>
              <w:rPr>
                <w:rFonts w:hint="eastAsia" w:ascii="楷体" w:hAnsi="楷体" w:eastAsia="楷体" w:cs="楷体"/>
                <w:color w:val="auto"/>
                <w:sz w:val="24"/>
                <w:szCs w:val="24"/>
              </w:rPr>
              <w:t>《住宅专项维修资金管理办法》（建设部财政部令第165号）第二十二条　住宅专项维修资金划转业主大会管理前，需要使用住宅专项维修资金的，按照以下程序办理：（五）直辖市、市、县人民政府建设（房地产）主管部门或者负责管理公有住房住宅专项维修资金的部门审核同意后，向专户管理银行发出划转住宅专项维修资金的通知；第二十三条　住宅专项维修资金划转业主大会管理后，需要使用住宅专项维修资金的，按照以下程序办理：（五）业主委员会依据使用方案审核同意，并报直辖市、市、县人民政府建设（房地产）主管部门备案。</w:t>
            </w:r>
          </w:p>
        </w:tc>
        <w:tc>
          <w:tcPr>
            <w:tcW w:w="0" w:type="auto"/>
            <w:noWrap w:val="0"/>
            <w:vAlign w:val="top"/>
          </w:tcPr>
          <w:p>
            <w:pPr>
              <w:jc w:val="center"/>
              <w:rPr>
                <w:rFonts w:hint="eastAsia" w:ascii="楷体" w:hAnsi="楷体" w:eastAsia="楷体" w:cs="楷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noWrap w:val="0"/>
            <w:vAlign w:val="center"/>
          </w:tcPr>
          <w:p>
            <w:pPr>
              <w:jc w:val="center"/>
              <w:rPr>
                <w:rFonts w:hint="eastAsia" w:ascii="楷体" w:hAnsi="楷体" w:eastAsia="楷体" w:cs="楷体"/>
                <w:color w:val="auto"/>
                <w:sz w:val="24"/>
                <w:szCs w:val="24"/>
                <w:lang w:val="en-US" w:eastAsia="zh-CN"/>
              </w:rPr>
            </w:pPr>
          </w:p>
        </w:tc>
        <w:tc>
          <w:tcPr>
            <w:tcW w:w="0" w:type="auto"/>
            <w:noWrap w:val="0"/>
            <w:vAlign w:val="center"/>
          </w:tcPr>
          <w:p>
            <w:pPr>
              <w:keepNext w:val="0"/>
              <w:keepLines w:val="0"/>
              <w:widowControl/>
              <w:suppressLineNumbers w:val="0"/>
              <w:jc w:val="center"/>
              <w:textAlignment w:val="center"/>
              <w:rPr>
                <w:rFonts w:hint="eastAsia" w:ascii="楷体" w:hAnsi="楷体" w:eastAsia="楷体" w:cs="楷体"/>
                <w:i w:val="0"/>
                <w:color w:val="auto"/>
                <w:kern w:val="0"/>
                <w:sz w:val="24"/>
                <w:szCs w:val="24"/>
                <w:u w:val="none"/>
                <w:lang w:val="en-US" w:eastAsia="zh-CN" w:bidi="ar"/>
              </w:rPr>
            </w:pPr>
            <w:r>
              <w:rPr>
                <w:rFonts w:hint="eastAsia" w:ascii="楷体" w:hAnsi="楷体" w:eastAsia="楷体" w:cs="楷体"/>
                <w:i w:val="0"/>
                <w:color w:val="auto"/>
                <w:kern w:val="0"/>
                <w:sz w:val="24"/>
                <w:szCs w:val="24"/>
                <w:u w:val="none"/>
                <w:lang w:val="en-US" w:eastAsia="zh-CN" w:bidi="ar"/>
              </w:rPr>
              <w:t>(四）财政专项资金分配</w:t>
            </w:r>
          </w:p>
        </w:tc>
        <w:tc>
          <w:tcPr>
            <w:tcW w:w="0" w:type="auto"/>
            <w:noWrap w:val="0"/>
            <w:vAlign w:val="top"/>
          </w:tcPr>
          <w:p>
            <w:pPr>
              <w:ind w:firstLine="480" w:firstLineChars="200"/>
              <w:rPr>
                <w:rFonts w:hint="eastAsia" w:ascii="楷体" w:hAnsi="楷体" w:eastAsia="楷体" w:cs="楷体"/>
                <w:i w:val="0"/>
                <w:color w:val="auto"/>
                <w:kern w:val="0"/>
                <w:sz w:val="24"/>
                <w:szCs w:val="24"/>
                <w:u w:val="none"/>
                <w:lang w:val="en-US" w:eastAsia="zh-CN" w:bidi="ar"/>
              </w:rPr>
            </w:pPr>
          </w:p>
        </w:tc>
        <w:tc>
          <w:tcPr>
            <w:tcW w:w="0" w:type="auto"/>
            <w:noWrap w:val="0"/>
            <w:vAlign w:val="top"/>
          </w:tcPr>
          <w:p>
            <w:pPr>
              <w:jc w:val="center"/>
              <w:rPr>
                <w:rFonts w:hint="eastAsia" w:ascii="楷体" w:hAnsi="楷体" w:eastAsia="楷体" w:cs="楷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noWrap w:val="0"/>
            <w:vAlign w:val="center"/>
          </w:tcPr>
          <w:p>
            <w:pPr>
              <w:jc w:val="center"/>
              <w:rPr>
                <w:rFonts w:hint="eastAsia" w:ascii="楷体" w:hAnsi="楷体" w:eastAsia="楷体" w:cs="楷体"/>
                <w:color w:val="auto"/>
                <w:sz w:val="24"/>
                <w:szCs w:val="24"/>
                <w:lang w:val="en-US" w:eastAsia="zh-CN"/>
              </w:rPr>
            </w:pPr>
          </w:p>
        </w:tc>
        <w:tc>
          <w:tcPr>
            <w:tcW w:w="0" w:type="auto"/>
            <w:noWrap w:val="0"/>
            <w:vAlign w:val="center"/>
          </w:tcPr>
          <w:p>
            <w:pPr>
              <w:keepNext w:val="0"/>
              <w:keepLines w:val="0"/>
              <w:widowControl/>
              <w:suppressLineNumbers w:val="0"/>
              <w:jc w:val="both"/>
              <w:textAlignment w:val="center"/>
              <w:rPr>
                <w:rFonts w:hint="eastAsia" w:ascii="楷体" w:hAnsi="楷体" w:eastAsia="楷体" w:cs="楷体"/>
                <w:i w:val="0"/>
                <w:color w:val="auto"/>
                <w:kern w:val="0"/>
                <w:sz w:val="24"/>
                <w:szCs w:val="24"/>
                <w:u w:val="none"/>
                <w:lang w:val="en-US" w:eastAsia="zh-CN" w:bidi="ar"/>
              </w:rPr>
            </w:pPr>
            <w:r>
              <w:rPr>
                <w:rFonts w:hint="eastAsia" w:ascii="楷体" w:hAnsi="楷体" w:eastAsia="楷体" w:cs="楷体"/>
                <w:i w:val="0"/>
                <w:color w:val="auto"/>
                <w:kern w:val="0"/>
                <w:sz w:val="24"/>
                <w:szCs w:val="24"/>
                <w:u w:val="none"/>
                <w:lang w:val="en-US" w:eastAsia="zh-CN" w:bidi="ar"/>
              </w:rPr>
              <w:t>（五）其他事项审核（2项）</w:t>
            </w:r>
          </w:p>
        </w:tc>
        <w:tc>
          <w:tcPr>
            <w:tcW w:w="0" w:type="auto"/>
            <w:noWrap w:val="0"/>
            <w:vAlign w:val="top"/>
          </w:tcPr>
          <w:p>
            <w:pPr>
              <w:ind w:firstLine="480" w:firstLineChars="200"/>
              <w:rPr>
                <w:rFonts w:hint="eastAsia" w:ascii="楷体" w:hAnsi="楷体" w:eastAsia="楷体" w:cs="楷体"/>
                <w:i w:val="0"/>
                <w:color w:val="auto"/>
                <w:kern w:val="0"/>
                <w:sz w:val="24"/>
                <w:szCs w:val="24"/>
                <w:u w:val="none"/>
                <w:lang w:val="en-US" w:eastAsia="zh-CN" w:bidi="ar"/>
              </w:rPr>
            </w:pPr>
          </w:p>
        </w:tc>
        <w:tc>
          <w:tcPr>
            <w:tcW w:w="0" w:type="auto"/>
            <w:noWrap w:val="0"/>
            <w:vAlign w:val="top"/>
          </w:tcPr>
          <w:p>
            <w:pPr>
              <w:jc w:val="center"/>
              <w:rPr>
                <w:rFonts w:hint="eastAsia" w:ascii="楷体" w:hAnsi="楷体" w:eastAsia="楷体" w:cs="楷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1" w:hRule="atLeast"/>
        </w:trPr>
        <w:tc>
          <w:tcPr>
            <w:tcW w:w="0" w:type="auto"/>
            <w:noWrap w:val="0"/>
            <w:vAlign w:val="center"/>
          </w:tcPr>
          <w:p>
            <w:pPr>
              <w:jc w:val="center"/>
              <w:rPr>
                <w:rFonts w:hint="eastAsia" w:ascii="楷体" w:hAnsi="楷体" w:eastAsia="楷体" w:cs="楷体"/>
                <w:color w:val="auto"/>
                <w:kern w:val="2"/>
                <w:sz w:val="24"/>
                <w:szCs w:val="24"/>
                <w:lang w:val="en-US" w:eastAsia="zh-CN" w:bidi="ar-SA"/>
              </w:rPr>
            </w:pPr>
            <w:r>
              <w:rPr>
                <w:rFonts w:hint="eastAsia" w:ascii="楷体" w:hAnsi="楷体" w:eastAsia="楷体" w:cs="楷体"/>
                <w:color w:val="auto"/>
                <w:sz w:val="24"/>
                <w:szCs w:val="24"/>
                <w:lang w:val="en-US" w:eastAsia="zh-CN"/>
              </w:rPr>
              <w:t>1</w:t>
            </w:r>
          </w:p>
        </w:tc>
        <w:tc>
          <w:tcPr>
            <w:tcW w:w="0" w:type="auto"/>
            <w:noWrap w:val="0"/>
            <w:vAlign w:val="center"/>
          </w:tcPr>
          <w:p>
            <w:pPr>
              <w:jc w:val="left"/>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建筑工程消防设计审核意见书。</w:t>
            </w:r>
          </w:p>
          <w:p>
            <w:pPr>
              <w:rPr>
                <w:rFonts w:hint="eastAsia" w:ascii="楷体" w:hAnsi="楷体" w:eastAsia="楷体" w:cs="楷体"/>
                <w:color w:val="auto"/>
                <w:kern w:val="2"/>
                <w:sz w:val="24"/>
                <w:szCs w:val="24"/>
                <w:lang w:val="en-US" w:eastAsia="zh-CN" w:bidi="ar-SA"/>
              </w:rPr>
            </w:pPr>
          </w:p>
        </w:tc>
        <w:tc>
          <w:tcPr>
            <w:tcW w:w="0" w:type="auto"/>
            <w:noWrap w:val="0"/>
            <w:vAlign w:val="center"/>
          </w:tcPr>
          <w:p>
            <w:pPr>
              <w:keepNext w:val="0"/>
              <w:keepLines w:val="0"/>
              <w:widowControl/>
              <w:suppressLineNumbers w:val="0"/>
              <w:shd w:val="clear" w:color="auto" w:fill="FFFFFF"/>
              <w:spacing w:line="390" w:lineRule="atLeast"/>
              <w:ind w:left="0" w:firstLine="0"/>
              <w:jc w:val="left"/>
              <w:rPr>
                <w:rFonts w:hint="eastAsia" w:ascii="楷体" w:hAnsi="楷体" w:eastAsia="楷体" w:cs="楷体"/>
                <w:color w:val="auto"/>
                <w:sz w:val="24"/>
                <w:szCs w:val="24"/>
                <w:lang w:eastAsia="zh-CN"/>
              </w:rPr>
            </w:pPr>
            <w:r>
              <w:rPr>
                <w:rFonts w:hint="eastAsia" w:ascii="楷体" w:hAnsi="楷体" w:eastAsia="楷体" w:cs="楷体"/>
                <w:color w:val="auto"/>
                <w:sz w:val="24"/>
                <w:szCs w:val="24"/>
                <w:lang w:eastAsia="zh-CN"/>
              </w:rPr>
              <w:t>中国年华人民共和国《消防法》</w:t>
            </w:r>
          </w:p>
          <w:p>
            <w:pPr>
              <w:keepNext w:val="0"/>
              <w:keepLines w:val="0"/>
              <w:widowControl/>
              <w:numPr>
                <w:ilvl w:val="0"/>
                <w:numId w:val="0"/>
              </w:numPr>
              <w:suppressLineNumbers w:val="0"/>
              <w:shd w:val="clear" w:color="auto" w:fill="FFFFFF"/>
              <w:spacing w:line="390" w:lineRule="atLeast"/>
              <w:ind w:leftChars="0"/>
              <w:jc w:val="left"/>
              <w:rPr>
                <w:rFonts w:hint="eastAsia" w:ascii="楷体" w:hAnsi="楷体" w:eastAsia="楷体" w:cs="楷体"/>
                <w:b w:val="0"/>
                <w:i w:val="0"/>
                <w:caps w:val="0"/>
                <w:color w:val="auto"/>
                <w:spacing w:val="0"/>
                <w:sz w:val="24"/>
                <w:szCs w:val="24"/>
              </w:rPr>
            </w:pPr>
            <w:r>
              <w:rPr>
                <w:rFonts w:hint="eastAsia" w:ascii="楷体" w:hAnsi="楷体" w:eastAsia="楷体" w:cs="楷体"/>
                <w:color w:val="auto"/>
                <w:sz w:val="24"/>
                <w:szCs w:val="24"/>
                <w:lang w:val="en-US" w:eastAsia="zh-CN"/>
              </w:rPr>
              <w:t>第十条 对按照国家工程建设消防技术标准需要进行消防设计的建设工程，实行建设工程消防设计审查验收制度。</w:t>
            </w:r>
          </w:p>
          <w:p>
            <w:pPr>
              <w:keepNext w:val="0"/>
              <w:keepLines w:val="0"/>
              <w:widowControl/>
              <w:numPr>
                <w:ilvl w:val="0"/>
                <w:numId w:val="0"/>
              </w:numPr>
              <w:suppressLineNumbers w:val="0"/>
              <w:shd w:val="clear" w:color="auto" w:fill="FFFFFF"/>
              <w:spacing w:line="390" w:lineRule="atLeast"/>
              <w:ind w:leftChars="0"/>
              <w:jc w:val="left"/>
              <w:rPr>
                <w:rFonts w:hint="eastAsia" w:ascii="楷体" w:hAnsi="楷体" w:eastAsia="楷体" w:cs="楷体"/>
                <w:color w:val="auto"/>
                <w:kern w:val="2"/>
                <w:sz w:val="24"/>
                <w:szCs w:val="24"/>
                <w:lang w:val="en-US" w:eastAsia="zh-CN" w:bidi="ar-SA"/>
              </w:rPr>
            </w:pPr>
            <w:r>
              <w:rPr>
                <w:rFonts w:hint="eastAsia" w:ascii="楷体" w:hAnsi="楷体" w:eastAsia="楷体" w:cs="楷体"/>
                <w:color w:val="auto"/>
                <w:sz w:val="24"/>
                <w:szCs w:val="24"/>
                <w:lang w:eastAsia="zh-CN"/>
              </w:rPr>
              <w:t>第十一条</w:t>
            </w:r>
            <w:r>
              <w:rPr>
                <w:rFonts w:hint="eastAsia" w:ascii="楷体" w:hAnsi="楷体" w:eastAsia="楷体" w:cs="楷体"/>
                <w:color w:val="auto"/>
                <w:sz w:val="24"/>
                <w:szCs w:val="24"/>
                <w:lang w:val="en-US" w:eastAsia="zh-CN"/>
              </w:rPr>
              <w:t xml:space="preserve"> </w:t>
            </w:r>
            <w:r>
              <w:rPr>
                <w:rFonts w:hint="eastAsia" w:ascii="楷体" w:hAnsi="楷体" w:eastAsia="楷体" w:cs="楷体"/>
                <w:color w:val="auto"/>
                <w:sz w:val="24"/>
                <w:szCs w:val="24"/>
                <w:lang w:eastAsia="zh-CN"/>
              </w:rPr>
              <w:t>国务院住房和城乡建设主管部门规定的特殊建设工程，建设单位应当将消防设</w:t>
            </w:r>
            <w:r>
              <w:rPr>
                <w:rFonts w:hint="eastAsia" w:ascii="楷体" w:hAnsi="楷体" w:eastAsia="楷体" w:cs="楷体"/>
                <w:color w:val="auto"/>
                <w:sz w:val="24"/>
                <w:szCs w:val="24"/>
              </w:rPr>
              <w:t>计文件报送住房和城乡建设主管部门审查，住房和城乡建设主管部门依法对审查的结果负责。 前款规定以外的其他建设工程，建设单位申请领取施工许可证或者申请批准开工报告时应当提供满足施工需要的消防设计图纸及技术资料</w:t>
            </w:r>
          </w:p>
        </w:tc>
        <w:tc>
          <w:tcPr>
            <w:tcW w:w="0" w:type="auto"/>
            <w:noWrap w:val="0"/>
            <w:vAlign w:val="center"/>
          </w:tcPr>
          <w:p>
            <w:pPr>
              <w:jc w:val="center"/>
              <w:rPr>
                <w:rFonts w:hint="eastAsia" w:ascii="楷体" w:hAnsi="楷体" w:eastAsia="楷体" w:cs="楷体"/>
                <w:color w:val="auto"/>
                <w:kern w:val="2"/>
                <w:sz w:val="24"/>
                <w:szCs w:val="24"/>
                <w:lang w:val="en-US" w:eastAsia="zh-CN" w:bidi="ar-SA"/>
              </w:rPr>
            </w:pPr>
            <w:r>
              <w:rPr>
                <w:rFonts w:hint="eastAsia" w:ascii="楷体" w:hAnsi="楷体" w:eastAsia="楷体" w:cs="楷体"/>
                <w:color w:val="auto"/>
                <w:sz w:val="24"/>
                <w:szCs w:val="24"/>
                <w:lang w:val="en-US" w:eastAsia="zh-CN"/>
              </w:rPr>
              <w:t>城市建设股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noWrap w:val="0"/>
            <w:vAlign w:val="center"/>
          </w:tcPr>
          <w:p>
            <w:pPr>
              <w:widowControl/>
              <w:jc w:val="center"/>
              <w:rPr>
                <w:rFonts w:hint="eastAsia" w:ascii="楷体" w:hAnsi="楷体" w:eastAsia="楷体" w:cs="楷体"/>
                <w:color w:val="auto"/>
                <w:kern w:val="2"/>
                <w:sz w:val="24"/>
                <w:szCs w:val="24"/>
                <w:lang w:val="en-US" w:eastAsia="zh-CN" w:bidi="ar-SA"/>
              </w:rPr>
            </w:pPr>
            <w:r>
              <w:rPr>
                <w:rFonts w:hint="eastAsia" w:ascii="楷体" w:hAnsi="楷体" w:eastAsia="楷体" w:cs="楷体"/>
                <w:color w:val="auto"/>
                <w:sz w:val="24"/>
                <w:szCs w:val="24"/>
                <w:lang w:val="en-US" w:eastAsia="zh-CN"/>
              </w:rPr>
              <w:t>2</w:t>
            </w:r>
          </w:p>
        </w:tc>
        <w:tc>
          <w:tcPr>
            <w:tcW w:w="0" w:type="auto"/>
            <w:noWrap w:val="0"/>
            <w:vAlign w:val="center"/>
          </w:tcPr>
          <w:p>
            <w:pPr>
              <w:rPr>
                <w:rFonts w:hint="eastAsia" w:ascii="楷体" w:hAnsi="楷体" w:eastAsia="楷体" w:cs="楷体"/>
                <w:color w:val="auto"/>
                <w:sz w:val="24"/>
                <w:szCs w:val="24"/>
              </w:rPr>
            </w:pPr>
            <w:r>
              <w:rPr>
                <w:rFonts w:hint="eastAsia" w:ascii="楷体" w:hAnsi="楷体" w:eastAsia="楷体" w:cs="楷体"/>
                <w:color w:val="auto"/>
                <w:sz w:val="24"/>
                <w:szCs w:val="24"/>
              </w:rPr>
              <w:t>建设单位或者个人、设计单位、施工单位、施工图审查机构、监理单位违反</w:t>
            </w:r>
            <w:r>
              <w:rPr>
                <w:rFonts w:hint="eastAsia" w:ascii="楷体" w:hAnsi="楷体" w:eastAsia="楷体" w:cs="楷体"/>
                <w:color w:val="auto"/>
                <w:sz w:val="24"/>
                <w:szCs w:val="24"/>
                <w:lang w:eastAsia="zh-CN"/>
              </w:rPr>
              <w:t>《中华人民共和国消防法》第五十九条</w:t>
            </w:r>
            <w:r>
              <w:rPr>
                <w:rFonts w:hint="eastAsia" w:ascii="楷体" w:hAnsi="楷体" w:eastAsia="楷体" w:cs="楷体"/>
                <w:color w:val="auto"/>
                <w:sz w:val="24"/>
                <w:szCs w:val="24"/>
              </w:rPr>
              <w:t>规定的</w:t>
            </w:r>
          </w:p>
          <w:p>
            <w:pPr>
              <w:keepNext w:val="0"/>
              <w:keepLines w:val="0"/>
              <w:widowControl/>
              <w:suppressLineNumbers w:val="0"/>
              <w:jc w:val="left"/>
              <w:textAlignment w:val="center"/>
              <w:rPr>
                <w:rFonts w:hint="eastAsia" w:ascii="楷体" w:hAnsi="楷体" w:eastAsia="楷体" w:cs="楷体"/>
                <w:color w:val="auto"/>
                <w:kern w:val="2"/>
                <w:sz w:val="24"/>
                <w:szCs w:val="24"/>
                <w:lang w:val="en-US" w:eastAsia="zh-CN" w:bidi="ar-SA"/>
              </w:rPr>
            </w:pPr>
          </w:p>
        </w:tc>
        <w:tc>
          <w:tcPr>
            <w:tcW w:w="0" w:type="auto"/>
            <w:noWrap w:val="0"/>
            <w:vAlign w:val="center"/>
          </w:tcPr>
          <w:p>
            <w:pPr>
              <w:rPr>
                <w:rFonts w:hint="eastAsia" w:ascii="楷体" w:hAnsi="楷体" w:eastAsia="楷体" w:cs="楷体"/>
                <w:color w:val="auto"/>
                <w:sz w:val="24"/>
                <w:szCs w:val="24"/>
              </w:rPr>
            </w:pPr>
            <w:r>
              <w:rPr>
                <w:rFonts w:hint="eastAsia" w:ascii="楷体" w:hAnsi="楷体" w:eastAsia="楷体" w:cs="楷体"/>
                <w:color w:val="auto"/>
                <w:sz w:val="24"/>
                <w:szCs w:val="24"/>
              </w:rPr>
              <w:t>第五十九条</w:t>
            </w:r>
          </w:p>
          <w:p>
            <w:pPr>
              <w:rPr>
                <w:rFonts w:hint="eastAsia" w:ascii="楷体" w:hAnsi="楷体" w:eastAsia="楷体" w:cs="楷体"/>
                <w:color w:val="auto"/>
                <w:sz w:val="24"/>
                <w:szCs w:val="24"/>
              </w:rPr>
            </w:pPr>
            <w:r>
              <w:rPr>
                <w:rFonts w:hint="eastAsia" w:ascii="楷体" w:hAnsi="楷体" w:eastAsia="楷体" w:cs="楷体"/>
                <w:color w:val="auto"/>
                <w:sz w:val="24"/>
                <w:szCs w:val="24"/>
              </w:rPr>
              <w:t>违反本法规定，有下列行为之一的，由住房和城乡建设主管部门责令改正或者停止施工，并处一万元以上十万元以下罚款： （一）建设单位要求建筑设计单位或者建筑施工企业降低消防技术标准设计、施工的； （二）建筑设计单位不按照消防技术标准强制性要求进行消防设计的； （三）建筑施工企业不按照消防设计文件和消防技术标准施工，降低消防施工质量的； （四）工程监理单位与建设单位或者建筑施工企业串通，弄虚作假，降低消防施工质量的。</w:t>
            </w:r>
          </w:p>
          <w:p>
            <w:pPr>
              <w:keepNext w:val="0"/>
              <w:keepLines w:val="0"/>
              <w:widowControl/>
              <w:suppressLineNumbers w:val="0"/>
              <w:jc w:val="left"/>
              <w:textAlignment w:val="center"/>
              <w:rPr>
                <w:rFonts w:hint="eastAsia" w:ascii="楷体" w:hAnsi="楷体" w:eastAsia="楷体" w:cs="楷体"/>
                <w:color w:val="auto"/>
                <w:kern w:val="2"/>
                <w:sz w:val="24"/>
                <w:szCs w:val="24"/>
                <w:lang w:val="en-US" w:eastAsia="zh-CN" w:bidi="ar-SA"/>
              </w:rPr>
            </w:pPr>
          </w:p>
        </w:tc>
        <w:tc>
          <w:tcPr>
            <w:tcW w:w="0" w:type="auto"/>
            <w:noWrap w:val="0"/>
            <w:vAlign w:val="center"/>
          </w:tcPr>
          <w:p>
            <w:pPr>
              <w:jc w:val="center"/>
              <w:rPr>
                <w:rFonts w:hint="eastAsia" w:ascii="楷体" w:hAnsi="楷体" w:eastAsia="楷体" w:cs="楷体"/>
                <w:color w:val="auto"/>
                <w:kern w:val="2"/>
                <w:sz w:val="24"/>
                <w:szCs w:val="24"/>
                <w:lang w:val="en-US" w:eastAsia="zh-CN" w:bidi="ar-SA"/>
              </w:rPr>
            </w:pPr>
            <w:r>
              <w:rPr>
                <w:rFonts w:hint="eastAsia" w:ascii="楷体" w:hAnsi="楷体" w:eastAsia="楷体" w:cs="楷体"/>
                <w:color w:val="auto"/>
                <w:sz w:val="24"/>
                <w:szCs w:val="24"/>
                <w:lang w:val="en-US" w:eastAsia="zh-CN"/>
              </w:rPr>
              <w:t>城市建设股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0" w:type="auto"/>
            <w:noWrap w:val="0"/>
            <w:vAlign w:val="center"/>
          </w:tcPr>
          <w:p>
            <w:pPr>
              <w:jc w:val="center"/>
              <w:rPr>
                <w:rFonts w:hint="eastAsia" w:ascii="楷体" w:hAnsi="楷体" w:eastAsia="楷体" w:cs="楷体"/>
                <w:color w:val="auto"/>
                <w:sz w:val="24"/>
                <w:szCs w:val="24"/>
                <w:lang w:val="en-US" w:eastAsia="zh-CN"/>
              </w:rPr>
            </w:pPr>
          </w:p>
        </w:tc>
        <w:tc>
          <w:tcPr>
            <w:tcW w:w="0" w:type="auto"/>
            <w:noWrap w:val="0"/>
            <w:vAlign w:val="center"/>
          </w:tcPr>
          <w:p>
            <w:pPr>
              <w:keepNext w:val="0"/>
              <w:keepLines w:val="0"/>
              <w:widowControl/>
              <w:suppressLineNumbers w:val="0"/>
              <w:jc w:val="both"/>
              <w:textAlignment w:val="center"/>
              <w:rPr>
                <w:rFonts w:hint="eastAsia" w:ascii="楷体" w:hAnsi="楷体" w:eastAsia="楷体" w:cs="楷体"/>
                <w:i w:val="0"/>
                <w:color w:val="auto"/>
                <w:kern w:val="0"/>
                <w:sz w:val="24"/>
                <w:szCs w:val="24"/>
                <w:u w:val="none"/>
                <w:lang w:val="en-US" w:eastAsia="zh-CN" w:bidi="ar"/>
              </w:rPr>
            </w:pPr>
            <w:r>
              <w:rPr>
                <w:rFonts w:hint="eastAsia" w:ascii="楷体" w:hAnsi="楷体" w:eastAsia="楷体" w:cs="楷体"/>
                <w:i w:val="0"/>
                <w:color w:val="auto"/>
                <w:kern w:val="0"/>
                <w:sz w:val="24"/>
                <w:szCs w:val="24"/>
                <w:u w:val="none"/>
                <w:lang w:val="en-US" w:eastAsia="zh-CN" w:bidi="ar"/>
              </w:rPr>
              <w:t>（六）审核转报（1）</w:t>
            </w:r>
          </w:p>
        </w:tc>
        <w:tc>
          <w:tcPr>
            <w:tcW w:w="0" w:type="auto"/>
            <w:noWrap w:val="0"/>
            <w:vAlign w:val="top"/>
          </w:tcPr>
          <w:p>
            <w:pPr>
              <w:ind w:firstLine="480" w:firstLineChars="200"/>
              <w:rPr>
                <w:rFonts w:hint="eastAsia" w:ascii="楷体" w:hAnsi="楷体" w:eastAsia="楷体" w:cs="楷体"/>
                <w:i w:val="0"/>
                <w:color w:val="auto"/>
                <w:kern w:val="0"/>
                <w:sz w:val="24"/>
                <w:szCs w:val="24"/>
                <w:u w:val="none"/>
                <w:lang w:val="en-US" w:eastAsia="zh-CN" w:bidi="ar"/>
              </w:rPr>
            </w:pPr>
          </w:p>
        </w:tc>
        <w:tc>
          <w:tcPr>
            <w:tcW w:w="0" w:type="auto"/>
            <w:noWrap w:val="0"/>
            <w:vAlign w:val="top"/>
          </w:tcPr>
          <w:p>
            <w:pPr>
              <w:jc w:val="center"/>
              <w:rPr>
                <w:rFonts w:hint="eastAsia" w:ascii="楷体" w:hAnsi="楷体" w:eastAsia="楷体" w:cs="楷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noWrap w:val="0"/>
            <w:vAlign w:val="center"/>
          </w:tcPr>
          <w:p>
            <w:pPr>
              <w:jc w:val="center"/>
              <w:rPr>
                <w:rFonts w:hint="eastAsia" w:ascii="楷体" w:hAnsi="楷体" w:eastAsia="楷体" w:cs="楷体"/>
                <w:color w:val="auto"/>
                <w:sz w:val="24"/>
                <w:szCs w:val="24"/>
                <w:lang w:val="en-US" w:eastAsia="zh-CN"/>
              </w:rPr>
            </w:pPr>
          </w:p>
        </w:tc>
        <w:tc>
          <w:tcPr>
            <w:tcW w:w="0" w:type="auto"/>
            <w:noWrap w:val="0"/>
            <w:vAlign w:val="center"/>
          </w:tcPr>
          <w:p>
            <w:pPr>
              <w:keepNext w:val="0"/>
              <w:keepLines w:val="0"/>
              <w:widowControl/>
              <w:suppressLineNumbers w:val="0"/>
              <w:jc w:val="both"/>
              <w:textAlignment w:val="center"/>
              <w:rPr>
                <w:rFonts w:hint="eastAsia" w:ascii="楷体" w:hAnsi="楷体" w:eastAsia="楷体" w:cs="楷体"/>
                <w:i w:val="0"/>
                <w:color w:val="auto"/>
                <w:kern w:val="0"/>
                <w:sz w:val="24"/>
                <w:szCs w:val="24"/>
                <w:u w:val="none"/>
                <w:lang w:val="en-US" w:eastAsia="zh-CN" w:bidi="ar"/>
              </w:rPr>
            </w:pPr>
          </w:p>
        </w:tc>
        <w:tc>
          <w:tcPr>
            <w:tcW w:w="0" w:type="auto"/>
            <w:noWrap w:val="0"/>
            <w:vAlign w:val="top"/>
          </w:tcPr>
          <w:p>
            <w:pPr>
              <w:rPr>
                <w:rFonts w:hint="eastAsia" w:ascii="楷体" w:hAnsi="楷体" w:eastAsia="楷体" w:cs="楷体"/>
                <w:color w:val="auto"/>
                <w:sz w:val="24"/>
                <w:szCs w:val="24"/>
                <w:shd w:val="clear" w:color="auto" w:fill="FFFFFF"/>
                <w:lang w:val="en-US" w:eastAsia="zh-CN"/>
              </w:rPr>
            </w:pPr>
            <w:r>
              <w:rPr>
                <w:rFonts w:hint="eastAsia" w:ascii="楷体" w:hAnsi="楷体" w:eastAsia="楷体" w:cs="楷体"/>
                <w:color w:val="auto"/>
                <w:sz w:val="24"/>
                <w:szCs w:val="24"/>
                <w:shd w:val="clear" w:color="auto" w:fill="FFFFFF"/>
              </w:rPr>
              <w:t>《国有土地上房屋征收评估办法》</w:t>
            </w:r>
            <w:r>
              <w:rPr>
                <w:rFonts w:hint="eastAsia" w:ascii="楷体" w:hAnsi="楷体" w:eastAsia="楷体" w:cs="楷体"/>
                <w:color w:val="auto"/>
                <w:sz w:val="24"/>
                <w:szCs w:val="24"/>
                <w:shd w:val="clear" w:color="auto" w:fill="FFFFFF"/>
                <w:lang w:eastAsia="zh-CN"/>
              </w:rPr>
              <w:t>第十条</w:t>
            </w:r>
            <w:r>
              <w:rPr>
                <w:rFonts w:hint="eastAsia" w:ascii="楷体" w:hAnsi="楷体" w:eastAsia="楷体" w:cs="楷体"/>
                <w:color w:val="auto"/>
                <w:sz w:val="24"/>
                <w:szCs w:val="24"/>
                <w:shd w:val="clear" w:color="auto" w:fill="FFFFFF"/>
                <w:lang w:val="en-US" w:eastAsia="zh-CN"/>
              </w:rPr>
              <w:t xml:space="preserve">  房屋征收部门拟定征收补偿方案，报市、县级人民政府。</w:t>
            </w:r>
          </w:p>
          <w:p>
            <w:pPr>
              <w:ind w:firstLine="480" w:firstLineChars="200"/>
              <w:rPr>
                <w:rFonts w:hint="eastAsia" w:ascii="楷体" w:hAnsi="楷体" w:eastAsia="楷体" w:cs="楷体"/>
                <w:i w:val="0"/>
                <w:color w:val="auto"/>
                <w:kern w:val="0"/>
                <w:sz w:val="24"/>
                <w:szCs w:val="24"/>
                <w:u w:val="none"/>
                <w:lang w:val="en-US" w:eastAsia="zh-CN" w:bidi="ar"/>
              </w:rPr>
            </w:pPr>
            <w:r>
              <w:rPr>
                <w:rFonts w:hint="eastAsia" w:ascii="楷体" w:hAnsi="楷体" w:eastAsia="楷体" w:cs="楷体"/>
                <w:color w:val="auto"/>
                <w:sz w:val="24"/>
                <w:szCs w:val="24"/>
                <w:shd w:val="clear" w:color="auto" w:fill="FFFFFF"/>
                <w:lang w:val="en-US" w:eastAsia="zh-CN"/>
              </w:rPr>
              <w:t>市、县级人民政府应当组织有关部门对征收方案进行论证并予以公布，征收公众意见。征求意见限期不得少于30日</w:t>
            </w:r>
          </w:p>
        </w:tc>
        <w:tc>
          <w:tcPr>
            <w:tcW w:w="0" w:type="auto"/>
            <w:noWrap w:val="0"/>
            <w:vAlign w:val="top"/>
          </w:tcPr>
          <w:p>
            <w:pPr>
              <w:jc w:val="center"/>
              <w:rPr>
                <w:rFonts w:hint="eastAsia" w:ascii="楷体" w:hAnsi="楷体" w:eastAsia="楷体" w:cs="楷体"/>
                <w:color w:val="auto"/>
                <w:sz w:val="24"/>
                <w:szCs w:val="24"/>
              </w:rPr>
            </w:pPr>
          </w:p>
          <w:p>
            <w:pPr>
              <w:jc w:val="center"/>
              <w:rPr>
                <w:rFonts w:hint="eastAsia" w:ascii="楷体" w:hAnsi="楷体" w:eastAsia="楷体" w:cs="楷体"/>
                <w:color w:val="auto"/>
                <w:sz w:val="24"/>
                <w:szCs w:val="24"/>
              </w:rPr>
            </w:pPr>
          </w:p>
          <w:p>
            <w:pPr>
              <w:jc w:val="center"/>
              <w:rPr>
                <w:rFonts w:hint="eastAsia" w:ascii="楷体" w:hAnsi="楷体" w:eastAsia="楷体" w:cs="楷体"/>
                <w:color w:val="auto"/>
                <w:sz w:val="24"/>
                <w:szCs w:val="24"/>
              </w:rPr>
            </w:pPr>
            <w:r>
              <w:rPr>
                <w:rFonts w:hint="eastAsia" w:ascii="楷体" w:hAnsi="楷体" w:eastAsia="楷体" w:cs="楷体"/>
                <w:color w:val="auto"/>
                <w:sz w:val="24"/>
                <w:szCs w:val="24"/>
              </w:rPr>
              <w:t>征收管理办公室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noWrap w:val="0"/>
            <w:vAlign w:val="center"/>
          </w:tcPr>
          <w:p>
            <w:pPr>
              <w:jc w:val="center"/>
              <w:rPr>
                <w:rFonts w:hint="eastAsia" w:ascii="楷体" w:hAnsi="楷体" w:eastAsia="楷体" w:cs="楷体"/>
                <w:color w:val="auto"/>
                <w:sz w:val="24"/>
                <w:szCs w:val="24"/>
                <w:lang w:val="en-US" w:eastAsia="zh-CN"/>
              </w:rPr>
            </w:pPr>
          </w:p>
        </w:tc>
        <w:tc>
          <w:tcPr>
            <w:tcW w:w="0" w:type="auto"/>
            <w:noWrap w:val="0"/>
            <w:vAlign w:val="center"/>
          </w:tcPr>
          <w:p>
            <w:pPr>
              <w:keepNext w:val="0"/>
              <w:keepLines w:val="0"/>
              <w:widowControl/>
              <w:suppressLineNumbers w:val="0"/>
              <w:jc w:val="both"/>
              <w:textAlignment w:val="center"/>
              <w:rPr>
                <w:rFonts w:hint="eastAsia" w:ascii="楷体" w:hAnsi="楷体" w:eastAsia="楷体" w:cs="楷体"/>
                <w:i w:val="0"/>
                <w:color w:val="auto"/>
                <w:kern w:val="0"/>
                <w:sz w:val="24"/>
                <w:szCs w:val="24"/>
                <w:u w:val="none"/>
                <w:lang w:val="en-US" w:eastAsia="zh-CN" w:bidi="ar"/>
              </w:rPr>
            </w:pPr>
            <w:r>
              <w:rPr>
                <w:rFonts w:hint="eastAsia" w:ascii="楷体" w:hAnsi="楷体" w:eastAsia="楷体" w:cs="楷体"/>
                <w:i w:val="0"/>
                <w:color w:val="auto"/>
                <w:kern w:val="0"/>
                <w:sz w:val="24"/>
                <w:szCs w:val="24"/>
                <w:u w:val="none"/>
                <w:lang w:val="en-US" w:eastAsia="zh-CN" w:bidi="ar"/>
              </w:rPr>
              <w:t>（七）其他（1）</w:t>
            </w:r>
          </w:p>
        </w:tc>
        <w:tc>
          <w:tcPr>
            <w:tcW w:w="0" w:type="auto"/>
            <w:noWrap w:val="0"/>
            <w:vAlign w:val="top"/>
          </w:tcPr>
          <w:p>
            <w:pPr>
              <w:ind w:firstLine="480" w:firstLineChars="200"/>
              <w:rPr>
                <w:rFonts w:hint="eastAsia" w:ascii="楷体" w:hAnsi="楷体" w:eastAsia="楷体" w:cs="楷体"/>
                <w:i w:val="0"/>
                <w:color w:val="auto"/>
                <w:kern w:val="0"/>
                <w:sz w:val="24"/>
                <w:szCs w:val="24"/>
                <w:u w:val="none"/>
                <w:lang w:val="en-US" w:eastAsia="zh-CN" w:bidi="ar"/>
              </w:rPr>
            </w:pPr>
          </w:p>
        </w:tc>
        <w:tc>
          <w:tcPr>
            <w:tcW w:w="0" w:type="auto"/>
            <w:noWrap w:val="0"/>
            <w:vAlign w:val="top"/>
          </w:tcPr>
          <w:p>
            <w:pPr>
              <w:jc w:val="center"/>
              <w:rPr>
                <w:rFonts w:hint="eastAsia" w:ascii="楷体" w:hAnsi="楷体" w:eastAsia="楷体" w:cs="楷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noWrap w:val="0"/>
            <w:vAlign w:val="center"/>
          </w:tcPr>
          <w:p>
            <w:pPr>
              <w:jc w:val="center"/>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1</w:t>
            </w:r>
          </w:p>
        </w:tc>
        <w:tc>
          <w:tcPr>
            <w:tcW w:w="0" w:type="auto"/>
            <w:noWrap w:val="0"/>
            <w:vAlign w:val="center"/>
          </w:tcPr>
          <w:p>
            <w:pPr>
              <w:keepNext w:val="0"/>
              <w:keepLines w:val="0"/>
              <w:widowControl/>
              <w:suppressLineNumbers w:val="0"/>
              <w:jc w:val="center"/>
              <w:textAlignment w:val="center"/>
              <w:rPr>
                <w:rFonts w:hint="eastAsia" w:ascii="楷体" w:hAnsi="楷体" w:eastAsia="楷体" w:cs="楷体"/>
                <w:i w:val="0"/>
                <w:color w:val="auto"/>
                <w:kern w:val="0"/>
                <w:sz w:val="24"/>
                <w:szCs w:val="24"/>
                <w:u w:val="none"/>
                <w:lang w:val="en-US" w:eastAsia="zh-CN" w:bidi="ar"/>
              </w:rPr>
            </w:pPr>
            <w:r>
              <w:rPr>
                <w:rFonts w:hint="eastAsia" w:ascii="楷体" w:hAnsi="楷体" w:eastAsia="楷体" w:cs="楷体"/>
                <w:color w:val="auto"/>
                <w:sz w:val="24"/>
                <w:szCs w:val="24"/>
                <w:lang w:eastAsia="zh-CN"/>
              </w:rPr>
              <w:t>对举报应当及时核实处理</w:t>
            </w:r>
          </w:p>
        </w:tc>
        <w:tc>
          <w:tcPr>
            <w:tcW w:w="0" w:type="auto"/>
            <w:noWrap w:val="0"/>
            <w:vAlign w:val="top"/>
          </w:tcPr>
          <w:p>
            <w:pPr>
              <w:ind w:firstLine="480" w:firstLineChars="200"/>
              <w:rPr>
                <w:rFonts w:hint="eastAsia" w:ascii="楷体" w:hAnsi="楷体" w:eastAsia="楷体" w:cs="楷体"/>
                <w:i w:val="0"/>
                <w:color w:val="auto"/>
                <w:kern w:val="0"/>
                <w:sz w:val="24"/>
                <w:szCs w:val="24"/>
                <w:u w:val="none"/>
                <w:lang w:val="en-US" w:eastAsia="zh-CN" w:bidi="ar"/>
              </w:rPr>
            </w:pPr>
            <w:r>
              <w:rPr>
                <w:rFonts w:hint="eastAsia" w:ascii="楷体" w:hAnsi="楷体" w:eastAsia="楷体" w:cs="楷体"/>
                <w:color w:val="auto"/>
                <w:sz w:val="24"/>
                <w:szCs w:val="24"/>
                <w:shd w:val="clear" w:color="auto" w:fill="FFFFFF"/>
              </w:rPr>
              <w:t>《国有土地上房屋征收与补偿条例》</w:t>
            </w:r>
            <w:r>
              <w:rPr>
                <w:rFonts w:hint="eastAsia" w:ascii="楷体" w:hAnsi="楷体" w:eastAsia="楷体" w:cs="楷体"/>
                <w:color w:val="auto"/>
                <w:sz w:val="24"/>
                <w:szCs w:val="24"/>
                <w:shd w:val="clear" w:color="auto" w:fill="FFFFFF"/>
                <w:lang w:eastAsia="zh-CN"/>
              </w:rPr>
              <w:t>第七条</w:t>
            </w:r>
            <w:r>
              <w:rPr>
                <w:rFonts w:hint="eastAsia" w:ascii="楷体" w:hAnsi="楷体" w:eastAsia="楷体" w:cs="楷体"/>
                <w:color w:val="auto"/>
                <w:sz w:val="24"/>
                <w:szCs w:val="24"/>
                <w:shd w:val="clear" w:color="auto" w:fill="FFFFFF"/>
                <w:lang w:val="en-US" w:eastAsia="zh-CN"/>
              </w:rPr>
              <w:t xml:space="preserve"> 任何组织和个人对违反本条例规定的行为，都有权向有关人民政府、房屋征收部门和其他有关部门举报。接到举报的有关人民政府、房屋征收部门和其他有关部门对举报应当及时核实、处理。</w:t>
            </w:r>
          </w:p>
        </w:tc>
        <w:tc>
          <w:tcPr>
            <w:tcW w:w="0" w:type="auto"/>
            <w:noWrap w:val="0"/>
            <w:vAlign w:val="top"/>
          </w:tcPr>
          <w:p>
            <w:pPr>
              <w:jc w:val="center"/>
              <w:rPr>
                <w:rFonts w:hint="eastAsia" w:ascii="楷体" w:hAnsi="楷体" w:eastAsia="楷体" w:cs="楷体"/>
                <w:color w:val="auto"/>
                <w:sz w:val="24"/>
                <w:szCs w:val="24"/>
              </w:rPr>
            </w:pPr>
            <w:r>
              <w:rPr>
                <w:rFonts w:hint="eastAsia" w:ascii="楷体" w:hAnsi="楷体" w:eastAsia="楷体" w:cs="楷体"/>
                <w:color w:val="auto"/>
                <w:sz w:val="24"/>
                <w:szCs w:val="24"/>
              </w:rPr>
              <w:t>房屋征收管理办公室</w:t>
            </w:r>
          </w:p>
        </w:tc>
      </w:tr>
    </w:tbl>
    <w:p>
      <w:pPr>
        <w:widowControl w:val="0"/>
        <w:numPr>
          <w:ilvl w:val="0"/>
          <w:numId w:val="0"/>
        </w:numPr>
        <w:jc w:val="both"/>
        <w:rPr>
          <w:rFonts w:hint="default" w:ascii="仿宋" w:hAnsi="仿宋" w:eastAsia="仿宋" w:cs="仿宋"/>
          <w:sz w:val="32"/>
          <w:szCs w:val="32"/>
          <w:lang w:val="en-US" w:eastAsia="zh-CN"/>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3000509000000000000"/>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小标宋简体">
    <w:altName w:val="黑体"/>
    <w:panose1 w:val="03000509000000000000"/>
    <w:charset w:val="86"/>
    <w:family w:val="script"/>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B83D320"/>
    <w:multiLevelType w:val="singleLevel"/>
    <w:tmpl w:val="FB83D320"/>
    <w:lvl w:ilvl="0" w:tentative="0">
      <w:start w:val="10"/>
      <w:numFmt w:val="chineseCounting"/>
      <w:suff w:val="space"/>
      <w:lvlText w:val="第%1条"/>
      <w:lvlJc w:val="left"/>
      <w:rPr>
        <w:rFonts w:hint="eastAsia"/>
      </w:rPr>
    </w:lvl>
  </w:abstractNum>
  <w:abstractNum w:abstractNumId="1">
    <w:nsid w:val="2BA83212"/>
    <w:multiLevelType w:val="singleLevel"/>
    <w:tmpl w:val="2BA83212"/>
    <w:lvl w:ilvl="0" w:tentative="0">
      <w:start w:val="3"/>
      <w:numFmt w:val="chineseCounting"/>
      <w:suff w:val="nothing"/>
      <w:lvlText w:val="（%1）"/>
      <w:lvlJc w:val="left"/>
      <w:rPr>
        <w:rFonts w:hint="eastAsia"/>
      </w:rPr>
    </w:lvl>
  </w:abstractNum>
  <w:abstractNum w:abstractNumId="2">
    <w:nsid w:val="5C9464D9"/>
    <w:multiLevelType w:val="singleLevel"/>
    <w:tmpl w:val="5C9464D9"/>
    <w:lvl w:ilvl="0" w:tentative="0">
      <w:start w:val="1"/>
      <w:numFmt w:val="decimal"/>
      <w:lvlText w:val="%1."/>
      <w:lvlJc w:val="left"/>
      <w:pPr>
        <w:tabs>
          <w:tab w:val="left" w:pos="312"/>
        </w:tabs>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3E844E4"/>
    <w:rsid w:val="2AF76E2B"/>
    <w:rsid w:val="314518D8"/>
    <w:rsid w:val="36B86B1F"/>
    <w:rsid w:val="382856A9"/>
    <w:rsid w:val="41C20D2F"/>
    <w:rsid w:val="45E919AB"/>
    <w:rsid w:val="49AB3867"/>
    <w:rsid w:val="4D6F5015"/>
    <w:rsid w:val="51AC7430"/>
    <w:rsid w:val="5C137053"/>
    <w:rsid w:val="6498548B"/>
    <w:rsid w:val="715639BF"/>
    <w:rsid w:val="7878194B"/>
    <w:rsid w:val="7B0F3D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widowControl/>
      <w:spacing w:before="100" w:beforeAutospacing="1" w:after="100" w:afterAutospacing="1"/>
      <w:jc w:val="left"/>
    </w:pPr>
    <w:rPr>
      <w:rFonts w:ascii="宋体" w:hAnsi="宋体" w:cs="宋体"/>
      <w:kern w:val="0"/>
      <w:sz w:val="24"/>
    </w:rPr>
  </w:style>
  <w:style w:type="character" w:styleId="5">
    <w:name w:val="Strong"/>
    <w:basedOn w:val="4"/>
    <w:qFormat/>
    <w:uiPriority w:val="0"/>
    <w:rPr>
      <w:b/>
      <w:bCs/>
    </w:rPr>
  </w:style>
  <w:style w:type="paragraph" w:customStyle="1" w:styleId="6">
    <w:name w:val="p0"/>
    <w:basedOn w:val="1"/>
    <w:qFormat/>
    <w:uiPriority w:val="0"/>
    <w:pPr>
      <w:widowControl/>
    </w:pPr>
    <w:rPr>
      <w:rFonts w:ascii="Calibri" w:hAnsi="Calibri" w:cs="宋体"/>
      <w:kern w:val="0"/>
      <w:szCs w:val="21"/>
    </w:rPr>
  </w:style>
  <w:style w:type="paragraph" w:customStyle="1" w:styleId="7">
    <w:name w:val="无间隔"/>
    <w:qFormat/>
    <w:uiPriority w:val="0"/>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Office_11.1.0.9305_F1E327BC-269C-435d-A152-05C5408002CA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cp:lastPrinted>2019-12-05T09:50:00Z</cp:lastPrinted>
  <dcterms:modified xsi:type="dcterms:W3CDTF">2019-12-27T09:22:24Z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2052-11.1.0.9305</vt:lpwstr>
  </property>
</Properties>
</file>