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6"/>
          <w:szCs w:val="36"/>
          <w:lang w:eastAsia="zh-CN"/>
        </w:rPr>
        <w:t>西华县发展和改革委员会权力清单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一．部门行政权力登记表</w:t>
      </w:r>
    </w:p>
    <w:tbl>
      <w:tblPr>
        <w:tblStyle w:val="6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2"/>
        <w:gridCol w:w="1485"/>
        <w:gridCol w:w="3222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" w:type="pct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职权类别</w:t>
            </w:r>
          </w:p>
        </w:tc>
        <w:tc>
          <w:tcPr>
            <w:tcW w:w="871" w:type="pct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职权名称</w:t>
            </w:r>
          </w:p>
        </w:tc>
        <w:tc>
          <w:tcPr>
            <w:tcW w:w="1890" w:type="pct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实施依据</w:t>
            </w:r>
          </w:p>
        </w:tc>
        <w:tc>
          <w:tcPr>
            <w:tcW w:w="1190" w:type="pct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承办机构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39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一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行政许可</w:t>
            </w:r>
          </w:p>
        </w:tc>
        <w:tc>
          <w:tcPr>
            <w:tcW w:w="871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90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项目审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批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（核准）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Style w:val="7"/>
                <w:rFonts w:hint="eastAsia" w:ascii="仿宋" w:hAnsi="仿宋" w:eastAsia="仿宋" w:cs="仿宋"/>
                <w:color w:val="000000"/>
                <w:spacing w:val="29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《河南省人民政府关于发布政府核准的投资项目目录（河南省2015年本）的通知》（豫政〔2015〕9号）附件第二条第四款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能源办、工业交通股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固定资产投资项目节能评估和审查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仿宋" w:hAnsi="仿宋" w:eastAsia="仿宋" w:cs="仿宋"/>
                <w:color w:val="000000"/>
                <w:spacing w:val="29"/>
                <w:sz w:val="21"/>
                <w:szCs w:val="21"/>
              </w:rPr>
              <w:t>《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-6"/>
                <w:sz w:val="21"/>
                <w:szCs w:val="21"/>
              </w:rPr>
              <w:t>中华人民共和国节约能源法》(2007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2"/>
                <w:sz w:val="21"/>
                <w:szCs w:val="21"/>
              </w:rPr>
              <w:t xml:space="preserve"> 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sz w:val="21"/>
                <w:szCs w:val="21"/>
              </w:rPr>
              <w:t>年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1"/>
                <w:sz w:val="21"/>
                <w:szCs w:val="21"/>
              </w:rPr>
              <w:t xml:space="preserve"> 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sz w:val="21"/>
                <w:szCs w:val="21"/>
              </w:rPr>
              <w:t>10月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21"/>
                <w:szCs w:val="21"/>
              </w:rPr>
              <w:t xml:space="preserve"> 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sz w:val="21"/>
                <w:szCs w:val="21"/>
              </w:rPr>
              <w:t>28 日主席令第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-4"/>
                <w:sz w:val="21"/>
                <w:szCs w:val="21"/>
              </w:rPr>
              <w:t xml:space="preserve"> 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sz w:val="21"/>
                <w:szCs w:val="21"/>
              </w:rPr>
              <w:t xml:space="preserve">77 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color w:val="auto"/>
                <w:spacing w:val="-10"/>
                <w:sz w:val="21"/>
                <w:szCs w:val="21"/>
              </w:rPr>
              <w:t>号）第十五条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能源办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其他社会事业项目项目核准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90" w:type="pct"/>
            <w:noWrap w:val="0"/>
            <w:vAlign w:val="center"/>
          </w:tcPr>
          <w:p>
            <w:pPr>
              <w:pStyle w:val="9"/>
              <w:widowControl w:val="0"/>
              <w:autoSpaceDE w:val="0"/>
              <w:autoSpaceDN w:val="0"/>
              <w:spacing w:before="0" w:after="0" w:line="211" w:lineRule="exact"/>
              <w:ind w:right="0"/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河南省人民政府关于发布政府核准的投资项目目录（河南省2017年本）的通知（豫政【2017】56号）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社会事业股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1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项目建议书、项目可行性研究报告、项目初步设计、概算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《中共中央国务院关于深化投融资体制改革的意见》（中发〔2016〕18号）第七条，《河南省深化投融资体制改革实施方案》（豫发〔2017〕7号）第27条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社会股、工业股、能源办、投资股、</w:t>
            </w:r>
            <w:r>
              <w:rPr>
                <w:rFonts w:hint="eastAsia" w:ascii="仿宋" w:hAnsi="仿宋" w:eastAsia="仿宋" w:cs="仿宋"/>
                <w:sz w:val="22"/>
              </w:rPr>
              <w:t>农经股、代赈办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、行政审批股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  <w:t>粮食收购许可</w:t>
            </w:r>
            <w:r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  <w:lang w:eastAsia="zh-CN"/>
              </w:rPr>
              <w:t>、延续、变更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《粮食流通管理条例》（中华人民共和国国务院令第666号修改）第八条、第九条、第十一条、第十七条、第十八条、第三十四条，《粮油仓储管理办法》（国家发改委令2009年第5号）：第六条、第二十五条，《河南省实施〈粮食流通管理条例〉办法》（河南省人民政府令第100号）：第六条、第七条。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粮食物资股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394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二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行政确认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涉案、涉纪检监察案件、涉税财物价格鉴定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国家计办（1997）808号.豫价证鉴（2011）28号.发改价证办（2011）43号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价格认证中心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其他权力</w:t>
            </w:r>
          </w:p>
        </w:tc>
        <w:tc>
          <w:tcPr>
            <w:tcW w:w="871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8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依法开展价格成本调查与监审(1) 农产品成本调查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(2) 政府定价成本监审调查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</w:rPr>
              <w:t>(3)重要商品成本调查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《农产品成本调查管理办法》（计价格[1999]797号）第三条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、第四条，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《中华人民共和国价格法》（1997年12月主席令第92号）第二十二条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（中华人民共和国国家发展和改革委员会令第42号）第三条</w:t>
            </w:r>
            <w:r>
              <w:rPr>
                <w:rFonts w:hint="eastAsia" w:ascii="仿宋" w:hAnsi="仿宋" w:eastAsia="仿宋" w:cs="仿宋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Cs w:val="21"/>
              </w:rPr>
              <w:t>《国家发展和改革委员会关于完善重要商品成本调查制度的通知》（发改价格[2005]684号）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价格调控和成本监审股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0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省授权范围内的行政事业性收费、重要商品和服务价格（收费）标准审批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河南省发展和改革委员会关于印发《河南省经营服务性收费目录》的通知、河南省发展和改革委员会关于印发《河南省定价目录》的通知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收费管理股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394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652" w:type="pct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71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企业投资项目备案</w:t>
            </w:r>
          </w:p>
        </w:tc>
        <w:tc>
          <w:tcPr>
            <w:tcW w:w="1890" w:type="pct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aps w:val="0"/>
                <w:color w:val="2E2E2E"/>
                <w:spacing w:val="0"/>
                <w:sz w:val="21"/>
                <w:szCs w:val="21"/>
                <w:shd w:val="clear" w:color="auto" w:fill="FFFFFF"/>
              </w:rPr>
              <w:t>《企业投资项目核准和备案管理条例》（国务院令第673号）第三条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2E2E2E"/>
                <w:spacing w:val="0"/>
                <w:sz w:val="21"/>
                <w:szCs w:val="21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i w:val="0"/>
                <w:caps w:val="0"/>
                <w:color w:val="2E2E2E"/>
                <w:spacing w:val="0"/>
                <w:sz w:val="21"/>
                <w:szCs w:val="21"/>
                <w:shd w:val="clear" w:color="auto" w:fill="FFFFFF"/>
              </w:rPr>
              <w:t>《企业投资项目核准和备案管理办法》（国家发展改革委令第11号）第六条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社会股、工业股、能源办、投资股、</w:t>
            </w:r>
            <w:r>
              <w:rPr>
                <w:rFonts w:hint="eastAsia" w:ascii="仿宋" w:hAnsi="仿宋" w:eastAsia="仿宋" w:cs="仿宋"/>
                <w:sz w:val="22"/>
              </w:rPr>
              <w:t>农经股、代赈办</w:t>
            </w:r>
            <w:r>
              <w:rPr>
                <w:rFonts w:hint="eastAsia" w:ascii="仿宋" w:hAnsi="仿宋" w:eastAsia="仿宋" w:cs="仿宋"/>
                <w:sz w:val="22"/>
                <w:lang w:eastAsia="zh-CN"/>
              </w:rPr>
              <w:t>、</w:t>
            </w:r>
          </w:p>
        </w:tc>
      </w:tr>
    </w:tbl>
    <w:p>
      <w:pPr>
        <w:rPr>
          <w:rFonts w:hint="eastAsia" w:ascii="仿宋" w:hAnsi="仿宋" w:eastAsia="仿宋" w:cs="仿宋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25C0A"/>
    <w:rsid w:val="0D631E78"/>
    <w:rsid w:val="13E844E4"/>
    <w:rsid w:val="13EF5835"/>
    <w:rsid w:val="15D10726"/>
    <w:rsid w:val="17BA6073"/>
    <w:rsid w:val="2AF76E2B"/>
    <w:rsid w:val="314518D8"/>
    <w:rsid w:val="382856A9"/>
    <w:rsid w:val="39964C4D"/>
    <w:rsid w:val="3C7B32B0"/>
    <w:rsid w:val="41C20D2F"/>
    <w:rsid w:val="45E919AB"/>
    <w:rsid w:val="466664BE"/>
    <w:rsid w:val="48377BC3"/>
    <w:rsid w:val="4D6F5015"/>
    <w:rsid w:val="51AC7430"/>
    <w:rsid w:val="546930DE"/>
    <w:rsid w:val="63A90C09"/>
    <w:rsid w:val="6498548B"/>
    <w:rsid w:val="728864FA"/>
    <w:rsid w:val="78C977F6"/>
    <w:rsid w:val="7B0F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widowControl/>
      <w:adjustRightInd w:val="0"/>
      <w:snapToGrid w:val="0"/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Normal_19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0">
    <w:name w:val="apple-converted-space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2019-12-05T09:54:00Z</cp:lastPrinted>
  <dcterms:modified xsi:type="dcterms:W3CDTF">2019-12-27T09:27:30Z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