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numPr>
          <w:ilvl w:val="0"/>
          <w:numId w:val="0"/>
        </w:numPr>
        <w:jc w:val="both"/>
        <w:rPr>
          <w:rFonts w:hint="eastAsia" w:ascii="仿宋" w:hAnsi="仿宋" w:eastAsia="仿宋" w:cs="仿宋"/>
          <w:sz w:val="32"/>
          <w:szCs w:val="32"/>
          <w:lang w:val="en-US" w:eastAsia="zh-CN"/>
        </w:rPr>
      </w:pPr>
      <w:bookmarkStart w:id="0" w:name="_GoBack"/>
      <w:bookmarkEnd w:id="0"/>
    </w:p>
    <w:tbl>
      <w:tblPr>
        <w:tblStyle w:val="2"/>
        <w:tblW w:w="8686" w:type="dxa"/>
        <w:tblInd w:w="-160" w:type="dxa"/>
        <w:shd w:val="clear" w:color="auto" w:fill="auto"/>
        <w:tblLayout w:type="fixed"/>
        <w:tblCellMar>
          <w:top w:w="0" w:type="dxa"/>
          <w:left w:w="0" w:type="dxa"/>
          <w:bottom w:w="0" w:type="dxa"/>
          <w:right w:w="0" w:type="dxa"/>
        </w:tblCellMar>
      </w:tblPr>
      <w:tblGrid>
        <w:gridCol w:w="335"/>
        <w:gridCol w:w="601"/>
        <w:gridCol w:w="1334"/>
        <w:gridCol w:w="5466"/>
        <w:gridCol w:w="525"/>
        <w:gridCol w:w="425"/>
      </w:tblGrid>
      <w:tr>
        <w:tblPrEx>
          <w:shd w:val="clear" w:color="auto" w:fill="auto"/>
          <w:tblCellMar>
            <w:top w:w="0" w:type="dxa"/>
            <w:left w:w="0" w:type="dxa"/>
            <w:bottom w:w="0" w:type="dxa"/>
            <w:right w:w="0" w:type="dxa"/>
          </w:tblCellMar>
        </w:tblPrEx>
        <w:trPr>
          <w:trHeight w:val="311" w:hRule="atLeast"/>
        </w:trPr>
        <w:tc>
          <w:tcPr>
            <w:tcW w:w="936" w:type="dxa"/>
            <w:gridSpan w:val="2"/>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lang w:eastAsia="zh-CN"/>
              </w:rPr>
            </w:pPr>
            <w:r>
              <w:rPr>
                <w:rFonts w:hint="eastAsia" w:ascii="仿宋" w:hAnsi="仿宋" w:eastAsia="仿宋" w:cs="仿宋"/>
                <w:i w:val="0"/>
                <w:color w:val="000000"/>
                <w:sz w:val="22"/>
                <w:szCs w:val="22"/>
                <w:u w:val="none"/>
                <w:lang w:eastAsia="zh-CN"/>
              </w:rPr>
              <w:t>附</w:t>
            </w:r>
          </w:p>
        </w:tc>
        <w:tc>
          <w:tcPr>
            <w:tcW w:w="1334" w:type="dxa"/>
            <w:tcBorders>
              <w:top w:val="nil"/>
              <w:left w:val="nil"/>
              <w:bottom w:val="nil"/>
              <w:right w:val="nil"/>
            </w:tcBorders>
            <w:shd w:val="clear" w:color="auto" w:fill="auto"/>
            <w:tcMar>
              <w:top w:w="15" w:type="dxa"/>
              <w:left w:w="15" w:type="dxa"/>
              <w:right w:w="15" w:type="dxa"/>
            </w:tcMar>
            <w:vAlign w:val="bottom"/>
          </w:tcPr>
          <w:p>
            <w:pPr>
              <w:jc w:val="both"/>
              <w:rPr>
                <w:rFonts w:hint="default" w:ascii="仿宋" w:hAnsi="仿宋" w:eastAsia="仿宋" w:cs="仿宋"/>
                <w:i w:val="0"/>
                <w:color w:val="000000"/>
                <w:sz w:val="22"/>
                <w:szCs w:val="22"/>
                <w:u w:val="none"/>
                <w:lang w:val="en-US"/>
              </w:rPr>
            </w:pPr>
            <w:r>
              <w:rPr>
                <w:rFonts w:hint="eastAsia" w:ascii="仿宋" w:hAnsi="仿宋" w:eastAsia="仿宋" w:cs="仿宋"/>
                <w:i w:val="0"/>
                <w:color w:val="000000"/>
                <w:sz w:val="22"/>
                <w:szCs w:val="22"/>
                <w:u w:val="none"/>
                <w:lang w:eastAsia="zh-CN"/>
              </w:rPr>
              <w:t>件</w:t>
            </w:r>
            <w:r>
              <w:rPr>
                <w:rFonts w:hint="eastAsia" w:ascii="仿宋" w:hAnsi="仿宋" w:eastAsia="仿宋" w:cs="仿宋"/>
                <w:i w:val="0"/>
                <w:color w:val="000000"/>
                <w:sz w:val="22"/>
                <w:szCs w:val="22"/>
                <w:u w:val="none"/>
                <w:lang w:val="en-US" w:eastAsia="zh-CN"/>
              </w:rPr>
              <w:t>1</w:t>
            </w:r>
          </w:p>
        </w:tc>
        <w:tc>
          <w:tcPr>
            <w:tcW w:w="5466" w:type="dxa"/>
            <w:tcBorders>
              <w:top w:val="nil"/>
              <w:left w:val="nil"/>
              <w:bottom w:val="nil"/>
              <w:right w:val="nil"/>
            </w:tcBorders>
            <w:shd w:val="clear" w:color="auto" w:fill="auto"/>
            <w:tcMar>
              <w:top w:w="15" w:type="dxa"/>
              <w:left w:w="15" w:type="dxa"/>
              <w:right w:w="15" w:type="dxa"/>
            </w:tcMar>
            <w:vAlign w:val="bottom"/>
          </w:tcPr>
          <w:p>
            <w:pPr>
              <w:jc w:val="both"/>
              <w:rPr>
                <w:rFonts w:hint="eastAsia" w:ascii="仿宋" w:hAnsi="仿宋" w:eastAsia="仿宋" w:cs="仿宋"/>
                <w:i w:val="0"/>
                <w:color w:val="000000"/>
                <w:sz w:val="22"/>
                <w:szCs w:val="22"/>
                <w:u w:val="none"/>
              </w:rPr>
            </w:pPr>
          </w:p>
        </w:tc>
        <w:tc>
          <w:tcPr>
            <w:tcW w:w="525" w:type="dxa"/>
            <w:tcBorders>
              <w:top w:val="nil"/>
              <w:left w:val="nil"/>
              <w:bottom w:val="nil"/>
              <w:right w:val="nil"/>
            </w:tcBorders>
            <w:shd w:val="clear" w:color="auto" w:fill="auto"/>
            <w:noWrap/>
            <w:tcMar>
              <w:top w:w="15" w:type="dxa"/>
              <w:left w:w="15" w:type="dxa"/>
              <w:right w:w="15" w:type="dxa"/>
            </w:tcMar>
            <w:vAlign w:val="bottom"/>
          </w:tcPr>
          <w:p>
            <w:pPr>
              <w:jc w:val="both"/>
              <w:rPr>
                <w:rFonts w:hint="eastAsia" w:ascii="仿宋" w:hAnsi="仿宋" w:eastAsia="仿宋" w:cs="仿宋"/>
                <w:i w:val="0"/>
                <w:color w:val="000000"/>
                <w:sz w:val="22"/>
                <w:szCs w:val="22"/>
                <w:u w:val="none"/>
              </w:rPr>
            </w:pPr>
          </w:p>
        </w:tc>
        <w:tc>
          <w:tcPr>
            <w:tcW w:w="425" w:type="dxa"/>
            <w:tcBorders>
              <w:top w:val="nil"/>
              <w:left w:val="nil"/>
              <w:bottom w:val="nil"/>
              <w:right w:val="nil"/>
            </w:tcBorders>
            <w:shd w:val="clear" w:color="auto" w:fill="auto"/>
            <w:noWrap/>
            <w:tcMar>
              <w:top w:w="15" w:type="dxa"/>
              <w:left w:w="15" w:type="dxa"/>
              <w:right w:w="15" w:type="dxa"/>
            </w:tcMar>
            <w:vAlign w:val="bottom"/>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580" w:hRule="atLeast"/>
        </w:trPr>
        <w:tc>
          <w:tcPr>
            <w:tcW w:w="8686" w:type="dxa"/>
            <w:gridSpan w:val="6"/>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方正小标宋_GBK" w:hAnsi="方正小标宋_GBK" w:eastAsia="方正小标宋_GBK" w:cs="方正小标宋_GBK"/>
                <w:b/>
                <w:i w:val="0"/>
                <w:color w:val="000000"/>
                <w:kern w:val="0"/>
                <w:sz w:val="44"/>
                <w:szCs w:val="44"/>
                <w:u w:val="none"/>
                <w:lang w:val="en-US" w:eastAsia="zh-CN" w:bidi="ar"/>
              </w:rPr>
            </w:pPr>
            <w:r>
              <w:rPr>
                <w:rFonts w:hint="eastAsia" w:ascii="方正小标宋_GBK" w:hAnsi="方正小标宋_GBK" w:eastAsia="方正小标宋_GBK" w:cs="方正小标宋_GBK"/>
                <w:b/>
                <w:i w:val="0"/>
                <w:color w:val="000000"/>
                <w:kern w:val="0"/>
                <w:sz w:val="44"/>
                <w:szCs w:val="44"/>
                <w:u w:val="none"/>
                <w:lang w:val="en-US" w:eastAsia="zh-CN" w:bidi="ar"/>
              </w:rPr>
              <w:t>西华县市场监督管理局权力清单和</w:t>
            </w:r>
          </w:p>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b/>
                <w:i w:val="0"/>
                <w:color w:val="000000"/>
                <w:sz w:val="52"/>
                <w:szCs w:val="52"/>
                <w:u w:val="none"/>
              </w:rPr>
            </w:pPr>
            <w:r>
              <w:rPr>
                <w:rFonts w:hint="eastAsia" w:ascii="方正小标宋_GBK" w:hAnsi="方正小标宋_GBK" w:eastAsia="方正小标宋_GBK" w:cs="方正小标宋_GBK"/>
                <w:b/>
                <w:i w:val="0"/>
                <w:color w:val="000000"/>
                <w:kern w:val="0"/>
                <w:sz w:val="44"/>
                <w:szCs w:val="44"/>
                <w:u w:val="none"/>
                <w:lang w:val="en-US" w:eastAsia="zh-CN" w:bidi="ar"/>
              </w:rPr>
              <w:t>责任清单目录</w:t>
            </w:r>
          </w:p>
        </w:tc>
      </w:tr>
      <w:tr>
        <w:tblPrEx>
          <w:tblCellMar>
            <w:top w:w="0" w:type="dxa"/>
            <w:left w:w="0" w:type="dxa"/>
            <w:bottom w:w="0" w:type="dxa"/>
            <w:right w:w="0" w:type="dxa"/>
          </w:tblCellMar>
        </w:tblPrEx>
        <w:trPr>
          <w:trHeight w:val="7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2"/>
                <w:szCs w:val="22"/>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2"/>
                <w:szCs w:val="22"/>
                <w:u w:val="none"/>
              </w:rPr>
            </w:pPr>
            <w:r>
              <w:rPr>
                <w:rFonts w:hint="eastAsia" w:ascii="仿宋" w:hAnsi="仿宋" w:eastAsia="仿宋" w:cs="仿宋"/>
                <w:b/>
                <w:i w:val="0"/>
                <w:color w:val="000000"/>
                <w:kern w:val="0"/>
                <w:sz w:val="22"/>
                <w:szCs w:val="22"/>
                <w:u w:val="none"/>
                <w:lang w:val="en-US" w:eastAsia="zh-CN" w:bidi="ar"/>
              </w:rPr>
              <w:t>权力类型</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b/>
                <w:i w:val="0"/>
                <w:color w:val="000000"/>
                <w:sz w:val="22"/>
                <w:szCs w:val="22"/>
                <w:u w:val="none"/>
              </w:rPr>
            </w:pPr>
            <w:r>
              <w:rPr>
                <w:rFonts w:hint="eastAsia" w:ascii="仿宋" w:hAnsi="仿宋" w:eastAsia="仿宋" w:cs="仿宋"/>
                <w:b/>
                <w:i w:val="0"/>
                <w:color w:val="000000"/>
                <w:kern w:val="0"/>
                <w:sz w:val="22"/>
                <w:szCs w:val="22"/>
                <w:u w:val="none"/>
                <w:lang w:val="en-US" w:eastAsia="zh-CN" w:bidi="ar"/>
              </w:rPr>
              <w:t>权力名称</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2"/>
                <w:szCs w:val="22"/>
                <w:u w:val="none"/>
              </w:rPr>
            </w:pPr>
            <w:r>
              <w:rPr>
                <w:rFonts w:hint="eastAsia" w:ascii="仿宋" w:hAnsi="仿宋" w:eastAsia="仿宋" w:cs="仿宋"/>
                <w:b/>
                <w:i w:val="0"/>
                <w:color w:val="000000"/>
                <w:kern w:val="0"/>
                <w:sz w:val="22"/>
                <w:szCs w:val="22"/>
                <w:u w:val="none"/>
                <w:lang w:val="en-US" w:eastAsia="zh-CN" w:bidi="ar"/>
              </w:rPr>
              <w:t>权力依据</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2"/>
                <w:szCs w:val="22"/>
                <w:u w:val="none"/>
              </w:rPr>
            </w:pPr>
            <w:r>
              <w:rPr>
                <w:rFonts w:hint="eastAsia" w:ascii="仿宋" w:hAnsi="仿宋" w:eastAsia="仿宋" w:cs="仿宋"/>
                <w:b/>
                <w:i w:val="0"/>
                <w:color w:val="000000"/>
                <w:kern w:val="0"/>
                <w:sz w:val="22"/>
                <w:szCs w:val="22"/>
                <w:u w:val="none"/>
                <w:lang w:val="en-US" w:eastAsia="zh-CN" w:bidi="ar"/>
              </w:rPr>
              <w:t>承办机构</w:t>
            </w: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b/>
                <w:i w:val="0"/>
                <w:color w:val="000000"/>
                <w:sz w:val="22"/>
                <w:szCs w:val="22"/>
                <w:u w:val="none"/>
              </w:rPr>
            </w:pPr>
            <w:r>
              <w:rPr>
                <w:rFonts w:hint="eastAsia" w:ascii="仿宋" w:hAnsi="仿宋" w:eastAsia="仿宋" w:cs="仿宋"/>
                <w:b/>
                <w:i w:val="0"/>
                <w:color w:val="000000"/>
                <w:kern w:val="0"/>
                <w:sz w:val="22"/>
                <w:szCs w:val="22"/>
                <w:u w:val="none"/>
                <w:lang w:val="en-US" w:eastAsia="zh-CN" w:bidi="ar"/>
              </w:rPr>
              <w:t>备注</w:t>
            </w:r>
          </w:p>
        </w:tc>
      </w:tr>
      <w:tr>
        <w:tblPrEx>
          <w:tblCellMar>
            <w:top w:w="0" w:type="dxa"/>
            <w:left w:w="0" w:type="dxa"/>
            <w:bottom w:w="0" w:type="dxa"/>
            <w:right w:w="0" w:type="dxa"/>
          </w:tblCellMar>
        </w:tblPrEx>
        <w:trPr>
          <w:trHeight w:val="2877"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对食品小作坊、小经营店未登记从事生产经营活动的处罚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Style w:val="5"/>
                <w:lang w:val="en-US" w:eastAsia="zh-CN" w:bidi="ar"/>
              </w:rPr>
              <w:t>《河南省食品小作坊、小经营店和小摊点管理条例》</w:t>
            </w:r>
            <w:r>
              <w:rPr>
                <w:rStyle w:val="5"/>
                <w:lang w:val="en-US" w:eastAsia="zh-CN" w:bidi="ar"/>
              </w:rPr>
              <w:br w:type="textWrapping"/>
            </w:r>
            <w:r>
              <w:rPr>
                <w:rStyle w:val="5"/>
                <w:lang w:val="en-US" w:eastAsia="zh-CN" w:bidi="ar"/>
              </w:rPr>
              <w:t>第四十三条</w:t>
            </w:r>
            <w:r>
              <w:rPr>
                <w:rStyle w:val="6"/>
                <w:lang w:val="en-US" w:eastAsia="zh-CN" w:bidi="ar"/>
              </w:rPr>
              <w:t xml:space="preserve"> </w:t>
            </w:r>
            <w:r>
              <w:rPr>
                <w:rStyle w:val="5"/>
                <w:lang w:val="en-US" w:eastAsia="zh-CN" w:bidi="ar"/>
              </w:rPr>
              <w:t>违反本条例规定，小作坊、小经营店未登记从事生产经营活动的，由县级人民政府食品药品监督管理部门责令限期办理登记手续；逾期不办理的，处五百元罚款。</w:t>
            </w:r>
            <w:r>
              <w:rPr>
                <w:rStyle w:val="5"/>
                <w:lang w:val="en-US" w:eastAsia="zh-CN" w:bidi="ar"/>
              </w:rPr>
              <w:br w:type="textWrapping"/>
            </w:r>
            <w:r>
              <w:rPr>
                <w:rStyle w:val="5"/>
                <w:lang w:val="en-US" w:eastAsia="zh-CN" w:bidi="ar"/>
              </w:rPr>
              <w:t>未取得个体工商户营业执照从事食品生产经营活动的，由县级人民政府食品药品监督管理部门责令限期改正；逾期不改正的，没收违法所得和违法生产经营的食品。</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1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对食品小作坊、小经营店生产经营不符合食品安全标准和要求的食品的处罚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《河南省食品小作坊、小经营店和小摊点管理条例》</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第四十四条  违反本条例规定，小作坊和小经营店有下列行为之一，由县级人民政府食品药品监督管理部门没收违法所得，没收不符合食品安全标准和要求的食品和食品原料，处一万元以上十万元以下罚款；情节严重的，责令停产停业：</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（一）生产经营禁止生产经营的食品的；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（二）使用禁止使用的原料生产加工食品的；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（三）违反国家标准使用食品添加剂、使用超过保质期的食品添加剂，或者添加食品添加剂以外的化学物质和其他可能危害人体健康的物质的；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（四）生产经营腐败变质、油脂酸败、霉变生虫、掺假掺杂、超过保质期或者被包装材料、容器、运输工具等污染的食品的。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第四十五条  违反本条例规定，小作坊和小经营店有下列行为之一，由县级人民政府食品药品监督管理部门责令限期改正，给予警告；逾期不改正的，处一千元以上五千元以下罚款：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（一）不符合食品生产经营要求的；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（二）采购食品原料、食品添加剂、食品相关产品时，未查验供货者的许可证、登记证、备案卡或者产品合格证明文件的；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（三）未保存食品原料、食品添加剂、食品相关产品等进货信息或者食品批发信息的；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（四）小作坊生产的预包装食品的标签上和散装食品的容器、外包装上未标注规定信息的。</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34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对食品小摊点生产经营不符合食品安全标准和要求的食品的处罚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《河南省食品小作坊、小经营店和小摊点管理条例》</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第四十六条  违反本条例规定，小摊点有下列行为之一，由县级人民政府食品药品监督管理部门没收违法所得，没收不符合食品安全标准和要求的食品和食品原料，处五百元以上五千元以下罚款：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（一）销售霉变、腐败变质以及其他不符合食品安全标准和要求的食品的；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（二）用水不符合国家规定的生活饮用水卫生标准的；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（三）使用禁止使用的原料生产加工食品的；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（四）违反国家标准使用食品添加剂、使用超过保质期的食品添加剂，或者添加食品添加剂以外的化学物质和其他可能危害人体健康的物质的。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第四十七条  违反本条例规定，小摊点有下列行为之一,由县级人民政府食品药品监督管理部门责令限期改正，给予警告；逾期不改正的，处五十元以上五百元以下罚款：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（一）不符合食品经营要求的；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（二）未配备符合食品安全要求的餐饮加工和废弃物收集设施的；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（三）向消费者提供不符合食品安全要求的餐饮具的。</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对“三小”直接接触入口食品从业人员未取得有效健康证明的处罚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《河南省食品小作坊、小经营店和小摊点管理条例》</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第四十八条  小作坊、小经营店和小摊点接触直接入口食品从业人员未取得有效健康证明的，由县级人民政府食品药品监督管理部门责令停止相关食品生产经营活动，处三百元以上五百元以下罚款。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892"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对从事生猪产品销售的单位和个人销售、使用非生猪定点屠宰厂（场）屠宰的生猪产品、未经肉品品质检验或者经肉品品质检验不合格的生猪产品以及注水或者注入其他物质的生猪产品的处罚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《生猪屠宰管理条例》第二十九条 从事生猪产品销售、肉食品生产加工的单位和个人以及餐饮服务经营者、集体伙食单位，销售、使用非生猪定点屠宰厂（场）屠宰的生猪产品、未经肉品品质检验或者经肉品品质检验不合格的生猪产品以及注水或者注入其他物质的生猪产品的，由工商、卫生、质检部门依据各自职责，没收尚未销售、使用的相关生猪产品以及违法所得，并处货值金额3倍以上5倍以下的罚款；货值金额难以确定的，对单位处5万元以上10万元以下的罚款，对个人处1万元以上2万元以下的罚款；情节严重的，由原发证（照）机关吊销有关证照；构成犯罪的，依法追究刑事责任。</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70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对未取得许可证生产、经营药品的处罚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after="220" w:afterAutospacing="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《中华人民共和国药品管理法》第七十二条  未取得《药品生产许可证》、《药品经营许可证》或者《医疗机构制剂许可证》生产药品、经营药品的，依法予以取缔，没收违法生产、销售的药品和违法所得，并处违法生产、销售的药品（包括已售出的和未售出的药品，下同）货值金额二倍以上五倍以下的罚款；构成犯罪的，依法追究刑事责任。</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《疫苗流通和预防接种管理条例》第七十条　　违反本条例规定，疫苗生产企业、县级疾病预防控制机构以外的单位或者个人经营疫苗的，由药品监督管理部门依照药品管理法第七十二条的规定处罚。</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3684"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对生产、销售假药的行政处罚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《中华人民共和国药品管理法》第七十三条　生产、销售假药的，没收违法生产、销售的药品和违法所得，并处违法生产、销售药品货值金额二倍以上五倍以下的罚款；有药品批准证明文件的予以撤销，并责令停产、停业整顿；情节严重的，吊销《药品生产许可证》、《药品经营许可证》或者《医疗机构制剂许可证》；构成犯罪的，依法追究刑事责任。</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《药品流通监督管理办法》第三十二条：有下列情形之一的，依照《中华人民共和国药品管理法》第七十三条规定，没收违法销售的药品和违法所得，并处违法销售的药品货值金额二倍以上五倍以下的罚款：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（一）药品生产、经营企业违反本办法第八条规定，在经药品监督管理部门核准的地址以外的场所现货销售药品的；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（二）药品生产企业违反本办法第九条规定的；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（三）药品生产、经营企业违反本办法第十五条规定的；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（四）药品经营企业违反本办法第十七条规定的。    </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第八条 药品生产、经营企业不得在经药品监督管理部门核准的地址以外的场所储存或者现货销售药品。</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第九条 药品生产企业只能销售本企业生产的药品，不得销售本企业受委托生产的或者他人生产的药品。</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第十五条 药品生产、经营企业不得以展示会、博览会、交易会、订货会、产品宣传会等方式现货销售药品。</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第十七条 未经药品监督管理部门审核同意，药品经营企业不得改变经营方式。</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《药品流通监督管理办法》第三十三条  药品生产、经营企业违反本办法第八条规定，在经药品监督管理部门核准的地址以外的场所储存药品的，按照《药品管理法实施条例》第七十四条的规定予以处罚。</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第八条　药品生产、经营企业不得在经药品监督管理部门核准的地址以外的场所储存或者现货销售药品。</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《药品管理法实施条例》第七十四条  药品生产企业、药品经营企业和医疗机构变更药品生产经营许可事项，应当办理变更登记手续而未办理的，由原发证部门给予警告，责令限期补办变更登记手续；逾期不补办的，宣布其《药品生产许可证》、《药品经营许可证》和《医疗机构制剂许可证》无效；仍从事药品生产经营活动的，依照《药品管理法》第七十三条的规定给予处罚。</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《药品流通监督管理办法》第四十三条  违反本办法第二十二条规定非法收购药品的，按照《中华人民共和国药品管理法》第七十三条的规定予以处罚。</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第二十二条　禁止非法收购药品。</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对生产、销售劣药的处罚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《中华人民共和国药品管理法》 第七十四条 生产、销售劣药的，没收违法生产、销售的药品和违法所得，并处违法生产、销售药品货值金额一倍以上三倍以下的罚款；情节严重的，责令停产、停业整顿或者撤销药品批准证明文件、吊销《药品生产许可证》、《药品经营许可证》或者《医疗机构制剂许可证》；构成犯罪的，依法追究刑事责任。</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459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对从事生产、销售假药及生产、销售劣药情节严重的企业或者其他单位直接负责的主管人员和其他直接责任人员的处罚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Style w:val="5"/>
                <w:lang w:val="en-US" w:eastAsia="zh-CN" w:bidi="ar"/>
              </w:rPr>
              <w:t>《中华人民共和国药品管理法》第七十五条  从事生产、销售假药及生产、销售劣药情节严重的企业或者其他单位，其直接负责的主管人员和其他直接责任人员十年内不得从事药品生产、经营活动。</w:t>
            </w:r>
            <w:r>
              <w:rPr>
                <w:rStyle w:val="5"/>
                <w:lang w:val="en-US" w:eastAsia="zh-CN" w:bidi="ar"/>
              </w:rPr>
              <w:br w:type="textWrapping"/>
            </w:r>
            <w:r>
              <w:rPr>
                <w:rStyle w:val="5"/>
                <w:lang w:val="en-US" w:eastAsia="zh-CN" w:bidi="ar"/>
              </w:rPr>
              <w:t>对生产者专门用于生产假药、劣药的原辅材料、包装材料、生产设备，予以没收。</w:t>
            </w:r>
            <w:r>
              <w:rPr>
                <w:rStyle w:val="5"/>
                <w:lang w:val="en-US" w:eastAsia="zh-CN" w:bidi="ar"/>
              </w:rPr>
              <w:br w:type="textWrapping"/>
            </w:r>
            <w:r>
              <w:rPr>
                <w:rStyle w:val="5"/>
                <w:lang w:val="en-US" w:eastAsia="zh-CN" w:bidi="ar"/>
              </w:rPr>
              <w:t>《直接接触药品的包装材料和容器管理办法》第六十二条  未经批准使用药包材产品目录中的药包材的，按照《中华人民共和国药品管理法》第四十九条、第七十五条的规定查处。</w:t>
            </w:r>
            <w:r>
              <w:rPr>
                <w:rStyle w:val="5"/>
                <w:lang w:val="en-US" w:eastAsia="zh-CN" w:bidi="ar"/>
              </w:rPr>
              <w:br w:type="textWrapping"/>
            </w:r>
            <w:r>
              <w:rPr>
                <w:rStyle w:val="6"/>
                <w:lang w:val="en-US" w:eastAsia="zh-CN" w:bidi="ar"/>
              </w:rPr>
              <w:t xml:space="preserve"> </w:t>
            </w:r>
            <w:r>
              <w:rPr>
                <w:rStyle w:val="5"/>
                <w:lang w:val="en-US" w:eastAsia="zh-CN" w:bidi="ar"/>
              </w:rPr>
              <w:t>《中华人民共和国药品管理法》第四十九条　禁止生产、销售劣药。</w:t>
            </w:r>
            <w:r>
              <w:rPr>
                <w:rStyle w:val="5"/>
                <w:lang w:val="en-US" w:eastAsia="zh-CN" w:bidi="ar"/>
              </w:rPr>
              <w:br w:type="textWrapping"/>
            </w:r>
            <w:r>
              <w:rPr>
                <w:rStyle w:val="5"/>
                <w:lang w:val="en-US" w:eastAsia="zh-CN" w:bidi="ar"/>
              </w:rPr>
              <w:t>　　药品成份的含量不符合国家药品标准的，为劣药。</w:t>
            </w:r>
            <w:r>
              <w:rPr>
                <w:rStyle w:val="5"/>
                <w:lang w:val="en-US" w:eastAsia="zh-CN" w:bidi="ar"/>
              </w:rPr>
              <w:br w:type="textWrapping"/>
            </w:r>
            <w:r>
              <w:rPr>
                <w:rStyle w:val="5"/>
                <w:lang w:val="en-US" w:eastAsia="zh-CN" w:bidi="ar"/>
              </w:rPr>
              <w:t>　　有下列情形之一的药品，按劣药论处：</w:t>
            </w:r>
            <w:r>
              <w:rPr>
                <w:rStyle w:val="5"/>
                <w:lang w:val="en-US" w:eastAsia="zh-CN" w:bidi="ar"/>
              </w:rPr>
              <w:br w:type="textWrapping"/>
            </w:r>
            <w:r>
              <w:rPr>
                <w:rStyle w:val="5"/>
                <w:lang w:val="en-US" w:eastAsia="zh-CN" w:bidi="ar"/>
              </w:rPr>
              <w:t>　　（一）未标明有效期或者更改有效期的；</w:t>
            </w:r>
            <w:r>
              <w:rPr>
                <w:rStyle w:val="5"/>
                <w:lang w:val="en-US" w:eastAsia="zh-CN" w:bidi="ar"/>
              </w:rPr>
              <w:br w:type="textWrapping"/>
            </w:r>
            <w:r>
              <w:rPr>
                <w:rStyle w:val="5"/>
                <w:lang w:val="en-US" w:eastAsia="zh-CN" w:bidi="ar"/>
              </w:rPr>
              <w:t>　　（二）不注明或者更改生产批号的；</w:t>
            </w:r>
            <w:r>
              <w:rPr>
                <w:rStyle w:val="5"/>
                <w:lang w:val="en-US" w:eastAsia="zh-CN" w:bidi="ar"/>
              </w:rPr>
              <w:br w:type="textWrapping"/>
            </w:r>
            <w:r>
              <w:rPr>
                <w:rStyle w:val="5"/>
                <w:lang w:val="en-US" w:eastAsia="zh-CN" w:bidi="ar"/>
              </w:rPr>
              <w:t>　　（三）超过有效期的；</w:t>
            </w:r>
            <w:r>
              <w:rPr>
                <w:rStyle w:val="5"/>
                <w:lang w:val="en-US" w:eastAsia="zh-CN" w:bidi="ar"/>
              </w:rPr>
              <w:br w:type="textWrapping"/>
            </w:r>
            <w:r>
              <w:rPr>
                <w:rStyle w:val="5"/>
                <w:lang w:val="en-US" w:eastAsia="zh-CN" w:bidi="ar"/>
              </w:rPr>
              <w:t>　　（四）直接接触药品的包装材料和容器未经批准的；</w:t>
            </w:r>
            <w:r>
              <w:rPr>
                <w:rStyle w:val="5"/>
                <w:lang w:val="en-US" w:eastAsia="zh-CN" w:bidi="ar"/>
              </w:rPr>
              <w:br w:type="textWrapping"/>
            </w:r>
            <w:r>
              <w:rPr>
                <w:rStyle w:val="5"/>
                <w:lang w:val="en-US" w:eastAsia="zh-CN" w:bidi="ar"/>
              </w:rPr>
              <w:t>　　（五）擅自添加着色剂、防腐剂、香料、矫味剂及辅料的；</w:t>
            </w:r>
            <w:r>
              <w:rPr>
                <w:rStyle w:val="5"/>
                <w:lang w:val="en-US" w:eastAsia="zh-CN" w:bidi="ar"/>
              </w:rPr>
              <w:br w:type="textWrapping"/>
            </w:r>
            <w:r>
              <w:rPr>
                <w:rStyle w:val="5"/>
                <w:lang w:val="en-US" w:eastAsia="zh-CN" w:bidi="ar"/>
              </w:rPr>
              <w:t>　　（六）其他不符合药品标准规定的。</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805"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对知道或者应当知道属于假劣药品而为其提供运输、保管、仓储等便利条件的处罚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《中华人民共和国药品管理法》第七十六条　知道或者应当知道属于假劣药品而为其提供运输、保管、仓储等便利条件的，没收全部运输、保管、仓储的收入，并处违法收入百分之五十以上三倍以下的罚款；构成犯罪的，依法追究刑事责任。</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43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对未按照规定实施《药品生产质量管理规范》、《药品经营质量管理规范》、药物非临床研究质量管理规范、药物临床试验质量管理规范的处罚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《中华人民共和国药品管理法》第七十八条　药品的生产企业、经营企业、药物非临床安全性评价研究机构、药物临床试验机构未按照规定实施《药品生产质量管理规范》、《药品经营质量管理规范》、药物非临床研究质量管理规范、药物临床试验质量管理规范的，给予警告，责令限期改正；逾期不改正的，责令停产、停业整顿，并处五千元以上二万元以下的罚款；情节严重的，吊销《药品生产许可证》、《药品经营许可证》和药物临床试验机构的资格。</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《疫苗流通和预防接种管理条例》第六十三条　疫苗生产企业未依照规定建立并保存疫苗销售记录的，依照药品管理法第七十八条的规定处罚</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594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对药品的生产企业、经营企业或者医疗机构从无《药品生产许可证》、《药品经营许可证》的企业购进药品的处罚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《中华人民共和国药品管理法》第七十九条 药品的生产企业、经营企业或者医疗机构违反本法第三十四条的规定，从无《药品生产许可证》、《药品经营许可证》的企业购进药品的，责令改正，没收违法购进的药品，并处违法购进药品货值金额二倍以上五倍以下的罚款；有违法所得的，没收违法所得；情节严重的，吊销《药品生产许可证、《药品经营许可证》或者医疗机构执业许可证书。</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第三十四条　　药品生产企业、药品经营企业、医疗机构必须从具有药品生产、经营资格的企业购进药品；但是，购进没有实施批准文号管理的中药材除外。          </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第八十八条　本法第七十三条至第八十七条规定的行政处罚，由县级以上药品监督管理部门按照国务院药品监督管理部门规定的职责分工决定；吊销《药品生产许可证》、《药品经营许可证、《医疗机构制剂许可证》、医疗机构执业许可证书或者撤销药品批准证明文件的，由原发证、批准的部门决定。</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《药品管理法实施条例》第五十八条　药品生产企业、药品经营企业有下列情形之一的，由药品监督管理部门依照《中华人民共和国药品管理法》第七十九条的规定给予处罚：</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（一）开办药品生产企业、药品生产企业新建药品生产车间、新增生产剂型，在国务院药品监督管理部门规定的时间内未通过《药品生产质量管理规范》认证，仍进行药品生产的；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（二）开办药品经营企业，在国务院药品监督管理部门规定的时间内未通过《药品经营质量管理规范》认证，仍进行药品经营的。</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351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对进口已获得药品进口注册证书的药品，未按照本法规定向允许药品进口的口岸所在地的药品监督管理部门登记备案的处罚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《中华人民共和国药品管理法》第八十条　进口已获得药品进口注册证书的药品，未按照本法规定向允许药品进口的口岸所在地的药品监督管理部门登记备案的，给予警告，责令限期改正；逾期不改正的，撤销进口药品注册证书。</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第八十八条　本法第七十三条至第八十七条规定的行政处罚，由县级以上药品监督管理部门按照国务院药品监督管理部门规定的职责分工决定；吊销《药品生产许可证》、《药品经营许可证、《医疗机构制剂许可证》、医疗机构执业许可证书或者撤销药品批准证明文件的，由原发证、批准的部门决定。</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《药品流通监督管理办法》第三十七条违反本办法第十六条规定，药品经营企业购进或者销售医疗机构配制的制剂的，按照《中华人民共和国药品管理法》第八十条规定予以处罚。</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第十六条　药品经营企业不得购进和销售医疗机构配制的制剂。</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97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对伪造、变造、买卖、出租、出借许可证或者药品批准证明文件的处罚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《中华人民共和国药品管理法》第八十一条　　伪造、变造、买卖、出租、出借许可证或者药品批准证明文件的，没收违法所得，并处违法所得一倍以上三倍以下的罚款；没有违法所得的，处二万元以上十万元以下的罚款；情节严重的，并吊销卖方、出租方、出借方的《药品生产许可证》、《药品经营许可证》、《医疗机构制剂许可证》或者撤销药品批准证明文件；构成犯罪的，依法追究刑事责任。</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第八十八条　本法第七十三条至第八十七条规定的行政处罚，由县级以上药品监督管理部门按照国务院药品监督管理部门规定的职责分工决定；吊销《药品生产许可证》、《药品经营许可证、《医疗机构制剂许可证》、医疗机构执业许可证书或者撤销药品批准证明文件的，由原发证、批准的部门决定。</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43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对提供虚假的证明、文件资料样品或者采取其他欺骗手段取得《药品生产许可证》、《药品经营许可证》、《医疗机构制剂许可证》或者药品批准证明文件的处罚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《中华人民共和国药品管理法》第八十二条　　违反本法规定，提供虚假的证明、文件资料样品或者采取其他欺骗手段取得《药品生产许可证》、《药品经营许可证》、《医疗机构制剂许可证》或者药品批准证明文件的，吊销《药品生产许可证》、《药品经营许可证》、《医疗机构制剂许可证》或者撤销药品批准证明文件，五年内不受理其申请，并处一万元以上三万元以下的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第八十八条　本法第七十三条至第八十七条规定的行政处罚，由县级以上药品监督管理部门按照国务院药品监督管理部门规定的职责分工决定；吊销《药品生产许可证》、《药品经营许可证、《医疗机构制剂许可证》、医疗机构执业许可证书或者撤销药品批准证明文件的，由原发证、批准的部门决定。</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《药品流通监督管理办法》第三十六条：药品生产、经营企业违反本办法第十四条规定的，按照《中华人民共和国药品管理法》第八十二条的规定予以处罚。             　</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第十四条　药品生产、经营企业不得为他人以本企业的名义经营药品提供场所，或者资质证明文件，或者票据等便利条件。</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16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对医疗机构将其配制的制剂在市场销售的处罚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《中华人民共和国药品管理法》第八十三条　　医疗机构将其配制的制剂在市场销售的，责令改正，没收违法销售的制剂，并处违法销售制剂货值金额一倍以上三倍以下的罚款；有违法所得的，没收违法所得。</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第八十八条　本法第七十三条至第八十七条规定的行政处罚，由县级以上药品监督管理部门按照国务院药品监督管理部门规定的职责分工决定；吊销《药品生产许可证》、《药品经营许可证、《医疗机构制剂许可证》、医疗机构执业许可证书或者撤销药品批准证明文件的，由原发证、批准的部门决定。</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728"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对药品经营企业无真实完整的购销记录、销售药品不准确有误，未正确说明用法、用量和注意事项；调配处方未经过核对等的处罚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《中华人民共和国药品管理法》第八十四条　药品经营企业违反本法第十八条、第十九条规定的，责令改正，给予警告；情节严重的，吊销《药品经营许可证》。</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第十八条　　药品经营企业购销药品，必须有真实完整的购销记录。购销记录必须注明药品的通用名称、剂型、规格、批号、有效期、生产厂商、购（销）货单位、购（销）货数量、购销价格、购（销）货日期及国务院药品监督管理部门规定的其他内容。</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第十九条　药品经营企业销售药品必须准确无误，并正确说明用法、用量和注意事项；调配处方必须经过核对，对处方所列药品不得擅自更改或者代用。对有配伍禁忌或者超剂量的处方，应当拒绝调配；必要时，经处方医师更正或者重新签字，方可调配。    药品经营企业销售中药材，必须标明产地。</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第八十八条　本法第七十三条至第八十七条规定的行政处罚，由县级以上药品监督管理部门按照国务院药品监督管理部门规定的职责分工决定；吊销《药品生产许可证》、《药品经营许可证、《医疗机构制剂许可证》、医疗机构执业许可证书或者撤销药品批准证明文件的，由原发证、批准的部门决定。</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40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对药品标识不符合规定的处罚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《中华人民共和国药品管理法》第八十五条　药品标识不符合本法第五十四条规定的，除依法应当按照假药、劣药论处的外，责令改正，给予警告；情节严重的，撤销该药品的批准证明文件。</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第五十四条　　药品包装必须按照规定印有或者贴有标签并附有说明书。</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标签或者说明书上必须注明药品的通用名称、成份、规格、生产企业、批准文号、产品批号、生产日期、有效期、适应症或者功能主治、用法、用量、禁忌、不良反应和注意事项。</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麻醉药品、精神药品、医疗用毒性药品、放射性药品、外用药品和非处方药的标签，必须印有规定的标志。</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第八十八条　本法第七十三条至第八十七条规定的行政处罚，由县级以上药品监督管理部门按照国务院药品监督管理部门规定的职责分工决定；吊销《药品生产许可证》、《药品经营许可证、《医疗机构制剂许可证》、医疗机构执业许可证书或者撤销药品批准证明文件的，由原发证、批准的部门决定。</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37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对药品检验机构出具虚假检验报告的处罚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《中华人民共和国药品管理法》第八十六条　　药品检验机构出具虚假检验报告，构成犯罪的，依法追究刑事责任；不构成犯罪的，责令改正，给予警告，对单位并处三万元以上五万元以下的罚款；对直接负责的主管人员和其他直接责任人员依法给予降级、撤职、开除的处分，并处三万元以下的罚款；有违法所得的，没收违法所得；情节严重的，撤销其检验资格。药品检验机构出具的检验结果不实，造成损失的，应当承担相应的赔偿责任。</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第八十八条　本法第七十三条至第八十七条规定的行政处罚，由县级以上药品监督管理部门按照国务院药品监督管理部门规定的职责分工决定；吊销《药品生产许可证》、《药品经营许可证、《医疗机构制剂许可证》、医疗机构执业许可证书或者撤销药品批准证明文件的，由原发证、批准的部门决定。</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《疫苗流通和预防接种管理条例》第六十二条药品检验机构出具虚假的疫苗检验报告的，依照药品管理法第八十六条的规定处罚。</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43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对药品生产企业、经营企业、医疗机构在药品购销中暗中给予、收受回扣等行为的处罚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《中华人民共和国药品管理法》第八十九条　药品的生产企业、经营企业、医疗机构在药品购销中暗中给予、收受回扣或者其他利益的，药品的生产企业、经营企业或者其代理人给予使用其药品的医疗机构的负责人、药品采购人员、医师等有关人员以财物或者其他利益的，由工商行政管理部门处一万元以上二十万元以下的罚款，有违法所得的，予以没收；情节严重的，由工商行政管理部门吊销药品生产企业、药品经营企业的营业执照，并通知药品监督管理部门，由药品监督管理部门吊销其《药品生产许可证》、《药品经营许可证》；构成犯罪的，依法追究刑事责任。</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16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对违反药品广告的管理规定的处罚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《中华人民共和国药品管理法》第九十一条　　违反本法有关药品广告的管理规定的，依照《中华人民共和国广告法》的规定处罚，并由发给广告批准文号的药品监督管理部门撤销广告批准文号，一年内不受理该品种的广告审批申请；构成犯罪的，依法追究刑事责任。</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药品监督管理部门对药品广告不依法履行审查职责，批准发布的广告有虚假或者其他违反法律、行政法规的内容的，对直接负责的主管人员和其他直接责任人员依法给予行政处分；构成犯罪的，依法追究刑事责任。</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89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对麻醉药品药《麻醉药品和精神药品管理条例》六十六条规定情形的的处罚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麻醉药品和精神药品管理条例》六十六条：麻醉药品药用原植物种植企业违反本条例的规定，有下列情形之一的，由药品监督管理部门责令限期改正，给予警告；逾期不改正的，处5万元以上10万元以下的罚款；情节严重的，取消其种植资格：</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（一）未依照麻醉药品药用原植物年度种植计划进行种植的；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（二）未依照规定报告种植情况的；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（三）未依照规定储存麻醉药品的。</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97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对《麻醉药品和精神药品管理条例》第六十七条规定情形的处罚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麻醉药品和精神药品管理条例》第六十七条：定点生产企业违反本条例的规定，有下列情形之一的，由药品监督管理部门责令限期改正，给予警告，并没收违法所得和违法销售的药品；逾期不改正的，责令停产，并处5万元以上10万元以下的罚款；情节严重的，取消其定点生产资格：</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（一）未按照麻醉药品和精神药品年度生产计划安排生产的；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（二）未依照规定向药品监督管理部门报告生产情况的；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（三）未依照规定储存麻醉药品和精神药品，或者未依照规定建立、保存专用账册的；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（四）未依照规定销售麻醉药品和精神药品的；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（五）未依照规定销毁麻醉药品和精神药品的。</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16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对定点批发企业违反本条例的规定销售麻醉药品和精神药品，或者违反本条例的规定经营麻醉药品原料药和第一类精神药品原料药的处罚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《麻醉药品和精神药品管理条例》第六十八条　定点批发企业违反本条例的规定销售麻醉药品和精神药品，或者违反本条例的规定经营麻醉药品原料药和第一类精神药品原料药的，由药品监督管理部门责令限期改正，给予警告，并没收违法所得和违法销售的药品；逾期不改正的，责令停业，并处违法销售药品货值金额2倍以上5倍以下的罚款；情节严重的，取消其定点批发资格。</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43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对《麻醉药品和精神药品管理条例》第六十九条规定情形的处罚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麻醉药品和精神药品管理条例》第六十九条：定点批发企业违反本条例的规定，有下列情形之一的，由药品监督管理部门责令限期改正，给予警告；逾期不改正的，责令停业，并处2万元以上5万元以下的罚款；情节严重的，取消其定点批发资格：</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（一）未依照规定购进麻醉药品和第一类精神药品的；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（二）未保证供药责任区域内的麻醉药品和第一类精神药品的供应的；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（三）未对医疗机构履行送货义务的；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（四）未依照规定报告麻醉药品和精神药品的进货、销售、库存数量以及流向的；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（五）未依照规定储存麻醉药品和精神药品，或者未依照规定建立、保存专用账册的；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（六）未依照规定销毁麻醉药品和精神药品的；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（七）区域性批发企业之间违反本条例的规定调剂麻醉药品和第一类精神药品，或者因特殊情况调剂麻醉药品和第一类精神药品后未依照规定备案的。</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对第二类精神药品零售企业违反规定储存、销售或者销毁第二类精神药品的处罚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《麻醉药品和精神药品管理条例》第七十条　第二类精神药品零售企业违反本条例的规定储存、销售或者销毁第二类精神药品的，由药品监督管理部门责令限期改正，给予警告，并没收违法所得和违法销售的药品；逾期不改正的，责令停业，并处5000元以上2万元以下的罚款；情节严重的，取消其第二类精神药品零售资格。</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567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对违规购买麻醉药品和精神药品的处罚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麻醉药品和精神药品管理条例》第七十一条：本条例第三十四条、第三十五条规定的单位违反本条例的规定，购买麻醉药品和精神药品的，由药品监督管理部门没收违法购买的麻醉药品和精神药品，责令限期改正，给予警告；逾期不改正的，责令停产或者停止相关活动，并处2万元以上5万元以下的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第三十四条 药品生产企业需要以麻醉药品和第一类精神药品为原料生产普通药品的，应当向所在地省、自治区、直辖市人民政府药品监督管理部门报送年度需求计划，由省、自治区、直辖市人民政府药品监督管理部门汇总报国务院药品监督管理部门批准后，向定点生产企业购买。</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药品生产企业需要以第二类精神药品为原料生产普通药品的，应当将年度需求计划报所在地省、自治区、直辖市人民政府药品监督管理部门，并向定点批发企业或者定点生产企业购买。</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第三十五条 食品、食品添加剂、化妆品、油漆等非药品生产企业需要使用咖啡因作为原料的，应当经所在地省、自治区、直辖市人民政府药品监督管理部门批准，向定点批发企业或者定点生产企业购买。</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科学研究、教学单位需要使用麻醉药品和精神药品开展实验、教学活动的，应当经所在地省、自治区、直辖市人民政府药品监督管理部门批准，向定点批发企业或者定点生产企业购买。</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需要使用麻醉药品和精神药品的标准品、对照品的，应当经所在地省、自治区、直辖市人民政府药品监督管理部门批准，向国务院药品监督管理部门批准的单位购买。</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对未取得《化妆品生产企业卫生许可证》的企业擅自生产化妆品的处罚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《化妆品卫生监督条例》（卫生部令第3号）第二十四条。</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未取得《化妆品生产企业卫生许可证》的企业擅自生产化妆品的，责令该企业停产，没收产品及违法所得，并且可以处违法所得3到5倍的罚款。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02"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对生产未取得批准文号的特殊用途的化妆品或者使用禁用原料和未经批准的新原料的处罚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《化妆品卫生监督条例》第二十五条</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生产未取得批准文号的特殊用途的化妆品，或者使用化妆品禁用原料和未经批准的化妆品新原料的，没收产品及违法所得，处违法所得3到5倍的罚款，并且可以责令该企业停产或者吊销《化妆品生产企业卫生许可证》。</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02"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对进口或者销售未经批准或者检验的进口化妆品的处罚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《化妆品卫生监督条例》第二十六条</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进口或者销售未经批准或者检验的进口化妆品的，没收产品及违法所得，并且可以处违法所得3到5倍的罚款。对已取得批准文号的生产特殊用途化妆品的企业，违反本条例规定，情节严重的，可以撤销产品的批准文号。</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4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对生产或销售不符合国家化妆品卫生标准的化妆品的处罚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《化妆品卫生监督条例》第二十七条</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生产或者销售不符合国家《化妆品卫生标准》的化妆品的，没收产品及违法所得，并且可以处违法所得3到5倍的罚款。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416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对化妆品生产经营企业违反卫生监督规定或者涂改、转让、伪造、倒卖相关许可证件的处罚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《化妆品卫生监督条例》第二十八条  对违反本条例其他有关规定的，处以警告，责令限期改进；情节严重的，对生产企业，可以责令该企业停产或者吊销《化妆品生产企业卫生许可证》，对经营单位，可以责令其停止经营，没收违法所得，并且可以处违法所得2到3倍的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《化妆品卫生监督条例实施细则》（卫生部令第13号）第四十五条  有下列行为之一者，处以警告的处罚，并可同时责令其限期改进：（一）具有违反《条例》第六条规定之一项的行为者；（二）直接从事化妆品生产的人员患有《条例》第七条所列疾病之一，未调离者；（三）具有违反《条例》第十三条第一款第（二）项、第（三）项规定之一的行为者；（四）涂改《化妆品生产企业卫生许可证》者；（五）涂改特殊用途化妆品批准文号者；（六）涂改进口化妆品卫生审查批件或批准文号者；（七）拒绝卫生监督者。  第四十六：有下列行为之一者，处以停产或停止经营化妆品三十天以内的处罚，对经营者并可以处没收违法所得及违法所得二到三倍的罚款的处罚：（一）经警告处罚，责令限期改进后仍无改进者；（二）具有违反《条例》第六条规定至两项以上行为者；（三）具有违反《条例》第十三条第一款第（一）项、第（四）项、第（五）项规定之一的行为者；（四）经营单位转让、伪造、倒卖特殊用途化妆品批准文号者。  第四十八条：有下列行为之一者，处以没收违法所得及违法所得二到三倍的罚款的处罚，并可以撤销特殊用途化妆品批准文号或进口化妆品批准文号：（一）生产企业转让、伪造、倒卖特殊用途化妆品批准文号者；（二）转让、伪造、倒卖进口化妆品生产审查批件或批准文号者。</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6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对违反《麻醉药品和精神药品管理条例》规定运输麻醉药品和精神药品的处罚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《麻醉药品和精神药品管理条例》第七十四条 违反本条例的规定运输麻醉药品和精神药品的，由药品监督管理部门和运输管理部门依照各自职责，责令改正，给予警告，处2万元以上5万元以下的罚款。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收寄麻醉药品、精神药品的邮政营业机构未依照本条例的规定办理邮寄手续的，由邮政主管部门责令改正，给予警告；造成麻醉药品、精神药品邮件丢失的，依照邮政法律、行政法规的规定处理。</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89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对提供虚假材料、隐瞒有关情况，或者采取其他欺骗手段取得麻醉药品和精神药品的实验研究、生产、经营、使用资格的处罚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麻醉药品和精神药品管理条例》第七十五条：提供虚假材料、隐瞒有关情况，或者采取其他欺骗手段取得麻醉药品和精神药品的实验研究、生产、经营、使用资格的，由原审批部门撤销其已取得的资格，5年内不得提出有关麻醉药品和精神药品的申请；情节严重的，处1万元以上3万元以下的罚款，有药品生产许可证、药品经营许可证、医疗机构执业许可证的，依法吊销其许可证明文件。</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89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对药品研究单位在普通药品的实验研究和研制过程中，产生规定管制的麻醉药品和精神药品，未依照本条例的规定报告的处罚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《麻醉药品和精神药品管理条例》第七十六条　药品研究单位在普通药品的实验研究和研制过程中，产生本条例规定管制的麻醉药品和精神药品，未依照本条例的规定报告的，由药品监督管理部门责令改正，给予警告，没收违法药品；拒不改正的，责令停止实验研究和研制活动。</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对药物临床试验机构以健康人为麻醉药品和第一类精神药品临床试验的受试对象的处罚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《麻醉药品和精神药品管理条例》第七十七条　药物临床试验机构以健康人为麻醉药品和第一类精神药品临床试验的受试对象的，由药品监督管理部门责令停止违法行为，给予警告；情节严重的，取消其药物临床试验机构的资格；构成犯罪的，依法追究刑事责任。对受试对象造成损害的，药物临床试验机构依法承担治疗和赔偿责任。</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对生产、销售假劣麻醉药品和精神药品的处罚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麻醉药品和精神药品管理条例》第七十八条：定点生产企业、定点批发企业和第二类精神药品零售企业生产、销售假劣麻醉药品和精神药品的，由药品监督管理部门取消其定点生产资格、定点批发资格或者第二类精神药品零售资格，并依照药品管理法的有关规定予以处罚。</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对违规从事麻醉药品和精神药品现金交易的处罚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麻醉药品和精神药品管理条例》第七十九条：定点生产企业、定点批发企业和其他单位使用现金进行麻醉药品和精神药品交易的，由药品监督管理部门责令改正，给予警告，没收违法交易的药品，并处5万元以上10万元以下的罚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845"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对发生麻醉药品和精神药品被盗、被抢、丢失案件的单位，违反规定未采取必要的控制措施或者未依照规定报告的处罚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麻醉药品和精神药品管理条例》第八十条发生麻醉药品和精神药品被盗、被抢、丢失案件的单位，违反本条例的规定未采取必要的控制措施或者未依照本条例的规定报告的，由药品监督管理部门和卫生主管部门依照各自职责，责令改正，给予警告；情节严重的，处5000元以上1万元以下的罚款；有上级主管部门的，由其上级主管部门对直接负责的主管人员和其他直接责任人员，依法给予降级、撤职的处分。</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97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对药品生产企业擅自生产蛋白同化制剂、肽类激素等行为的处罚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《反兴奋剂条例》第三十八条 违反本条例规定，有下列行为之一的，由县级以上食品药品监督管理部门按照国务院食品药品监督管理部门规定的职责分工，没收非法生产、经营的蛋白同化制剂、肽类激素和违法所得，并处违法生产、经营药品货值金额2倍以上5倍以下的罚款；情节严重的，由发证机关吊销《药品生产许可证》、《药品经营许可证》；构成犯罪的，依法追究刑事责任：</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（一）生产企业擅自生产蛋白同化制剂、肽类激素，或者未按照本条例规定渠道供应蛋白同化制剂、肽类激素的；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（二）药品批发企业擅自经营蛋白同化制剂、肽类激素，或者未按照本条例规定渠道供应蛋白同化制剂、肽类激素的；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（三）药品零售企业擅自经营蛋白同化制剂、肽类激素的。</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792"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对生产经营者不按照法定条件、要求从事生产经营活动或者生产、销售不符合法定要求产品等行为的处罚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《国务院关于加强食品等产品安全监督管理的特别规定》　　　第三条　生产经营者应当对其生产、销售的产品安全负责，不得生产、销售不符合法定要求的产品。</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依照法律、行政法规规定生产、销售产品需要取得许可证照或者需要经过认证的，应当按照法定条件、要求从事生产经营活动。不按照法定条件、要求从事生产经营活动或者生产、销售不符合法定要求产品的，由农业、卫生、质检、商务、工商、药品等监督管理部门依据各自职责，没收违法所得、产品和用于违法生产的工具、设备、原材料等物品，货值金额不足5000元的，并处5万元罚款；货值金额5000元以上不足1万元的，并处10万元罚款；货值金额1万元以上的，并处货值金额10倍以上20倍以下的罚款；造成严重后果的，由原发证部门吊销许可证照；构成非法经营罪或者生产、销售伪劣商品罪等犯罪的，依法追究刑事责任。</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生产经营者不再符合法定条件、要求，继续从事生产经营活动的，由原发证部门吊销许可证照，并在当地主要媒体上公告被吊销许可证照的生产经营者名单；构成非法经营罪或者生产、销售伪劣商品罪等犯罪的，依法追究刑事责任。</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依法应当取得许可证照而未取得许可证照从事生产经营活动的，由农业、卫生、质检、商务、工商、药品等监督管理部门依据各自职责，没收违法所得、产品和用于违法生产的工具、设备、原材料等物品，货值金额不足1万元的，并处10万元罚款；货值金额1万元以上的，并处货值金额10倍以上20倍以下的罚款；构成非法经营罪的，依法追究刑事责任。</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有关行业协会应当加强行业自律，监督生产经营者的生产经营活动；加强公众健康知识的普及、宣传，引导消费者选择合法生产经营者生产、销售的产品以及有合法标识的产品。</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43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对违法使用原料、辅料、添加剂的处罚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《国务院关于加强食品等产品安全监督管理的特别规定》第四条  生产者生产产品所使用的原料、辅料、添加剂、农业投入品，应当符合法律、行政法规的规定和国家强制性标准。</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违反前款规定，违法使用原料、辅料、添加剂、农业投入品的，由农业、卫生、质检、商务、药品等监督管理部门依据各自职责没收违法所得，货值金额不足5000元的，并处2万元罚款；货值金额5000元以上不足1万元的，并处5万元罚款；货值金额1万元以上的，并处货值金额5倍以上10倍以下的罚款；造成严重后果的，由原发证部门吊销许可证照；构成生产、销售伪劣商品罪的，依法追究刑事责任。</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40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对《国务院关于加强食品等产品安全监督管理的特别规定》第五条规定情形的处罚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《国务院关于加强食品等产品安全监督管理的特别规定》第五条 销售者必须建立并执行进货检查验收制度，审验供货商的经营资格，验明产品合格证明和产品标识，并建立产品进货台账，如实记录产品名称、规格、数量、供货商及其联系方式、进货时间等内容。从事产品批发业务的销售企业应当建立产品销售台账，如实记录批发的产品品种、规格、数量、流向等内容。在产品集中交易场所销售自制产品的生产企业应当比照从事产品批发业务的销售企业的规定，履行建立产品销售台账的义务。进货台账和销售台账保存期限不得少于2年。销售者应当向供货商按照产品生产批次索要符合法定条件的检验机构出具的检验报告或者由供货商签字或者盖章的检验报告复印件；不能提供检验报告或者检验报告复印件的产品，不得销售。</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违反前款规定的，由工商、药品监督管理部门依据各自职责责令停止销售；不能提供检验报告或者检验报告复印件销售产品的，没收违法所得和违法销售的产品，并处货值金额3倍的罚款；造成严重后果的，由原发证部门吊销许可证照。</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185"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对《国务院关于加强食品等产品安全监督管理的特别规定》第六条规定情形的处罚的处罚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《国务院关于加强食品等产品安全监督管理的特别规定》第六条　产品集中交易市场的开办企业、产品经营柜台出租企业、产品展销会的举办企业，应当审查入场销售者的经营资格，明确入场销售者的产品安全管理责任，定期对入场销售者的经营环境、条件、内部安全管理制度和经营产品是否符合法定要求进行检查，发现销售不符合法定要求产品或者其他违法行为的，应当及时制止并立即报告所在地工商行政管理部门。</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违反前款规定的，由工商行政管理部门处以1000元以上5万元以下的罚款；情节严重的，责令停业整顿；造成严重后果的，吊销营业执照。</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324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对《国务院关于加强食品等产品安全监督管理的特别规定》第七条规定情形的处罚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《国务院关于加强食品等产品安全监督管理的特别规定》第七条　出口产品的生产经营者应当保证其出口产品符合进口国（地区）的标准或者合同要求。法律规定产品必须经过检验方可出口的，应当经符合法律规定的机构检验合格。</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出口产品检验人员应当依照法律、行政法规规定和有关标准、程序、方法进行检验，对其出具的检验证单等负责。</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出入境检验检疫机构和商务、药品等监督管理部门应当建立出口产品的生产经营者良好记录和不良记录，并予以公布。对有良好记录的出口产品的生产经营者，简化检验检疫手续。</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出口产品的生产经营者逃避产品检验或者弄虚作假的，由出入境检验检疫机构和药品监督管理部门依据各自职责，没收违法所得和产品，并处货值金额3倍的罚款；构成犯罪的，依法追究刑事责任。</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351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对《国务院关于加强食品等产品安全监督管理的特别规定》第八条规定情形的处罚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《国务院关于加强食品等产品安全监督管理的特别规定》第八条　进口产品应当符合我国国家技术规范的强制性要求以及我国与出口国（地区）签订的协议规定的检验要求。</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质检、药品监督管理部门依据生产经营者的诚信度和质量管理水平以及进口产品风险评估的结果，对进口产品实施分类管理，并对进口产品的收货人实施备案管理。进口产品的收货人应当如实记录进口产品流向。记录保存期限不得少于2年。</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质检、药品监督管理部门发现不符合法定要求产品时，可以将不符合法定要求产品的进货人、报检人、代理人列入不良记录名单。进口产品的进货人、销售者弄虚作假的，由质检、药品监督管理部门依据各自职责，没收违法所得和产品，并处货值金额3倍的罚款；构成犯罪的，依法追究刑事责任。进口产品的报检人、代理人弄虚作假的，取消报检资格，并处货值金额等值的罚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324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对生产者、销售者发现产品存在安全隐患，不向社会公开信息、不向监督部门报告、不主动召回产品等行为的处罚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国务院关于加强食品等产品安全监督管理的特别规定》第九条：生产企业发现其生产的产品存在安全隐患，可能对人体健康和生命安全造成损害的，应当向社会公布有关信息，通知销售者停止销售，告知消费者停止使用，主动召回产品，并向有关监督管理部门报告；销售者应当立即停止销售该产品。销售者发现其销售的产品存在安全隐患，可能对人体健康和生命安全造成损害的，应当立即停止销售该产品，通知生产企业或者供货商，并向有关监督管理部门报告。</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生产企业和销售者不履行前款规定义务的，由农业、卫生、质检、商务、工商、药品等监督管理部门依据各自职责，责令生产企业召回产品、销售者停止销售，对生产企业并处货值金额3倍的罚款，对销售者并处1000元以上5万元以下的罚款；造成严重后果的，由原发证部门吊销许可证照。</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459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对《药品流通监督管理办法》第三十条规定情形的处罚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《药品流通监督管理办法》第三十条有下列情形之一的，责令限期改正，给予警告；逾期不改正的，处以五千元以上二万元以下的罚款：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（一）药品生产、经营企业违反本办法第六条规定的；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（二）药品生产、批发企业违反本办法第十一条第一款规定的；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（三）药品生产、经营企业违反本办法第十二条，未按照规定留存有关资料、销售凭证的。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第六条 药品生产、经营企业应当对其购销人员进行药品相关的法律、法规和专业知识培训，建立培训档案，培训档案中应当记录培训时间、地点、内容及接受培训的人员。</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第十一条第一款 药品生产企业、药品批发企业销售药品时，应当开具标明供货单位名称、药品名称、生产厂商、批号、数量、价格等内容的销售凭证。</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第十二条 药品生产、经营企业采购药品时，应按本办法第十条规定索取、查验、留存供货企业有关证件、资料，按本办法第十一条规定索取、留存销售凭证。</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药品生产、经营企业按照本条前款规定留存的资料和销售凭证，应当保存至超过药品有效期1年，但不得少于3年。</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对药品生产、经营企业未加强对药品销售人员的管理，未对其销售行为作出具体规定的处罚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《药品流通监督管理办法》第三十一条　药品生产、经营企业违反本办法第七条规定的，给予警告，责令限期改正。</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第七条　药品生产、经营企业应当加强对药品销售人员的管理，并对其销售行为作出具体规定。</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6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对药品零售企业销售药品未开具标明药品名称、生产厂商、数量、价格、批号等销售凭证的处罚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《药品流通监督管理办法》第三十四条  药品零售企业违反本办法第十一条第二款规定的，责令改正，给予警告；逾期不改正的，处以五百元以下的罚款。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第十一条第二款 药品零售企业销售药品时，应当开具标明药品名称、生产厂商、数量、价格、批号等内容的销售凭证。</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6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对药品生产、经营企业知道或者应当知道他人从事无证生产、经营药品行为而为其提供药品的处罚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 xml:space="preserve">《药品流通监督管理办法》第三十五条：违反本办法第十三条规定，药品生产、经营企业知道或者应当知道他人从事无证生产、经营药品行为而为其提供药品的，给予警告，责令改正，并处一万元以下的罚款，情节严重的，处一万元以上三万元以下的罚款。       </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第十三条　药品生产、经营企业知道或者应当知道他人从事无证生产、经营药品行为的，不得为其提供药品。</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324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对药品零售企业未凭处方销售处方药、药品零售企业药学技术人员不在岗销售处方药和甲类非处方药的处罚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《药品流通监督管理办法》第三十八条：药品零售企业违反本办法第十八条第一款规定的，责令限期改正，给予警告；逾期不改正或者情节严重的，处以一千元以下的罚款。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违反本办法第十八条第二款规定，药品零售企业在执业药师或者其他依法经过资格认定的药学技术人员不在岗时销售处方药或者甲类非处方药的，责令限期改正，给予警告；逾期不改正的，处以一千元以下的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第十八条　药品零售企业应当按照国家食品药品监督管理局药品分类管理规定的要求，凭处方销售处方药。</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经营处方药和甲类非处方药的药品零售企业，执业药师或者其他依法经资格认定的药学技术人员不在岗时，应当挂牌告知，并停止销售处方药和甲类非处方药。</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351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对未在药品说明书规定的低温、冷藏条件下运输药品的；未在药品说明书规定的低温、冷藏条件下储存药品的处罚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《药品流通监督管理办法》第三十九条  药品生产、批发企业违反本办法第十九条规定，未在药品说明书规定的低温、冷藏条件下运输药品的，给予警告，责令限期改正；逾期不改正的，处以五千元以上二万元以下的罚款；有关药品经依法确认属于假劣药品的，按照《中华人民共和国药品管理法》有关规定予以处罚。</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药品生产、批发企业违反本办法第十九条规定，未在药品说明书规定的低温、冷藏条件下储存药品的，按照《中华人民共和国药品管理法》第七十九条的规定予以处罚；有关药品经依法确认属于假劣药品的，按照《中华人民共和国药品管理法》有关规定予以处罚。</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第十九条　药品说明书要求低温、冷藏储存的药品，药品生产、经营企业应当按照有关规定，使用低温、冷藏设施设备运输和储存。</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药品监督管理部门发现药品生产、经营企业违反本条前款规定的，应当立即查封、扣押所涉药品，并依法进行处理。</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对违法赠送处方药或甲类非处方药的处罚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 xml:space="preserve">《药品流通监督管理办法》第四十条  药品生产、经营企业违反本办法第二十条规定的，限期改正，给予警告；逾期不改正或者情节严重的，处以赠送药品货值金额二倍以下的罚款，但是最高不超过三万元。                          </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第二十条　药品生产、经营企业不得以搭售、买药品赠药品、买商品赠药品等方式向公众赠送处方药或者甲类非处方药。</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16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对以邮售、互联网交易等方式直接向公众销售处方药的处罚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《药品流通监督管理办法》第四十一条  药品生产、经营企业违反本办法第二十一条、医疗机构违反本办法第二十八条规定，以邮售、互联网交易等方式直接向公众销售处方药的，责令改正，给予警告，并处销售药品货值金额二倍以下的罚款，但是最高不超过三万元。</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第二十一条　药品生产、经营企业不得采用邮售、互联网交易等方式直接向公众销售处方药。</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第二十八条　医疗机构不得采用邮售、互联网交易等方式直接向公众销售处方药。</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16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对《药品流通监督管理办法》第四十二条规定情形的处罚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《药品流通监督管理办法》第四十二条　药品生产、经营企业违反本办法第二十一条、医疗机构违反本办法第二十八条规定，以邮售、互联网交易等方式直接向公众销售处方药的，责令改正，给予警告，并处销售药品货值金额二倍以下的罚款，但是最高不超过三万元。</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第二十一条　药品生产、经营企业不得采用邮售、互联网交易等方式直接向公众销售处方药。</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第二十八条　医疗机构不得采用邮售、互联网交易等方式直接向公众销售处方药。</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89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对擅自生产药包材；生产并销售或者进口不合格药包材的处罚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《直接接触药品的包装材料和容器管理办法》第六十四条 未获得《药包材注册证》，擅自生产药包材的，（食品）药品监督管理部门应当责令停止生产，并处以1万元以上3万元以下罚款，已经生产的药包材由（食品）药品监督管理部门监督处理。</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生产并销售或者进口不合格药包材的，（食品）药品监督管理部门应当责令停止生产或者进口，并处以1万元以上3万元以下罚款，已经生产或者进口的药包材由（食品）药品监督管理部门监督处理。</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对使用不合格药包材的处罚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《直接接触药品的包装材料和容器管理办法》第六十五条  对使用不合格药包材的，（食品）药品监督管理部门应当责令停止使用，并处1万元以上3万元以下的罚款，已包装药品的药包材应当立即收回并由（食品）药品监督管理部门监督处理。</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538"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对药包材检验机构出具虚假检验报告书的处罚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《直接接触药品的包装材料和容器管理办法》第六十六条  药包材检验机构在承担药包材检验时，出具虚假检验报告书的，（食品）药品监督管理部门应当给予警告，并处1万元以上3万元以下罚款；情节严重的，取消药包材检验机构资格。因虚假检验报告引起的一切法律后果，由作出该报告的药包材检验机构承担。</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16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60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对生鲜乳收购者、乳制品生产企业在生鲜乳收购、乳制品生产过程中，加入非食品用化学物质或者其他可能危害人体健康的物质的处罚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《乳品质量安全监督管理条例》第五十四条　生鲜乳收购者、乳制品生产企业在生鲜乳收购、乳制品生产过程中，加入非食品用化学物质或者其他可能危害人体健康的物质，依照刑法第一百四十四条的规定，构成犯罪的，依法追究刑事责任，并由发证机关吊销许可证照；尚不构成犯罪的，由畜牧兽医主管部门、质量监督部门依据各自职责没收违法所得和违法生产的乳品，以及相关的工具、设备等物品，并处违法乳品货值金额15倍以上30倍以下罚款，由发证机关吊销许可证照。</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6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61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对生产、销售不符合乳品质量安全国家标准的乳品的处罚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《乳品质量安全监督管理条例》第五十五条 生产、销售不符合乳品质量安全国家标准的乳品，依照刑法第一百四十三条的规定，构成犯罪的，依法追究刑事责任，并由发证机关吊销许可证照；尚不构成犯罪的，由畜牧兽医主管部门、质量监督部门、工商行政管理部门依据各自职责没收违法所得、违法乳品和相关的工具、设备等物品，并处违法乳品货值金额10倍以上20倍以下罚款，由发证机关吊销许可证照。</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16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62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对不符合乳品质量安全国家标准、存在危害人体健康和生命安全或者可能危害婴幼儿身体健康和生长发育的乳制品，不停止生产、不召回的处罚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《乳品质量安全监督管理条例》第五十六条　乳制品生产企业违反本条例第三十六条的规定，对不符合乳品质量安全国家标准、存在危害人体健康和生命安全或者可能危害婴幼儿身体健康和生长发育的乳制品，不停止生产、不召回的，由质量监督部门责令停止生产、召回；拒不停止生产、拒不召回的，没收其违法所得、违法乳制品和相关的工具、设备等物品，并处违法乳制品货值金额15倍以上30倍以下罚款，由发证机关吊销许可证照。</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16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63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对不符合乳品质量安全国家标准、存在危害人体健康和生命安全或者可能危害婴幼儿身体健康和生长发育的乳制品，不停止销售、不追回的处罚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《乳品质量安全监督管理条例》第五十七条 乳制品销售者违反本条例第四十二条的规定，对不符合乳品质量安全国家标准、存在危害人体健康和生命安全或者可能危害婴幼儿身体健康和生长发育的乳制品，不停止销售、不追回的，由工商行政管理部门责令停止销售、追回；拒不停止销售、拒不追回的，没收其违法所得、违法乳制品和相关的工具、设备等物品，并处违法乳制品货值金额15倍以上30倍以下罚款，由发证机关吊销许可证照。</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6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64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对奶畜养殖者、生鲜乳收购者、乳制品生产企业和销售者在发生乳品质量安全事故后未报告、处置的处罚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《乳品质量安全监督管理条例》第五十九条 奶畜养殖者、生鲜乳收购者、乳制品生产企业和销售者在发生乳品质量安全事故后未报告、处置的，由畜牧兽医、质量监督、工商行政管理、食品药品监督等部门依据各自职责，责令改正，给予警告；毁灭有关证据的，责令停产停业，并处10万元以上20万元以下罚款；造成严重后果的， 由发证机关吊销许可证照；构成犯罪的，依法追究刑事责任。</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66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65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对《医疗器械监督管理条例》第六十三条规定情形的处罚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《医疗器械监督管理条例》第六十三条　有下列情形之一的，由县级以上人民政府食品药品监督管理部门没收违法所得、违法生产经营的医疗器械和用于违法生产经营的工具、设备、原材料等物品；违法生产经营的医疗器械货值金额不足1万元的，并处5万元以上10万元以下罚款；货值金额1万元以上的，并处货值金额10倍以上20倍以下罚款；情节严重的，5年内不受理相关责任人及企业提出的医疗器械许可申请：</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（一）生产、经营未取得医疗器械注册证的第二类、第三类医疗器械的；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（二）未经许可从事第二类、第三类医疗器械生产活动的；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（三）未经许可从事第三类医疗器械经营活动的。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有前款第一项情形、情节严重的，由原发证部门吊销医疗器械生产许可证或者医疗器械经营许可证。</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未经许可擅自配置使用大型医用设备的，由县级以上人民政府卫生计生主管部门责令停止使用，给予警告，没收违法所得；违法所得不足1万元的，并处1万元以上5万元以下罚款；违法所得1万元以上的，并处违法所得5倍以上10倍以下罚款；情节严重的，5年内不受理相关责任人及单位提出的大型医用设备配置许可申请。</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《医疗器械生产监督管理办法》第六十一条　有下列情形之一的，按照《医疗器械监督管理条例》第六十三条的规定处罚：</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（一）生产未取得医疗器械注册证的第二类、第三类医疗器械的；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（二）未经许可从事第二类、第三类医疗器械生产活动的；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（三）生产超出生产范围或者与医疗器械生产产品登记表载明生产产品不一致的第二类、第三类医疗器械的；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（四）在未经许可的生产场地生产第二类、第三类医疗器械的；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（五）第二类、第三类医疗器械委托生产终止后，受托方继续生产受托产品的。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第六十二条　《医疗器械生产许可证》有效期届满后，未依法办理延续，仍继续从事医疗器械生产的，按照《医疗器械监督管理条例》第六十三条的规定予以处罚。</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459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66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对提供虚假资料或者采取其他欺骗手段取得医疗器械注册证、医疗器械生产许可证、医疗器械经营许可证、广告批准文件等许可证件及伪造、变造、买卖、出租、出借相关医疗器械许可证件的处罚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《医疗器械监督管理条例》第六十四条  提供虚假资料或者采取其他欺骗手段取得医疗器械注册证、医疗器械生产许可证、医疗器械经营许可证、广告批准文件等许可证件的，由原发证部门撤销已经取得的许可证件，并处5万元以上10万元以下罚款，5年内不受理相关责任人及企业提出的医疗器械许可申请。</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伪造、变造、买卖、出租、出借相关医疗器械许可证件的，由原发证部门予以收缴或者吊销，没收违法所得；违法所得不足1万元的，处1万元以上3万元以下罚款；违法所得1万元以上的，处违法所得3倍以上5倍以下罚款；构成违反治安管理行为的,由公安机关依法予以治安管理处罚。</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《医疗器械生产监督管理办法》　第六十三条　提供虚假资料或者采取其他欺骗手段取得《医疗器械生产许可证》的，按照《医疗器械监督管理条例》第六十四条第一款的规定处罚。</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第六十五条　伪造、变造、买卖、出租、出借《医疗器械生产许可证》的，按照《医疗器械监督管理条例》第六十四条第二款的规定处罚。</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伪造、变造、买卖、出租、出借医疗器械生产备案凭证的，由县级以上食品药品监督管理部门责令改正，处1万元以下罚款。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70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67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对未依照《医疗器械监督管理条例》规定备案以及备案时提供虚假资料的处罚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《医疗器械监督管理条例》第六十五条：未依照本条例规定备案的，由县级以上人民政府食品药品监督管理部门责令限期改正；逾期不改正的，向社会公告未备案单位和产品名称，可以处1万元以下罚款。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备案时提供虚假资料的，由县级以上人民政府食品药品监督管理部门向社会公告备案单位和产品名称；情节严重的，直接责任人员5年内不得从事医疗器械生产经营活动。</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《医疗器械生产监督管理办法》第六十四条　从事第一类医疗器械生产活动未按规定向食品药品监督管理部门备案的，按照《医疗器械监督管理条例》第六十五条第一款的规定处罚；备案时提供虚假资料的，按照《医疗器械监督管理条例》第六十五条第二款的规定处罚。</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810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68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对《医疗器械监督管理条例》第六十六条规定情形的处罚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医疗器械监督管理条例》第六十六条：有下列情形之一的，由县级以上人民政府食品药品监督管理部门责令改正，没收违法生产、经营或者使用的医疗器械；违法生产、经营或者使用的医疗器械货值金额不足1万元的，并处2万元以上5万元以下罚款；货值金额1万元以上的，并处货值金额5倍以上10倍以下罚款；情节严重的，责令停产停业，直至由原发证部门吊销医疗器械注册证、医疗器械生产许可证、医疗器械经营许可证：</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（一）生产、经营、使用不符合强制性标准或者不符合经注册或者备案的产品技术要求的医疗器械的；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（二）医疗器械生产企业未按照经注册或者备案的产品技术要求组织生产，或者未依照本条例规定建立质量管理体系并保持有效运行的；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（三）经营、使用无合格证明文件、过期、失效、淘汰的医疗器械，或者使用未依法注册的医疗器械的；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（四）食品药品监督管理部门责令其依照本条例规定实施召回或者停止经营后，仍拒不召回或者停止经营医疗器械的；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（五）委托不具备本条例规定条件的企业生产医疗器械，或者未对受托方的生产行为进行管理的。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医疗器械经营企业、使用单位履行了本条例规定的进货查验等义务，有充分证据证明其不知道所经营、使用的医疗器械为前款第一项、第三项规定情形的医疗器械，并能如实说明其进货来源的，可以免予处罚，但应当依法没收其经营、使用的不符合法定要求的医疗器械。</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《医疗器械生产监督管理办法》第六十六条　有下列情形之一的，按照《医疗器械监督管理条例》第六十六条的规定处罚：</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（一）生产不符合强制性标准或者不符合经注册或者备案的产品技术要求的医疗器械的；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（二）医疗器械生产企业未按照经注册、备案的产品技术要求组织生产，或者未依照本办法规定建立质量管理体系并保持有效运行的；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（三）委托不具备本办法规定条件的企业生产医疗器械或者未对受托方的生产行为进行管理的。</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37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69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对《医疗器械监督管理条例》第六十七条规定情形的处罚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医疗器械监督管理条例》第六十七条:有下列情形之一的，由县级以上人民政府食品药品监督管理部门责令改正，处1万元以上3万元以下罚款；情节严重的，责令停产停业，直至由原发证部门吊销医疗器械生产许可证、医疗器械经营许可证：</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（一）医疗器械生产企业的生产条件发生变化、不再符合医疗器械质量管理体系要求，未依照本条例规定整改、停止生产、报告的；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（二）生产、经营说明书、标签不符合本条例规定的医疗器械的；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（三）未按照医疗器械说明书和标签标示要求运输、贮存医疗器械的；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（四）转让过期、失效、淘汰或者检验不合格的在用医疗器械的。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《医疗器械生产监督管理办法》第六十七条　医疗器械生产企业的生产条件发生变化、不再符合医疗器械质量管理体系要求，未依照本办法规定整改、停止生产、报告的，按照《医疗器械监督管理条例》第六十七条的规定处罚。</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4811"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70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对《医疗器械监督管理条例》第六十八条规定情形的处罚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《医疗器械监督管理条例》第六十八条　有下列情形之一的，由县级以上人民政府食品药品监督管理部门和卫生计生主管部门依据各自职责责令改正，给予警告；拒不改正的，处5000元以上2万元以下罚款；情节严重的，责令停产停业，直至由原发证部门吊销医疗器械生产许可证、医疗器械经营许可证：</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（一）医疗器械生产企业未按照要求提交质量管理体系自查报告的；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（二）医疗器械经营企业、使用单位未依照本条例规定建立并执行医疗器械进货查验记录制度的；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（三）从事第二类、第三类医疗器械批发业务以及第三类医疗器械零售业务的经营企业未依照本条例规定建立并执行销售记录制度的；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（四）对重复使用的医疗器械，医疗器械使用单位未按照消毒和管理的规定进行处理的；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（五）医疗器械使用单位重复使用一次性使用的医疗器械，或者未按照规定销毁使用过的一次性使用的医疗器械的；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（六）对需要定期检查、检验、校准、保养、维护的医疗器械，医疗器械使用单位未按照产品说明书要求检查、检验、校准、保养、维护并予以记录，及时进行分析、评估，确保医疗器械处于良好状态的；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（七）医疗器械使用单位未妥善保存购入第三类医疗器械的原始资料，或者未按照规定将大型医疗器械以及植入和介入类医疗器械的信息记载到病历等相关记录中的；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（八）医疗器械使用单位发现使用的医疗器械存在安全隐患未立即停止使用、通知检修，或者继续使用经检修仍不能达到使用安全标准的医疗器械的；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九）医疗器械生产经营企业、使用单位未依照本条例规定开展医疗器械不良事件监测，未按照要求报告不良事件，或者对医疗器械不良事件监测技术机构、食品药品监督管理部门开展的不良事件调查不予配合的。　</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十）医疗器械生产经营企业、使用单位未依照本条例规定开展医疗器械不良事件监测，未按照要求报告不良事件，或者对医疗器械不良事件监测技术机构、食品药品监督管理部门开展的不良事件调查不予配合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《医疗器械生产监督管理办法》第六十八条　医疗器械生产企业未按规定向省、自治区、直辖市或者设区的市级食品药品监督管理部门提交本企业质量管理体系运行情况自查报告的，按照《医疗器械监督管理条例》第六十八条的规定处罚。　</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97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71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对违反《医疗器械监督管理条例》规定开展医疗器械临床试验以及医疗器械临床试验机构出具虚假报告的处罚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《医疗器械监督管理条例》第六十九条  违反本条例规定开展医疗器械临床试验的，由县级以上人民政府食品药品监督管理部门责令改正或者立即停止临床试验，可以处5万元以下罚款；造成严重后果的，依法对直接负责的主管人员和其他直接责任人员给予降级、撤职或者开除的处分；有医疗器械临床试验机构资质的，由授予其资质的主管部门撤销医疗器械临床试验机构资质，5年内不受理其资质认定申请。</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医疗器械临床试验机构出具虚假报告的，由授予其资质的主管部门撤销医疗器械临床试验机构资质，10年内不受理其资质认定申请；由县级以上人民政府食品药品监督管理部门处5万元以上10万元以下罚款；有违法所得的，没收违法所得；对直接负责的主管人员和其他直接责任人员，依法给予撤职或者开除的处分。</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6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72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对医疗器械检验机构出具虚假检验报告的处罚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《医疗器械监督管理条例》第七十条　医疗器械检验机构出具虚假检验报告的，由授予其资质的主管部门撤销检验资质，10年内不受理其资质认定申请；处5万元以上10万元以下罚款；有违法所得的，没收违法所得；对直接负责的主管人员和其他直接责任人员，依法给予撤职或者开除的处分；受到开除处分的，自处分决定作出之日起10年内不得从事医疗器械检验工作。</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70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73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对《医疗器械监督管理条例》第七十一条规定情形的处罚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《医疗器械监督管理条例》第七十一条  违反本条例规定，发布未取得批准文件的医疗器械广告，未事先核实批准文件的真实性即发布医疗器械广告，或者发布广告内容与批准文件不一致的医疗器械广告的，由工商行政管理部门依照有关广告管理的法律、行政法规的规定给予处罚。</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篡改经批准的医疗器械广告内容的，由原发证部门撤销该医疗器械的广告批准文件，2年内不受理其广告审批申请。</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发布虚假医疗器械广告的，由省级以上人民政府食品药品监督管理部门决定暂停销售该医疗器械，并向社会公布；仍然销售该医疗器械的，由县级以上人民政府食品药品监督管理部门没收违法销售的医疗器械，并处2万元以上5万元以下罚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43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74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对医疗器械技术审评机构、医疗器械不良事件监测技术机构未依照《医疗器械监督管理条例》规定履行职责，致使审评、监测工作出现重大失误的处罚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《医疗器械监督管理条例》第七十二条  医疗器械技术审评机构、医疗器械不良事件监测技术机构未依照本条例规定履行职责，致使审评、监测工作出现重大失误的，由县级以上人民政府食品药品监督管理部门责令改正，通报批评，给予警告；造成严重后果的，对直接负责的主管人员和其他直接责任人员，依法给予降级、撤职或者开除的处分。</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16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75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对《医疗器械经营监督管理办法》第五十三条规定情形的处罚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《医疗器械经营监督管理办法》第五十三条  有下列情形之一的，由县级以上食品药品监督管理部门责令限期改正，给予警告；拒不改正的，处5000元以上2万元以下罚款：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（一）医疗器械经营企业未依照本办法规定办理登记事项变更的；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（二）医疗器械经营企业派出销售人员销售医疗器械，未按照本办法要求提供授权书的；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（三）第三类医疗器械经营企业未在每年年底前向食品药品监督管理部门提交年度自查报告的。</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271"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76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对《医疗器械经营监督管理办法》第五十四条规定情形的处罚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《医疗器械经营监督管理办法》第五十四条　有下列情形之一的，由县级以上食品药品监督管理部门责令改正，处1万元以上3万元以下罚款：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（一）医疗器械经营企业经营条件发生变化，不再符合医疗器械经营质量管理规范要求，未按照规定进行整改的；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（二）医疗器械经营企业擅自变更经营场所或者库房地址、扩大经营范围或者擅自设立库房的；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（三）从事医疗器械批发业务的经营企业销售给不具有资质的经营企业或者使用单位的；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（四）医疗器械经营企业从不具有资质的生产、经营企业购进医疗器械的。</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43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77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对未经许可从事医疗器械经营活动，或者《医疗器械经营许可证》有效期届满后未依法办理延续、仍继续从事医疗器械经营的处罚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《医疗器械经营监督管理办法》第五十五条  未经许可从事医疗器械经营活动，或者《医疗器械经营许可证》有效期届满后未依法办理延续、仍继续从事医疗器械经营的，按照《医疗器械监督管理条例》第六十三条的规定予以处罚。</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《医疗器械监督管理条例》第六十三条　有下列情形之一的，由县级以上人民政府食品药品监督管理部门没收违法所得、违法生产经营的医疗器械和用于违法生产经营的工具、设备、原材料等物品；违法生产经营的医疗器械货值金额不足1万元的，并处5万元以上10万元以下罚款；货值金额1万元以上的，并处货值金额10倍以上20倍以下罚款；情节严重的，5年内不受理相关责任人及企业提出的医疗器械许可申请：</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（一）生产、经营未取得医疗器械注册证的第二类、第三类医疗器械的；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（二）未经许可从事第二类、第三类医疗器械生产活动的；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（三）未经许可从事第三类医疗器械经营活动的。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有前款第一项情形、情节严重的，由原发证部门吊销医疗器械生产许可证或者医疗器械经营许可证。</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351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78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对提供虚假资料或者采取其他欺骗手段取得《医疗器械经营许可证》的处罚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《医疗器械经营监督管理办法》第五十六条  提供虚假资料或者采取其他欺骗手段取得《医疗器械经营许可证》的，按照《医疗器械监督管理条例》第六十四条的规定予以处罚。</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《医疗器械监督管理条例》第六十四条　提供虚假资料或者采取其他欺骗手段取得医疗器械注册证、医疗器械生产许可证、医疗器械经营许可证、广告批准文件等许可证件的，由原发证部门撤销已经取得的许可证件，并处5万元以上10万元以下罚款，5年内不受理相关责任人及企业提出的医疗器械许可申请。</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伪造、变造、买卖、出租、出借相关医疗器械许可证件的，由原发证部门予以收缴或者吊销，没收违法所得；违法所得不足1万元的，处1万元以上3万元以下罚款；违法所得1万元以上的，处违法所得3倍以上5倍以下罚款；构成违反治安管理行为的,由公安机关依法予以治安管理处罚。</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40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79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对伪造、变造、买卖、出租、出借《医疗器械经营许可证》以及伪造、变造、买卖、出租、出借医疗器械经营备案凭证的处罚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《医疗器械经营监督管理办法》第五十七条  伪造、变造、买卖、出租、出借《医疗器械经营许可证》的，按照《医疗器械监督管理条例》第六十四条的规定予以处罚。</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伪造、变造、买卖、出租、出借医疗器械经营备案凭证的，由县级以上食品药品监督管理部门责令改正，并处1万元以下罚款。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《医疗器械监督管理条例》第六十四条　提供虚假资料或者采取其他欺骗手段取得医疗器械注册证、医疗器械生产许可证、医疗器械经营许可证、广告批准文件等许可证件的，由原发证部门撤销已经取得的许可证件，并处5万元以上10万元以下罚款，5年内不受理相关责任人及企业提出的医疗器械许可申请。</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伪造、变造、买卖、出租、出借相关医疗器械许可证件的，由原发证部门予以收缴或者吊销，没收违法所得；违法所得不足1万元的，处1万元以上3万元以下罚款；违法所得1万元以上的，处违法所得3倍以上5倍以下罚款；构成违反治安管理行为的,由公安机关依法予以治安管理处罚。</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43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80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对未依照《医疗器械经营监督管理办法》规定备案或者备案时提供虚假资料的处罚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《医疗器械经营监督管理办法》第五十八条  未依照本办法规定备案或者备案时提供虚假资料的，按照《医疗器械监督管理条例》第六十五条的规定予以处罚。                                                                        《医疗器械监督管理条例》 第六十五条　未依照本条例规定备案的，由县级以上人民政府食品药品监督管理部门责令限期改正；逾期不改正的，向社会公告未备案单位和产品名称，可以处1万元以下罚款。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备案时提供虚假资料的，由县级以上人民政府食品药品监督管理部门向社会公告备案单位和产品名称；情节严重的，直接责任人员5年内不得从事医疗器械生产经营活动。</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67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81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对《医疗器械经营监督管理办法》第五十九条规定情形的处罚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《医疗器械经营监督管理办法》第五十九条  有下列情形之一的，由县级以上食品药品监督管理部门责令限期改正，并按照《医疗器械监督管理条例》第六十六条的规定予以处罚：</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（一）经营不符合强制性标准或者不符合经注册或者备案的产品技术要求的医疗器械的；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（二）经营无合格证明文件、过期、失效、淘汰的医疗器械的；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（三）食品药品监督管理部门责令停止经营后，仍拒不停止经营医疗器械的。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《医疗器械监督管理条例》第六十六条　有下列情形之一的，由县级以上人民政府食品药品监督管理部门责令改正，没收违法生产、经营或者使用的医疗器械；违法生产、经营或者使用的医疗器械货值金额不足1万元的，并处2万元以上5万元以下罚款；货值金额1万元以上的，并处货值金额5倍以上10倍以下罚款；情节严重的，责令停产停业，直至由原发证部门吊销医疗器械注册证、医疗器械生产许可证、医疗器械经营许可证：</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（一）生产、经营、使用不符合强制性标准或者不符合经注册或者备案的产品技术要求的医疗器械的；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（二）医疗器械生产企业未按照经注册或者备案的产品技术要求组织生产，或者未依照本条例规定建立质量管理体系并保持有效运行的；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（三）经营、使用无合格证明文件、过期、失效、淘汰的医疗器械，或者使用未依法注册的医疗器械的；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（四）食品药品监督管理部门责令其依照本条例规定实施召回或者停止经营后，仍拒不召回或者停止经营医疗器械的；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（五）委托不具备本条例规定条件的企业生产医疗器械，或者未对受托方的生产行为进行管理的。</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525"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82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对《医疗器械经营监督管理办法》第六十条规定情形的处罚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《医疗器械经营监督管理办法》第六十条:有下列情形之一的，由县级以上食品药品监督管理部门责令改正，并按照《医疗器械监督管理条例》第六十七条的规定予以处罚：</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（一）经营的医疗器械的说明书、标签不符合有关规定的；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（二）未按照医疗器械说明书和标签标示要求运输、贮存医疗器械的。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医疗器械监督管理条例》第六十七条:有下列情形之一的，由县级以上人民政府食品药品监督管理部门责令改正，处1万元以上3万元以下罚款；情节严重的，责令停产停业，直至由原发证部门吊销医疗器械生产许可证、医疗器械经营许可证：</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（一）医疗器械生产企业的生产条件发生变化、不再符合医疗器械质量管理体系要求，未依照本条例规定整改、停止生产、报告的；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（二）生产、经营说明书、标签不符合本条例规定的医疗器械的；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（三）未按照医疗器械说明书和标签标示要求运输、贮存医疗器械的；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（四）转让过期、失效、淘汰或者检验不合格的在用医疗器械的。</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486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83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对《医疗器械经营监督管理办法》第六十一条规定情形的处罚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 xml:space="preserve">  《医疗器械经营监督管理办法》第六十一条:有下列情形之一的，由县级以上食品药品监督管理部门责令改正，并按照《医疗器械监督管理条例》第六十八条的规定予以处罚：</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（一）经营企业未依照本办法规定建立并执行医疗器械进货查验记录制度的；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（二）从事第二类、第三类医疗器械批发业务以及第三类医疗器械零售业务的经营企业未依照本办法规定建立并执行销售记录制度的；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《医疗器械监督管理条例》第六十八条　有下列情形之一的，由县级以上人民政府食品药品监督管理部门和卫生计生主管部门依据各自职责责令改正，给予警告；拒不改正的，处5000元以上2万元以下罚款；情节严重的，责令停产停业，直至由原发证部门吊销医疗器械生产许可证、医疗器械经营许可证：</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（一）医疗器械生产企业未按照要求提交质量管理体系自查报告的；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（二）医疗器械经营企业、使用单位未依照本条例规定建立并执行医疗器械进货查验记录制度的；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（三）从事第二类、第三类医疗器械批发业务以及第三类医疗器械零售业务的经营企业未依照本条例规定建立并执行销售记录制度的。</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181"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84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对《医疗器械生产监督管理办法》第六十九条规定情形的处罚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《医疗器械生产监督管理办法》第六十九条  有下列情形之一的，由县级以上食品药品监督管理部门给予警告，责令限期改正，可以并处3万元以下罚款：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（一）出厂医疗器械未按照规定进行检验的；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（二）出厂医疗器械未按照规定附有合格证明文件的；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（三）未按照本办法第十六条规定办理《医疗器械生产许可证》变更登记的；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（四）未按照规定办理委托生产备案手续的；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（五）医疗器械产品连续停产一年以上且无同类产品在产，未经所在地省、自治区、直辖市或者设区的市级食品药品监督管理部门核查符合要求即恢复生产的；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（六）向监督检查的食品药品监督管理部门隐瞒有关情况、提供虚假资料或者拒绝提供反映其活动的真实资料的。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有前款所列情形，情节严重或者造成危害后果，属于违反《医疗器械监督管理条例》相关规定的，依照《医疗器械监督管理条例》的规定处罚。</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31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85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对《贵州省禁止非医学需要的胎儿性别鉴定和选择性别终止妊娠的规定》第十四条规定情形的处罚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《贵州省禁止非医学需要的胎儿性别鉴定和选择性别终止妊娠的规定》第十四条  违反第七条规定的,由县级以上人民政府食品药品监督管理行政部门给予警告,责令改正,并处以5000元以上3万元以下罚款。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第七条 终止妊娠药品(不包括避孕药品),仅限于在经批准进行终止妊娠手术的医疗保健机构、计划生育技术服务机构使用。</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药品生产、批发企业不得将终止妊娠药品销售给未经依法批准进行终止妊娠手术的机构和个人。</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禁止药品零售企业销售终止妊娠药品。</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486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86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对未取得食品生产经营许可从事食品生产经营活动，或者未取得食品添加剂生产许可从事食品添加剂生产活动，或者明知从事前款规定的违法行为仍为其提供生产经营场所或者其他条件的处罚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《中华人民共和国食品安全法》第一百二十二条 违反本法规定，未取得食品生产经营许可从事食品生产经营活动，或者未取得食品添加剂生产许可从事食品添加剂生产活动的，由县级以上人民政府食品药品监督管理部门没收违法所得和违法生产经营的食品、食品添加剂以及用于违法生产经营的工具、设备、原料等物品;违法生产经营的食品、食品添加剂货值金额不足一万元的，并处五万元以上十万元以下罚款;货值金额一万元以上的，并处货值金额十倍以上二十倍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明知从事前款规定的违法行为，仍为其提供生产经营场所或者其他条件的，由县级以上人民政府食品药品监督管理部门责令停止违法行为，没收违法所得，并处五万元以上十万元以下罚款;使消费者的合法权益受到损害的，应当与食品、食品添加剂生产经营者承担连带责任。</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《网络餐饮服务食品安全监督管理办法》第二十七条　违反本办法第四条规定，入网餐饮服务提供者不具备实体经营门店，未依法取得食品经营许可证的，由县级以上地方食品药品监督管理部门依照食品安全法第一百二十二条的规定处罚。</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第四条　入网餐饮服务提供者应当具有实体经营门店并依法取得食品经营许可证，并按照食品经营许可证载明的主体业态、经营项目从事经营活动，不得超范围经营。</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849"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87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对《中华人民共和国食品安全法》第一百二十二条规定情形的处罚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《中华人民共和国食品安全法》</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第一百二十二条第一款  由县级以上人民政府食品药品监督管理部门没收违法所得和违法生产经营的食品、食品添加剂以及用于违法生产经营的工具、设备、原料等物品；违法生产经营的食品、食品添加剂货值金额不足一万元的，并处五万元以上十万元以下罚款；货值金额一万元以上的，并处货值金额十倍以上二十倍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第一百二十二条第二款  由县级以上人民政府食品药品监督管理部门责令停止违法行为，没收违法所得，并处五万元以上十万元以下罚款。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43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88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对《中华人民共和国食品安全法》第一百二十三条规定情形的处罚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《中华人民共和国食品安全法》</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三十四条第五项《中华人民共和国食品安全法》第一百二十三条第一款第（二）项由县级以上人民政府食品药品监督管理部门没收违法所得和违法生产经营的食品，并可以没收用于违法生产经营的工具、设备、原料等物品；违法生产经营的食品货值金额不足一万元的，并处十万元以上十五万元以下罚款；货值金额一万元以上的，并处货值金额十五倍以上三十倍以下罚款；情节严重的，吊销许可证，并可以由公安机关对其直接负责的主管人员和其他直接责任人员处五日以上十五日以下拘留。</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三十四条第七项《中华人民共和国食品安全法》第一百二十三条第一款第（三）项由县级以上人民政府食品药品监督管理部门没收违法所得和违法生产经营的食品，并可以没收用于违法生产经营的工具、设备、原料等物品；违法生产经营的食品货值金额不足一万元的，并处十万元以上十五万元以下罚款；货值金额一万元以上的，并处货值金额十五倍以上三十倍以下罚款；情节严重的，吊销许可证，并可以由公安机关对其直接负责的主管人员和其他直接责任人员处五日以上十五日以下拘留</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3022"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89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对《中华人民共和国食品安全法》第一百二十三条规定情形的处罚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《中华人民共和国食品安全法》第一百二十三条　违反本法规定，有下列情形之一，尚不构成犯罪的，由县级以上人民政府食品药品监督管理部门没收违法所得和违法生产经营的食品，并可以没收用于违法生产经营的工具、设备、原料等物品；违法生产经营的食品货值金额不足一万元的，并处十万元以上十五万元以下罚款；货值金额一万元以上的，并处货值金额十五倍以上三十倍以下罚款；情节严重的，吊销许可证，并可以由公安机关对其直接负责的主管人员和其他直接责任人员处五日以上十五日以下拘留：</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（一）用非食品原料生产食品、在食品中添加食品添加剂以外的化学物质和其他可能危害人体健康的物质，或者用回收食品作为原料生产食品，或者经营上述食品；</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（二）生产经营营养成分不符合食品安全标准的专供婴幼儿和其他特定人群的主辅食品；</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（三）经营病死、毒死或者死因不明的禽、畜、兽、水产动物肉类，或者生产经营其制品；</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（四）经营未按规定进行检疫或者检疫不合格的肉类，或者生产经营未经检验或者检验不合格的肉类制品；</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（五）生产经营国家为防病等特殊需要明令禁止生产经营的食品；</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（六）生产经营添加药品的食品。</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明知从事前款规定的违法行为，仍为其提供生产经营场所或者其他条件的，由县级以上人民政府食品药品监督管理部门责令停止违法行为，没收违法所得，并处十万元以上二十万元以下罚款；使消费者的合法权益受到损害的，应当与食品生产经营者承担连带责任。</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违法使用剧毒、高毒农药的，除依照有关法律、法规规定给予处罚外，可以由公安机关依照第一款规定给予拘留。</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819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90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对《中华人民共和国食品安全法》第一百二十四条规定情形的处罚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《中华人民共和国食品安全法》第一百二十四条　违反本法规定，有下列情形之一，尚不构成犯罪的，由县级以上人民政府食品药品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（一）生产经营致病性微生物，农药残留、兽药残留、生物毒素、重金属等污染物质以及其他危害人体健康的物质含量超过食品安全标准限量的食品、食品添加剂；</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（二）用超过保质期的食品原料、食品添加剂生产食品、食品添加剂，或者经营上述食品、食品添加剂；</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（三）生产经营超范围、超限量使用食品添加剂的食品；</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（四）生产经营腐败变质、油脂酸败、霉变生虫、污秽不洁、混有异物、掺假掺杂或者感官性状异常的食品、食品添加剂；</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（五）生产经营标注虚假生产日期、保质期或者超过保质期的食品、食品添加剂；</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（六）生产经营未按规定注册的保健食品、特殊医学用途配方食品、婴幼儿配方乳粉，或者未按注册的产品配方、生产工艺等技术要求组织生产；</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（七）以分装方式生产婴幼儿配方乳粉，或者同一企业以同一配方生产不同品牌的婴幼儿配方乳粉；</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（八）利用新的食品原料生产食品，或者生产食品添加剂新品种，未通过安全性评估；</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（九）食品生产经营者在食品药品监督管理部门责令其召回或者停止经营后，仍拒不召回或者停止经营。</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除前款和本法第一百二十三条、第一百二十五条规定的情形外，生产经营不符合法律、法规或者食品安全标准的食品、食品添加剂的，依照前款规定给予处罚。</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生产食品相关产品新品种，未通过安全性评估，或者生产不符合食品安全标准的食品相关产品的，由县级以上人民政府质量监督部门依照第一款规定给予处罚。</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459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91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对《中华人民共和国食品安全法》第一百二十五条规定情形的处罚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《中华人民共和国食品安全法》第一百二十五条　违反本法规定，有下列情形之一的，由县级以上人民政府食品药品监督管理部门没收违法所得和违法生产经营的食品、食品添加剂，并可以没收用于违法生产经营的工具、设备、原料等物品；违法生产经营的食品、食品添加剂货值金额不足一万元的，并处五千元以上五万元以下罚款；货值金额一万元以上的，并处货值金额五倍以上十倍以下罚款；情节严重的，责令停产停业，直至吊销许可证：</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（一）生产经营被包装材料、容器、运输工具等污染的食品、食品添加剂；</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（二）生产经营无标签的预包装食品、食品添加剂或者标签、说明书不符合本法规定的食品、食品添加剂；</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（三）生产经营转基因食品未按规定进行标示；</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（四）食品生产经营者采购或者使用不符合食品安全标准的食品原料、食品添加剂、食品相关产品。</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生产经营的食品、食品添加剂的标签、说明书存在瑕疵但不影响食品安全且不会对消费者造成误导的，由县级以上人民政府食品药品监督管理部门责令改正；拒不改正的，处二千元以下罚款。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340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92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对《中华人民共和国食品安全法》第一百二十六条规定情形的处罚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《中华人民共和国食品安全法》第一百二十六条　违反本法规定，有下列情形之一的，由县级以上人民政府食品药品监督管理部门责令改正，给予警告；拒不改正的，处五千元以上五万元以下罚款；情节严重的，责令停产停业，直至吊销许可证：</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（一）食品、食品添加剂生产者未按规定对采购的食品原料和生产的食品、食品添加剂进行检验；</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（二）食品生产经营企业未按规定建立食品安全管理制度，或者未按规定配备或者培训、考核食品安全管理人员；</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（三）食品、食品添加剂生产经营者进货时未查验许可证和相关证明文件，或者未按规定建立并遵守进货查验记录、出厂检验记录和销售记录制度；</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（四）食品生产经营企业未制定食品安全事故处置方案；</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（五）餐具、饮具和盛放直接入口食品的容器，使用前未经洗净、消毒或者清洗消毒不合格，或者餐饮服务设施、设备未按规定定期维护、清洗、校验；</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（六）食品生产经营者安排未取得健康证明或者患有国务院卫生行政部门规定的有碍食品安全疾病的人员从事接触直接入口食品的工作；</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（七）食品经营者未按规定要求销售食品；</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（八）保健食品生产企业未按规定向食品药品监督管理部门备案，或者未按备案的产品配方、生产工艺等技术要求组织生产；</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（九）婴幼儿配方食品生产企业未将食品原料、食品添加剂、产品配方、标签等向食品药品监督管理部门备案；</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（十）特殊食品生产企业未按规定建立生产质量管理体系并有效运行，或者未定期提交自查报告；</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（十一）食品生产经营者未定期对食品安全状况进行检查评价，或者生产经营条件发生变化，未按规定处理；</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（十二）学校、托幼机构、养老机构、建筑工地等集中用餐单位未按规定履行食品安全管理责任；</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（十三）食品生产企业、餐饮服务提供者未按规定制定、实施生产经营过程控制要求。</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餐具、饮具集中消毒服务单位违反本法规定用水，使用洗涤剂、消毒剂，或者出厂的餐具、饮具未按规定检验合格并随附消毒合格证明，或者未按规定在独立包装上标注相关内容的，由县级以上人民政府卫生行政部门依照前款规定给予处罚。</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食品相关产品生产者未按规定对生产的食品相关产品进行检验的，由县级以上人民政府质量监督部门依照第一款规定给予处罚。</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食用农产品销售者违反本法第六十五条规定的，由县级以上人民政府食品药品监督管理部门依照第一款规定给予处罚。</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第六十五条 食用农产品销售者应当建立食用农产品进货查验记录制度，如实记录食用农产品的名称、数量、进货日期以及供货者名称、地址、联系方式等内容，并保存相关凭证。记录和凭证保存期限不得少于六个月。</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6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93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对违反《中华人民共和国食品安全法》规定，事故单位在发生食品安全事故后未进行处置、报告的处罚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《中华人民共和国食品安全法》第一百二十八条 违反本法规定，事故单位在发生食品安全事故后未进行处置、报告的，由有关主管部门按照各自职责分工责令改正，给予警告；隐匿、伪造、毁灭有关证据的，责令停产停业，没收违法所得，并处十万元以上五十万元以下罚款；造成严重后果的，吊销许可证。</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98"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94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对《中华人民共和国食品安全法》第一百三十条规定情形的处罚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《中华人民共和国食品安全法》第一百三十条  违反本法规定，集中交易市场的开办者、柜台出租者、展销会的举办者允许未依法取得许可的食品经营者进入市场销售食品，或者未履行检查、报告等义务的，由县级以上人民政府食品药品监督管理部门责令改正，没收违法所得，并处五万元以上二十万元以下罚款;造成严重后果的，责令停业，直至由原发证部门吊销许可证;使消费者的合法权益受到损害的，应当与食品经营者承担连带责任。</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食用农产品批发市场违反本法第六十四条规定的，依照前款规定承担责任。</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第六十四条 食用农产品批发市场应当配备检验设备和检验人员或者委托符合本法规定的食品检验机构，对进入该批发市场销售的食用农产品进行抽样检验;发现不符合食品安全标准的，应当要求销售者立即停止销售，并向食品药品监督管理部门报告。</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310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95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对餐饮服务单位取得餐饮服务许可证后涂改、出借、倒卖、出租、转让餐饮服务许可证，从事餐饮服务经营活动的处罚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条款内容：</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《餐饮服务食品安全监督管理办法》　第三十七条　未经许可从事餐饮服务的，由食品药品监督管理部门根据《食品安全法》第八十四条的规定予以处罚。有下列情形之一的，按未取得《餐饮服务许可证》查处：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（一）擅自改变餐饮服务经营地址、许可类别、备注项目的；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（二）《餐饮服务许可证》超过有效期限仍从事餐饮服务的；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（三）使用经转让、涂改、出借、倒卖、出租的《餐饮服务许可证》，或者使用以其他形式非法取得的《餐饮服务许可证》从事餐饮服务的。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《中华人民共和国食品安全法》　第八十四条　违反本法规定，未经许可从事食品生产经营活动，或者未经许可生产食品添加剂的，由有关主管部门按照各自职责分工，没收违法所得、违法生产经营的食品、食品添加剂和用于违法生产经营的工具、设备、原料等物品；违法生产经营的食品、食品添加剂货值金额不足一万元的，并处二千元以上五万元以下罚款；货值金额一万元以上的，并处货值金额五倍以上十倍以下罚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3052"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96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对《中华人民共和国食品安全法》第一百三十一条规定情形的处罚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《中华人民共和国食品安全法》第一百三十一条    违反本法规定，网络食品交易第三方平台提供者未对入网食品经营者进行实名登记、审查许可证，或者未履行报告、停止提供网络交易平台服务等义务的，由县级以上人民政府食品药品监督管理部门责令改正，没收违法所得，并处五万元以上二十万元以下罚款;造成严重后果的，责令停业，直至由原发证部门吊销许可证;使消费者的合法权益受到损害的，应当与食品经营者承担连带责任。</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消费者通过网络食品交易第三方平台购买食品，其合法权益受到损害的，可以向入网食品经营者或者食品生产者要求赔偿。网络食品交易第三方平台提供者不能提供入网食品经营者的真实名称、地址和有效联系方式的，由网络食品交易第三方平台提供者赔偿。网络食品交易第三方平台提供者赔偿后，有权向入网食品经营者或者食品生产者追偿。网络食品交易第三方平台提供者作出更有利于消费者承诺的，应当履行其承诺。</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《网络食品安全违法行为查处办法》第三十二条 　违反本办法第十一条规定，网络食品交易第三方平台提供者未对入网食品生产经营者的相关材料及信息进行审查登记、如实记录并更新的，由县级以上地方食品药品监督管理部门依照食品安全法第一百三十一条的规定处罚。</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第十一条　网络食品交易第三方平台提供者应当对入网食品生产经营者食品生产经营许可证、入网食品添加剂生产企业生产许可证等材料进行审查，如实记录并及时更新。</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网络食品交易第三方平台提供者应当对入网食用农产品生产经营者营业执照、入网食品添加剂经营者营业执照以及入网交易食用农产品的个人的身份证号码、住址、联系方式等信息进行登记，如实记录并及时更新。</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70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97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对未按要求进行食品贮存、运输和装卸的处罚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《中华人民共和国食品安全法》第一百三十二条 违反本法规定，未按要求进行食品贮存、运输和装卸的，由县级以上人民政府食品药品监督管理等部门按照各自职责分工责令改正，给予警告;拒不改正的，责令停产停业，并处一万元以上五万元以下罚款;情节严重的，吊销许可证。</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《网络餐饮服务食品安全监督管理办法》第三十三条　违反本办法第十二条规定，网络餐饮服务第三方平台提供者提供的食品配送容器、餐具和包装材料不符合规定的，由县级以上地方食品药品监督管理部门按照食品安全法第一百三十二条的规定处罚。</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第十三条　网络餐饮服务第三方平台提供者提供食品容器、餐具和包装材料的，所提供的食品容器、餐具和包装材料应当无毒、清洁。</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鼓励网络餐饮服务第三方平台提供者提供可降解的食品容器、餐具和包装材料。</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第三十五条　违反本办法第十四条规定，送餐人员未履行使用安全、无害的配送容器等义务的，由县级以上地方食品药品监督管理部门对送餐人员所在单位按照食品安全法第一百三十二条的规定处罚。</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第十四条　送餐人员应当保持个人卫生，使用安全、无害的配送容器，保持容器清洁，并定期进行清洗消毒。送餐人员应当核对配送食品，保证配送过程食品不受污染。</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第四十一条  违反本办法第二十条规定，入网餐饮服务提供者配送有保鲜、保温、冷藏或者冷冻等特殊要求食品，未采取能保证食品安全的保存、配送措施的，由县级以上地方食品药品监督管理部门依照食品安全法第一百三十二条的规定处罚。</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第二十条 入网餐饮服务提供者配送有保鲜、保温、冷藏或者冷冻等特殊要求食品的，应当采取能保证食品安全的保存、配送措施</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67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98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对违反《中华人民共和国食品安全法》规定，拒绝、阻挠、干涉有关部门、机构及其工作人员依法开展食品安全监督检查、事故调查处理、风险监测和风险评估的处罚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《中华人民共和国食品安全法》第一百三十三条   违反本法规定，拒绝、阻挠、干涉有关部门、机构及其工作人员依法开展食品安全监督检查、事故调查处理、风险监测和风险评估的，由有关主管部门按照各自职责分工责令停产停业，并处二千元以上五万元以下罚款;情节严重的，吊销许可证;构成违反治安管理行为的，由公安机关依法给予治安管理处罚。</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违反本法规定，对举报人以解除、变更劳动合同或者其他方式打击报复的，应当依照有关法律的规定承担责任。</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《食品生产经营日常监督检查管理办法》第三十一条　　食品生产经营者有下列拒绝、阻挠、干涉食品药品监督管理部门进行监督检查情形之一的，由县级以上食品药品监督管理部门按照食品安全法第一百三十三条第一款的规定进行处理　　</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（一）拒绝、拖延、限制监督检查人员进入被检查场所或者区域的，或者限制检查时间的；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（二）拒绝或者限制抽取样品、录像、拍照和复印等调查取证工作的；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（三）无正当理由不提供或者延迟提供与检查相关的合同、记录、票据、账簿、电子数据等材料的；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（四）声称主要负责人、主管人员或者相关工作人员不在岗，或者故意以停止生产经营等方式欺骗、误导、逃避检查的；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（五）以暴力、威胁等方法阻碍监督检查人员依法履行职责的；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（六）隐藏、转移、变卖、损毁监督检查人员依法查封、扣押的财物的；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（七）伪造、隐匿、毁灭证据或者提供虚假证言的；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（八）其他妨碍监督检查人员履行职责的。</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99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对食品生产经营者在一年内累计三次因违反本法规定受到责令停产停业、吊销许可证以外处罚的处罚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《中华人民共和国食品安全法》第一百三十四条  食品生产经营者在一年内累计三次因违反本法规定受到责令停产停业、吊销许可证以外处罚的，由食品药品监督管理部门责令停产停业，直至吊销许可证。</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61"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100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对被吊销许可证的食品生产经营者及其法定代表人、直接负责的主管人员和其他直接责任人员的行政处罚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《中华人民共和国食品安全法》第一百三十五条 被吊销许可证的食品生产经营者及其法定代表人、直接负责的主管人员和其他直接责任人员自处罚决定作出之日起五年内不得申请食品生产经营许可，或者从事食品生产经营管理工作、担任食品生产经营企业食品安全管理人员。</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因食品安全犯罪被判处有期徒刑以上刑罚的，终身不得从事食品生产经营管理工作，也不得担任食品生产经营企业食品安全管理人员。</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食品生产经营者聘用人员违反前两款规定的，由县级以上人民政府食品药品监督管理部门吊销许可证。</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314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101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对《中华人民共和国食品安全法》第一百三十八条规定情形的处罚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《中华人民共和国食品安全法》第一百三十八条　违反本法规定，食品检验机构、食品检验人员出具虚假检验报告的，由授予其资质的主管部门或者机构撤销该食品检验机构的检验资质，没收所收取的检验费用，并处检验费用五倍以上十倍以下罚款，检验费用不足一万元的，并处五万元以上十万元以下罚款；依法对食品检验机构直接负责的主管人员和食品检验人员给予撤职或者开除处分；导致发生重大食品安全事故的，对直接负责的主管人员和食品检验人员给予开除处分。</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违反本法规定，受到开除处分的食品检验机构人员，自处分决定作出之日起十年内不得从事食品检验工作；因食品安全违法行为受到刑事处罚或者因出具虚假检验报告导致发生重大食品安全事故受到开除处分的食品检验机构人员，终身不得从事食品检验工作。食品检验机构聘用不得从事食品检验工作的人员的，由授予其资质的主管部门或者机构撤销该食品检验机构的检验资质。</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食品检验机构出具虚假检验报告，使消费者的合法权益受到损害的，应当与食品生产经营者承担连带责任。</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16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102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对认证机构出具虚假认证结论的处罚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《中华人民共和国食品安全法》第一百三十九条　违反本法规定，认证机构出具虚假认证结论，由认证认可监督管理部门没收所收取的认证费用，并处认证费用五倍以上十倍以下罚款，认证费用不足一万元的，并处五万元以上十万元以下罚款；情节严重的，责令停业，直至撤销认证机构批准文件，并向社会公布；对直接负责的主管人员和负有直接责任的认证人员，撤销其执业资格。</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认证机构出具虚假认证结论，使消费者的合法权益受到损害的，应当与食品生产经营者承担连带责任。</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022"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103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对《网络餐饮服务食品安全监督管理办法》第二十八条规定情形的处罚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《网络餐饮服务食品安全监督管理办法》第二十八条　违反本办法第五条规定，网络餐饮服务第三方平台提供者以及分支机构或者自建网站餐饮服务提供者未履行相应备案义务的，由县级以上地方食品药品监督管理部门责令改正，给予警告；拒不改正的，处5000元以上3万元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第五条　网络餐饮服务第三方平台提供者应当在通信主管部门批准后30个工作日内，向所在地省级食品药品监督管理部门备案。自建网站餐饮服务提供者应当在通信主管部门备案后30个工作日内，向所在地县级食品药品监督管理部门备案。备案内容包括域名、IP地址、电信业务经营许可证或者备案号、企业名称、地址、法定代表人或者负责人姓名等。</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网络餐饮服务第三方平台提供者设立从事网络餐饮服务分支机构的，应当在设立后30个工作日内，向所在地县级食品药品监督管理部门备案。备案内容包括分支机构名称、地址、法定代表人或者负责人姓名等。</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食品药品监督管理部门应当及时向社会公开相关备案信息。</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54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104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对《网络餐饮服务食品安全监督管理办法》第二十九条规定情形的处罚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《网络餐饮服务食品安全监督管理办法》第二十九条　违反本办法第六条规定，网络餐饮服务第三方平台提供者未按要求建立、执行并公开相关制度的，由县级以上地方食品药品监督管理部门责令改正，给予警告；拒不改正的，处5000元以上3万元以下罚款。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第六条　网络餐饮服务第三方平台提供者应当建立并执行入网餐饮服务提供者审查登记、食品安全违法行为制止及报告、严重违法行为平台服务停止、食品安全事故处置等制度，并在网络平台上公开相关制度。</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43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105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对《网络餐饮服务食品安全监督管理办法》第三十条规定情形的处罚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《网络餐饮服务食品安全监督管理办法》第三十条　违反本办法第七条规定，网络餐饮服务第三方平台提供者未设置专门的食品安全管理机构，配备专职食品安全管理人员，或者未按要求对食品安全管理人员进行培训、考核并保存记录的，由县级以上地方食品药品监督管理部门责令改正，给予警告；拒不改正的，处5000元以上3万元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第七条　网络餐饮服务第三方平台提供者应当设置专门的食品安全管理机构，配备专职食品安全管理人员，每年对食品安全管理人员进行培训和考核。培训和考核记录保存期限不得少于两年。经考核不具备食品安全管理能力的，不得上岗。</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5"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106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对《网络餐饮服务食品安全监督管理办法》第三十一条规定情形的处罚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《网络餐饮服务食品安全监督管理办法》第三十一条　违反本办法第八条第一款规定，网络餐饮服务第三方平台提供者未对入网餐饮服务提供者的食品经营许可证进行审查，未登记入网餐饮服务提供者的名称、地址、法定代表人或者负责人及联系方式等信息，或者入网餐饮服务提供者食品经营许可证载明的经营场所等许可信息不真实的，由县级以上地方食品药品监督管理部门依照食品安全法第一百三十一条的规定处罚。</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违反本办法第八条第二款规定，网络餐饮服务第三方平台提供者未与入网餐饮服务提供者签订食品安全协议的，由县级以上地方食品药品监督管理部门责令改正，给予警告；拒不改正的，处5000元以上3万元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第八条　网络餐饮服务第三方平台提供者应当对入网餐饮服务提供者的食品经营许可证进行审查，登记入网餐饮服务提供者的名称、地址、法定代表人或者负责人及联系方式等信息，保证入网餐饮服务提供者食品经营许可证载明的经营场所等许可信息真实。</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网络餐饮服务第三方平台提供者应当与入网餐饮服务提供者签订食品安全协议，明确食品安全责任。</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351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107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对《网络餐饮服务食品安全监督管理办法》第三十二条规定情形的处罚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《网络餐饮服务食品安全监督管理办法》第三十二条　违反本办法第九条、第十条、第十一条规定，网络餐饮服务第三方平台提供者和入网餐饮服务提供者未按要求进行信息公示和更新的，由县级以上地方食品药品监督管理部门责令改正，给予警告；拒不改正的，处5000元以上3万元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第九条　网络餐饮服务第三方平台提供者和入网餐饮服务提供者应当在餐饮服务经营活动主页面公示餐饮服务提供者的食品经营许可证。食品经营许可等信息发生变更的，应当及时更新。</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第十条　网络餐饮服务第三方平台提供者和入网餐饮服务提供者应当在网上公示餐饮服务提供者的名称、地址、量化分级信息，公示的信息应当真实。</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第十一条　入网餐饮服务提供者应当在网上公示菜品名称和主要原料名称，公示的信息应当真实。</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70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108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对《网络餐饮服务食品安全监督管理办法》第三十四条规定情形的处罚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《网络餐饮服务食品安全监督管理办法》第三十四条　违反本办法第十三条规定，网络餐饮服务第三方平台提供者和入网餐饮服务提供者未对送餐人员进行食品安全培训和管理，或者送餐单位未对送餐人员进行食品安全培训和管理，或者未按要求保存培训记录的，由县级以上地方食品药品监督管理部门责令改正，给予警告；拒不改正的，处5000元以上3万元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第十三条　网络餐饮服务第三方平台提供者和入网餐饮服务提供者应当加强对送餐人员的食品安全培训和管理。委托送餐单位送餐的，送餐单位应当加强对送餐人员的食品安全培训和管理。培训记录保存期限不得少于两年。</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43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109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对《网络餐饮服务食品安全监督管理办法》第三十六条规定情形的处罚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《网络餐饮服务食品安全监督管理办法》第三十六条　违反本办法第十五条规定，网络餐饮服务第三方平台提供者和自建网站餐饮服务提供者未按要求记录、保存网络订餐信息的，由县级以上地方食品药品监督管理部门责令改正，给予警告；拒不改正的，处5000元以上3万元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第十五条　网络餐饮服务第三方平台提供者和自建网站餐饮服务提供者应当履行记录义务，如实记录网络订餐的订单信息，包括食品的名称、下单时间、送餐人员、送达时间以及收货地址，信息保存时间不得少于6个月。</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310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110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对《餐饮服务食品安全监督管理办法》第三十七条规定情形的处罚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《网络餐饮服务食品安全监督管理办法》第三十七条  违反本办法第十六条第一款规定，网络餐饮服务第三方平台提供者未对入网餐饮服务提供者的经营行为进行抽查和监测的，由县级以上地方食品药品监督管理部门责令改正，给予警告；拒不改正的，处5000元以上3万元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违反本办法第十六条第二款规定，网络餐饮服务第三方平台提供者发现入网餐饮服务提供者存在违法行为，未及时制止并立即报告入网餐饮服务提供者所在地县级食品药品监督管理部门的，或者发现入网餐饮服务提供者存在严重违法行为，未立即停止提供网络交易平台服务的，由县级以上地方食品药品监督管理部门依照食品安全法第一百三十一条的规定处罚。</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第十六条 网络餐饮服务第三方平台提供者应当对入网餐饮服务提供者的经营行为进行抽查和监测。</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网络餐饮服务第三方平台提供者发现入网餐饮服务提供者存在违法行为的，应当及时制止并立即报告入网餐饮服务提供者所在地县级食品药品监督管理部门；发现严重违法行为的，应当立即停止提供网络交易平台服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16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111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对《餐饮服务食品安全监督管理办法》第三十八条规定情形的处罚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《网络餐饮服务食品安全监督管理办法》第三十八条　违反本办法第十七条规定，网络餐饮服务第三方平台提供者未按要求建立消费者投诉举报处理制度，公开投诉举报方式，或者未对涉及消费者食品安全的投诉举报及时进行处理的，由县级以上地方食品药品监督管理部门责令改正，给予警告；拒不改正的，处5000元以上3万元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第十七条 网络餐饮服务第三方平台提供者应当建立投诉举报处理制度，公开投诉举报方式，对涉及消费者食品安全的投诉举报及时进行处理。</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530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112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对《餐饮服务食品安全监督管理办法》第三十九条规定情形的处罚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《网络餐饮服务食品安全监督管理办法》第三十九条　违反本办法第十八条第（一）项规定，入网餐饮服务提供者未履行制定实施原料控制要求等义务的，由县级以上地方食品药品监督管理部门依照食品安全法第一百二十六条第一款的规定处罚。</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违反本办法第十八条第（二）项规定，入网餐饮服务提供者使用腐败变质、油脂酸败、霉变生虫、污秽不洁、混有异物、掺假掺杂或者感官性状异常等原料加工食品的，由县级以上地方食品药品监督管理部门依照食品安全法第一百二十四条第一款的规定处罚。</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违反本办法第十八条第（三）项规定，入网餐饮服务提供者未定期维护食品贮存、加工、清洗消毒等设施、设备，或者未定期清洗和校验保温、冷藏和冷冻等设施、设备的，由县级以上地方食品药品监督管理部门依照食品安全法第一百二十六条第一款的规定处罚。</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违反本办法第十八条第（四）项、第（五）项规定，入网餐饮服务提供者将订单委托其他食品经营者加工制作，或者网络销售的餐饮食品未与实体店销售的餐饮食品质量安全保持一致的，由县级以上地方食品药品监督管理部门责令改正，给予警告；拒不改正的，处5000元以上3万元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第十八条 入网餐饮服务提供者加工制作餐饮食品应当符合下列要求：</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（一）制定并实施原料控制要求，选择资质合法、保证原料质量安全的供货商，或者从原料生产基地、超市采购原料，做好食品原料索证索票和进货查验记录，不得采购不符合食品安全标准的食品及原料；</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（二）在加工过程中应当检查待加工的食品及原料，发现有腐败变质、油脂酸败、霉变生虫、污秽不洁、混有异物、掺假掺杂或者感官性状异常的，不得加工使用；</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（三）定期维护食品贮存、加工、清洗消毒等设施、设备，定期清洗和校验保温、冷藏和冷冻等设施、设备，保证设施、设备运转正常；</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（四）在自己的加工操作区内加工食品，不得将订单委托其他食品经营者加工制作；</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（五）网络销售的餐饮食品应当与实体店销售的餐饮食品质量安全保持一致。</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562"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113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对《餐饮服务食品安全监督管理办法》第四十条规定情形的处罚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《网络餐饮服务食品安全监督管理办法》第四十条　违反本办法第十九条规定，入网餐饮服务提供者未履行相应的包装义务的，由县级以上地方食品药品监督管理部门责令改正，给予警告；拒不改正的，处5000元以上3万元以下罚款。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第十九条 入网餐饮服务提供者应当使用无毒、清洁的食品容器、餐具和包装材料，并对餐饮食品进行包装，避免送餐人员直接接触食品，确保送餐过程中食品不受污染。</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9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114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对《药品不良反应报告和监测管理办法》第五十八条规定情形的处罚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《药品不良反应报告和监测管理办法》第五十八条　药品生产企业有下列情形之一的，由所在地药品监督管理部门给予警告，责令限期改正，可以并处五千元以上三万元以下的罚款：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（一）未按照规定建立药品不良反应报告和监测管理制度，或者无专门机构、专职人员负责本单位药品不良反应报告和监测工作的；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（二）未建立和保存药品不良反应监测档案的；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（三）未按照要求开展药品不良反应或者群体不良事件报告、调查、评价和处理的；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（四）未按照要求提交定期安全性更新报告的；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（五）未按照要求开展重点监测的；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（六）不配合严重药品不良反应或者群体不良事件相关调查工作的；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（七）其他违反本办法规定的。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药品生产企业有前款规定第（四）项、第（五）项情形之一的，按照《药品注册管理办法》的规定对相应药品不予再注册。</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115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对《药品不良反应报告和监测管理办法》第五十九条规定情形的处罚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《药品不良反应报告和监测管理办法》第五十九条　药品经营企业有下列情形之一的，由所在地药品监督管理部门给予警告，责令限期改正；逾期不改的，处三万元以下的罚款：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（一）无专职或者兼职人员负责本单位药品不良反应监测工作的；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（二）未按照要求开展药品不良反应或者群体不良事件报告、调查、评价和处理的；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（三）不配合严重药品不良反应或者群体不良事件相关调查工作的。</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10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116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对《医疗器械召回管理办法》第三十条规定情形的处罚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《医疗器械召回管理办法》第三十条　医疗器械生产企业有下列情形之一的，予以警告，责令限期改正，并处3万元以下罚款：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(一)违反本办法第十四条规定，未按照要求及时向社会发布产品召回信息的；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(二)违反本办法第十五条规定，未在规定时间内将召回医疗器械的决定通知到医疗器械经营企业、使用单位或者告知使用者的；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(三)违反本办法第十八条、第二十三条、第二十七条第二款规定，未按照食品药品监督管理部门要求采取改正措施或者重新召回医疗器械的；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(四)违反本办法第二十一条规定，未对召回医疗器械的处理作详细记录或者未向食品药品监督管理部门报告的。</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16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117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对《医疗器械召回管理办法》第三十一条规定情形的处罚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《医疗器械召回管理办法》第三十一条　医疗器械生产企业有下列情形之一的，予以警告，责令限期改正；逾期未改正的，处3万元以下罚款：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(一)未按照本办法规定建立医疗器械召回管理制度的；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(二)拒绝配合食品药品监督管理部门开展调查的；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(三)未按照本办法规定提交医疗器械召回事件报告表、调查评估报告和召回计划、医疗器械召回计划实施情况和总结评估报告的；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(四)变更召回计划，未报食品药品监督管理部门备案的。</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89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118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对医疗器械经营企业、使用单位拒绝配合有关医疗器械缺陷调查、拒绝协助医疗器械生产企业召回医疗器械的处罚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《医疗器械召回管理办法》第三十三条  医疗器械经营企业、使用单位拒绝配合有关医疗器械缺陷调查、拒绝协助医疗器械生产企业召回医疗器械的，予以警告，责令改正；拒不改正的，处3万元以下罚款。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513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119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对列入目录的产品经过认证后 ，不按照法定条件、要求从事生产经营活动或者生产、销售不符合法定要求产品的处罚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《强制性产品认证管理规定》第五十条　列入目录的产品经过认证后 ，不按照法定条件、要求从事生产经营活动或者生产、销售不符合法定要求的产品的，由地方质检两局依照《国务院关于加强食品等产品安全监督管理的特别规定》第二条、第三条第二款规定予以处理。</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《国务院关于加强食品等产品安全监督管理的特别规定》第二条 本规定所称产品除食品外，还包括食用农产品、药品等与人体健康和生命安全有关的产品。</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对产品安全监督管理，法律有规定的，适用法律规定；法律没有规定或者规定不明确的，适用本规定。</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《国务院关于加强食品等产品安全监督管理的特别规定》第三条第二款 依照法律、行政法规规定生产、销售产品需要取得许可证照或者需要经过认证的，应当按照法定条件、要求从事生产经营活动。不按照法定条件、要求从事生产经营活动或者生产、销售不符合法定要求产品的，由农业、卫生、质检、商务、工商、药品等监督管理部门依据各自职责，没收违法所得、产品和用于违法生产的工具、设备、原材料等物品，货值金额不足5000元的，并处5万元罚款；货值金额5000元以上不足1万元的，并处10万元罚款；货值金额1万元以上的，并处货值金额10倍以上20倍以下的罚款；造成严重后果的，由原发证部门吊销许可证照；构成非法经营罪或者生产、销售伪劣商品罪等犯罪的，依法追究刑事责任。</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89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120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疫苗生产企业未依照规定在纳入国家免疫规划疫苗的最小外包装上标明“免费”字样以及“免疫规划”专用标识的的行政处罚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《疫苗流通和预防接种管理条例》第六十四条　　疫苗生产企业未依照规定在纳入国家免疫规划疫苗的最小外包装上标明“免费”字样以及“免疫规划”专用标识的，由药品监督管理部门责令改正，给予警告；拒不改正的，处5000元以上2万元以下的罚款，并封存相关的疫苗。</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56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121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对疫苗生产企业向县级疾病预防控制机构以外的单位或者个人销售第二类疫苗的处罚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《疫苗流通和预防接种管理条例》第六十五条　　疫苗生产企业向县级疾病预防控制机构以外的单位或者个人销售第二类疫苗的，由药品监督管理部门没收违法销售的疫苗，并处违法销售的疫苗货值金额2倍以上5倍以下的罚款；有违法所得的，没收违法所得；其直接负责的主管人员和其他直接责任人员5年内不得从事药品生产经营活动；情节严重的，依法吊销疫苗生产资格或者撤销疫苗进口批准证明文件，其直接负责的主管人员和其他直接责任人员10年内不得从事药品生产经营活动；构成犯罪的，依法追究刑事责任。</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34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122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对无菌器械生产企业违反《生产实施细则》规定生产、伪造产品原始记录及购销票据等的处罚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 xml:space="preserve"> 《一次性使用无菌医疗器械监督管理办法》（暂行）（局令第24号）第三十七条：无菌器械的生产、经营企业和医疗机构违反本办法规定，有下列行为之一的，由县级以上药品监督管理部门责令改正，给予警告，并处1万元以上3万以下罚款：（一）生产企业违反《生产实施细则》规定生产的；（二）生产企业伪造产品原始记录及购销票据的；（三）生产企业销售其他企业无菌器械的；（四）生产、经营企业将有效证件出租、出借给他人使用的；（五）经营不合格无菌器械的；（六）医疗机构未建立使用后销毁制度或伪造、变造无菌器械采购、使用后销毁记录的；（七）生产、经营企业、医疗机构向城乡集贸市场提供无菌器械或直接参与城乡集贸市场无菌器械交易的。</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26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123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对无菌器械生产企业违反规定采购零配件和产品包装的或销售不合格无菌器械的处罚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 xml:space="preserve"> 《一次性使用无菌医疗器械监督管理办法》（暂行）第三十八条：无菌器械生产企业违反规定采购零配件和产品包装的或销售不合格无菌器械的，由县级以上药品监督管理部门予以警告，责令改正，并处以5000元以上2万以下罚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124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对无菌器械经营企业，无购销记录或伪造购销记录，伪造生产批号、灭菌批号、产品有效期的处罚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一次性使用无菌医疗器械监督管理办法》（暂行）第三十九条：无菌器械经营企业，无购销记录或伪造购销记录，伪造生产批号、灭菌批号、产品有效期的，由县级以上药品监督管理部门予以警告，责令停止经营，并处以5000元以上2万元以下罚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125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对无菌器械的生产、经营企业和医疗机构发现不合格无菌器械，不按规定报告，擅自处理等的处罚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《一次性使用无菌医疗器械监督管理办法》（暂行）第四十条：无菌器械的生产、经营企业和医疗机构违反本办法规定，有下列行为之一的，由县级以上药品监督管理部门责令改正，给予警告：（一） 发现不合格无菌器械，不按规定报告，擅自处理的；（二） 对废弃零部件、过期或废弃的产品包装，不按规定处理的；（三） 经营或使用小包装已破损、标识不清的无菌器械的；（四） 使用无菌器械发生严重不良事件时，不按规定报告的。</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66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126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对医疗器械经营企业未办理登记事项变更、未提供授权书、第三类医疗器械经营企业未按时提交年度自查报告的处罚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医疗器械经营监督管理办法》第五十三条：有下列情形之一的，由县级以上食品药品监督管理部门责令限期改正，给予警告；拒不改正的，处5000元以上2万元以下罚款：（一）医疗器械经营企业未依照本办法规定办理登记事项变更的；（二）医疗器械经营企业派出销售人员销售医疗器械，未按照本办法要求提供授权书的；（三）第三类医疗器械经营企业未在每年年底前向食品药品监督管理部门提交年度自查报告的。</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84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127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对许可申请人隐瞒真实情况或者提供虚假材料申请食品经营许可的处罚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《食品经营许可管理办法》第四十六条　许可申请人隐瞒真实情况或者提供虚假材料申请食品经营许可的，由县级以上地方食品药品监督管理部门给予警告。申请人在1年内不得再次申请食品经营许可。</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128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被许可人以欺骗、贿赂等不正当手段取得食品经营许可的处罚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 xml:space="preserve">《食品经营许可管理办法》第四十七条　　被许可人以欺骗、贿赂等不正当手段取得食品经营许可的，由原发证的食品药品监督管理部门撤销许可，并处1万元以上3万元以下罚款。被许可人在3年内不得再次申请食品经营许可。 </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845"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129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对《食品经营许可管理办法》第四十八条规定情形的处罚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《食品经营许可管理办法》第四十八条　　违反本办法第二十六条第一款规定，食品经营者伪造、涂改、倒卖、出租、出借、转让食品经营许可证的，由县级以上地方食品药品监督管理部门责令改正，给予警告，并处1万元以下罚款；情节严重的，处1万元以上3万元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违反本办法第二十六条第二款规定，食品经营者未按规定在经营场所的显著位置悬挂或者摆放食品经营许可证的，由县级以上地方食品药品监督管理部门责令改正；拒不改正的，给予警告。</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第二十六条 食品经营者应当妥善保管食品经营许可证，不得伪造、涂改、倒卖、出租、出借、转让。</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食品经营者应当在经营场所的显著位置悬挂或者摆放食品经营许可证正本。</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486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130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对《食品经营许可管理办法》第四十九条规定情形的处罚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《食品经营许可管理办法》第四十九条　　违反本办法第二十七条第一款规定，食品经营许可证载明的许可事项发生变化，食品经营者未按规定申请变更经营许可的，由原发证的食品药品监督管理部门责令改正，给予警告；拒不改正的，处2000元以上1万元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违反本办法第二十七条第二款规定或者第三十六条第一款规定，食品经营者外设仓库地址发生变化，未按规定报告的，或者食品经营者终止食品经营，食品经营许可被撤回、撤销或者食品经营许可证被吊销，未按规定申请办理注销手续的，由原发证的食品药品监督管理部门责令改正；拒不改正的，给予警告，并处2000元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第二十七条 食品经营许可证载明的许可事项发生变化的，食品经营者应当在变化后10个工作日内向原发证的食品药品监督管理部门申请变更经营许可。</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经营场所发生变化的，应当重新申请食品经营许可。外设仓库地址发生变化的，食品经营者应当在变化后10个工作日内向原发证的食品药品监督管理部门报告。</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第三十六条 食品经营者终止食品经营，食品经营许可被撤回、撤销或者食品经营许可证被吊销的，应当在30个工作日内向原发证的食品药品监督管理部门申请办理注销手续。</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6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131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对被吊销经营许可证的食品经营者及其法定代表人、直接负责的主管人员和其他直接责任人员的处罚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《食品经营许可管理办法》第五十条　被吊销经营许可证的食品经营者及其法定代表人、直接负责的主管人员和其他直接责任人员自处罚决定作出之日起5年内不得申请食品生产经营许可，或者从事食品生产经营管理工作、担任食品生产经营企业食品安全管理人员。</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132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对许可申请人隐瞒真实情况或者提供虚假材料申请食品生产许可的处罚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《食品生产许可管理办法》第五十一条　许可申请人隐瞒真实情况或者提供虚假材料申请食品生产许可的，由县级以上地方食品药品监督管理部门给予警告。申请人在1年内不得再次申请食品生产许可。</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133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对被许可人以欺骗、贿赂等不正当手段取得食品生产许可的处罚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 xml:space="preserve">《食品生产许可管理办法》第五十二条　　被许可人以欺骗、贿赂等不正当手段取得食品生产许可的，由原发证的食品药品监督管理部门撤销许可，并处1万元以上3万元以下罚款。被许可人在3年内不得再次申请食品生产许可。 </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4301"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134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对《食品生产许可管理办法》第五十三条规定情形的处罚　</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《食品生产许可管理办法》第五十三条　　违反本办法第三十一条第一款规定，食品生产者伪造、涂改、倒卖、出租、出借、转让食品生产许可证的，由县级以上地方食品药品监督管理部门责令改正，给予警告，并处1万元以下罚款；情节严重的，处1万元以上3万元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违反本办法第三十一条第二款规定，食品生产者未按规定在生产场所的显著位置悬挂或者摆放食品生产许可证的，由县级以上地方食品药品监督管理部门责令改正；拒不改正的，给予警告。</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第三十一条　　食品生产者应当妥善保管食品生产许可证，不得伪造、涂改、倒卖、出租、出借、转让。</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食品生产者应当在生产场所的显著位置悬挂或者摆放食品生产许可证正本。</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594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135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对《食品生产许可管理办法》第五十四条规定情形的处罚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《食品生产许可管理办法》第五十四条　　违反本办法第三十二条第一款规定，食品生产者工艺设备布局和工艺流程、主要生产设备设施、食品类别等事项发生变化，需要变更食品生产许可证载明的许可事项，未按规定申请变更的，由原发证的食品药品监督管理部门责令改正，给予警告；拒不改正的，处2000元以上1万元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违反本办法第三十二条第三款规定或者第四十一条第一款规定，食品生产许可证副本载明的同一食品类别内的事项、外设仓库地址发生变化，食品生产者未按规定报告的，或者食品生产者终止食品生产，食品生产许可被撤回、撤销或者食品生产许可证被吊销，未按规定申请办理注销手续的，由原发证的食品药品监督管理部门责令改正；拒不改正的，给予警告，并处2000元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第三十二条 食品生产许可证有效期内，现有工艺设备布局和工艺流程、主要生产设备设施、食品类别等事项发生变化，需要变更食品生产许可证载明的许可事项的，食品生产者应当在变化后10个工作日内向原发证的食品药品监督管理部门提出变更申请。</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生产场所迁出原发证的食品药品监督管理部门管辖范围的，应当重新申请食品生产许可。</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食品生产许可证副本载明的同一食品类别内的事项、外设仓库地址发生变化的，食品生产者应当在变化后10个工作日内向原发证的食品药品监督管理部门报告。</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6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136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对被吊销生产许可证的食品生产者及其法定代表人、直接负责的主管人员和其他直接责任人员的处罚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《食品生产许可管理办法》第五十五条　被吊销生产许可证的食品生产者及其法定代表人、直接负责的主管人员和其他直接责任人员自处罚决定作出之日起5年内不得申请食品生产经营许可，或者从事食品生产经营管理工作、担任食品生产经营企业食品安全管理人员。</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64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137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对《食用农产品市场销售质量安全监督管理办法》第四十七条规定情形的处罚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食用农产品市场销售质量安全监督管理办法》第四十七条集中交易市场开办者违反本办法第九条至第十二条、第十六条第二款、第十七条规定，有下列情形之一的，由县级以上食品药品监督管理部门责令改正，给予警告；拒不改正的，处5000元以上3万元以下罚款　　</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（一）未建立或者落实食品安全管理制度的；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（二）未按要求配备食品安全管理人员、专业技术人员，或者未组织食品安全知识培训的；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（三）未制定食品安全事故处置方案的；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（四）未按食用农产品类别实行分区销售的；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（五）环境、设施、设备等不符合有关食用农产品质量安全要求的；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（六）未按要求建立入场销售者档案，或者未按要求保存和更新销售者档案的；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（七）未如实向所在地县级食品药品监督管理部门报告市场基本信息的；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（八）未查验并留存入场销售者的社会信用代码或者身份证复印件、食用农产品产地证明或者购货凭证、合格证明文件的；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（九）未进行抽样检验或者快速检测，允许无法提供食用农产品产地证明或者购货凭证、合格证明文件的销售者入场销售的；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（十）发现食用农产品不符合食品安全标准等违法行为，未依照集中交易市场管理规定或者与销售者签订的协议处理的；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（十一）未在醒目位置及时公布食用农产品质量安全管理制度、食品安全管理人员、食用农产品抽样检验结果以及不合格食用农产品处理结果、投诉举报电话等信息的。</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37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138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对《食用农产品市场销售质量安全监督管理办法》第四十八条规定情形的处罚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《食用农产品市场销售质量安全监督管理办法》第四十八条　　批发市场开办者违反本办法第十八条第一款、第二十条规定，未与入场销售者签订食用农产品质量安全协议，或者未印制统一格式的食用农产品销售凭证的，由县级以上食品药品监督管理部门责令改正，给予警告；拒不改正的，处1万元以上3万元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第十八条 批发市场开办者应当与入场销售者签订食用农产品质量安全协议，明确双方食用农产品质量安全权利义务；未签订食用农产品质量安全协议的，不得进入批发市场进行销售。</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第二十条 批发市场开办者应当印制统一格式的销售凭证，载明食用农产品名称、产地、数量、销售日期以及销售者名称、地址、联系方式等项目。销售凭证可以作为销售者的销售记录和其他购货者的进货查验记录凭证。</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销售者应当按照销售凭证的要求如实记录。记录和销售凭证保存期限不得少于6个月。</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70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139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对《食用农产品市场销售质量安全监督管理办法》第四十九条规定情形的处罚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《食用农产品市场销售质量安全监督管理办法》第四十九条　　销售者违反本办法第二十四条第二款规定，未按要求配备与销售品种相适应的冷藏、冷冻设施，或者温度、湿度和环境等不符合特殊要求的，由县级以上食品药品监督管理部门责令改正，给予警告；拒不改正的，处5000元以上3万元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第二十四条 （第二款）销售冷藏、冷冻食用农产品的，应当配备与销售品种相适应的冷藏、冷冻设施，并符合保证食用农产品质量安全所需要的温度、湿度和环境等特殊要求。</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鼓励采用冷链、净菜上市、畜禽产品冷鲜上市等方式销售食用农产品。</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819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140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对《食用农产品市场销售质量安全监督管理办法》第五十条规定情形的处罚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《食用农产品市场销售质量安全监督管理办法》第五十条　　销售者违反本办法第二十五条第一项、第五项、第六项、第十一项规定的，由县级以上食品药品监督管理部门依照食品安全法第一百二十三条第一款的规定给予处罚。</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违反本办法第二十五条第二项、第三项、第四项、第十项规定的，由县级以上食品药品监督管理部门依照食品安全法第一百二十四条第一款的规定给予处罚。</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违反本办法第二十五条第七项、第十二项规定，销售未按规定进行检验的肉类，或者销售标注虚假的食用农产品产地、生产者名称、生产者地址，标注伪造、冒用的认证标志等质量标志的食用农产品的，由县级以上食品药品监督管理部门责令改正，处1万元以上3万元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违反本办法第二十五条第八项、第九项规定的，由县级以上食品药品监督管理部门依照食品安全法第一百二十五条第一款的规定给予处罚。</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第二十五条 禁止销售下列食用农产品　　</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（一）使用国家禁止的兽药和剧毒、高毒农药，或者添加食品添加剂以外的化学物质和其他可能危害人体健康的物质的；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（二）致病性微生物、农药残留、兽药残留、生物毒素、重金属等污染物质以及其他危害人体健康的物质含量超过食品安全标准限量的；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（三）超范围、超限量使用食品添加剂的；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（四）腐败变质、油脂酸败、霉变生虫、污秽不洁、混有异物、掺假掺杂或者感官性状异常的；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（五）病死、毒死或者死因不明的禽、畜、兽、水产动物肉类；</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（六）未按规定进行检疫或者检疫不合格的肉类；</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（七）未按规定进行检验或者检验不合格的肉类；</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（八）使用的保鲜剂、防腐剂等食品添加剂和包装材料等食品相关产品不符合食品安全国家标准的；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（九）被包装材料、容器、运输工具等污染的；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（十）标注虚假生产日期、保质期或者超过保质期的；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（十一）国家为防病等特殊需要明令禁止销售的；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（十二）标注虚假的食用农产品产地、生产者名称、生产者地址，或者标注伪造、冒用的认证标志等质量标志的；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（十三）其他不符合法律、法规或者食品安全标准的。</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756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141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对《食用农产品市场销售质量安全监督管理办法》第五十一条规定情形的处罚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《食用农产品市场销售质量安全监督管理办法》第五十一条　　销售者违反本办法第二十八条第一款规定，未按要求选择贮存服务提供者，或者贮存服务提供者违反本办法第二十八条第二款规定，未履行食用农产品贮存相关义务的，由县级以上食品药品监督管理部门责令改正，给予警告；拒不改正的，处5000元以上3万元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第二十八条 销售者租赁仓库的，应当选择能够保障食用农产品质量安全的食用农产品贮存服务提供者。</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贮存服务提供者应当按照食用农产品质量安全的要求贮存食用农产品，履行下列义务　　</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（一）如实向所在地县级食品药品监督管理部门报告其名称、地址、法定代表人或者负责人姓名、社会信用代码或者身份证号码、联系方式以及所提供服务的销售者名称、贮存的食用农产品品种、数量等信息；</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二）查验所提供服务的销售者的营业执照或者身份证明和食用农产品产地或者来源证明、合格证明文件，并建立进出货台账，记录食用农产品名称、产地、贮存日期、出货日期、销售者名称或者姓名、联系方式等。进出货台账和相关证明材料保存期限不得少于6个月；</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（三）保证贮存食用农产品的容器、工具和设备安全无害，保持清洁，防止污染，保证食用农产品质量安全所需的温度、湿度和环境等特殊要求，不得将食用农产品与有毒、有害物品一同贮存；</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（四）贮存肉类冻品应当查验并留存检疫合格证明、肉类检验合格证明等证明文件；</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（五）贮存进口食用农产品，应当查验并记录出入境检验检疫部门出具的入境货物检验检疫证明等证明文件；</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（六）定期检查库存食用农产品，发现销售者有违法行为的，应当及时制止并立即报告所在地县级食品药品监督管理部门；</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（七）法律、法规规定的其他义务。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621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142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对《食用农产品市场销售质量安全监督管理办法》第五十二条规定情形的处罚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《食用农产品市场销售质量安全监督管理办法》第五十二条　　销售者违反本办法第三十二条、第三十三条、第三十五条规定，未按要求进行包装或者附加标签的，由县级以上食品药品监督管理部门责令改正，给予警告；拒不改正的，处5000元以上3万元以下罚款。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第三十二条 销售按照规定应当包装或者附加标签的食用农产品，在包装或者附加标签后方可销售。包装或者标签上应当按照规定标注食用农产品名称、产地、生产者、生产日期等内容；对保质期有要求的，应当标注保质期；保质期与贮藏条件有关的，应当予以标明；有分级标准或者使用食品添加剂的，应当标明产品质量等级或者食品添加剂名称。</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食用农产品标签所用文字应当使用规范的中文，标注的内容应当清楚、明显，不得含有虚假、错误或者其他误导性内容。</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第三十三条 销售获得无公害农产品、绿色食品、有机农产品等认证的食用农产品以及省级以上农业行政部门规定的其他需要包装销售的食用农产品应当包装，并标注相应标志和发证机构，鲜活畜、禽、水产品等除外。</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第三十五条 进口食用农产品的包装或者标签应当符合我国法律、行政法规的规定和食品安全国家标准的要求，并载明原产地，境内代理商的名称、地址、联系方式。</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进口鲜冻肉类产品的包装应当标明产品名称、原产国（地区）、生产企业名称、地址以及企业注册号、生产批号；外包装上应当以中文标明规格、产地、目的地、生产日期、保质期、储存温度等内容。</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分装销售的进口食用农产品，应当在包装上保留原进口食用农产品全部信息以及分装企业、分装时间、地点、保质期等信息。</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324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143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对《食用农产品市场销售质量安全监督管理办法》第五十三条规定情形的处罚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《食用农产品市场销售质量安全监督管理办法》第五十三条　　 违反本办法第三十一条第一款规定，食品生产者伪造、涂改、倒卖、出租、出借、转让食品生产许可证的，由县级以上地方食品药品监督管理部门责令改正，给予警告，并处1万元以下罚款；情节严重的，处1万元以上3万元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违反本办法第三十一条第二款规定，食品生产者未按规定在生产场所的显著位置悬挂或者摆放食品生产许可证的，由县级以上地方食品药品监督管理部门责令改正；拒不改正的，给予警告。</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第三十一条　　食品生产者应当妥善保管食品生产许可证，不得伪造、涂改、倒卖、出租、出借、转让。</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食品生产者应当在生产场所的显著位置悬挂或者摆放食品生产许可证正本。</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351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144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对《食品安全抽样检验管理办法》第四十五条规定情形的处罚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after="220" w:afterAutospacing="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《食品安全抽样检验管理办法》第四十五条　　食品生产经营者违反本办法第二十一条的规定，拒绝在食品安全监督抽检抽样文书上签字或者盖章的，由食品药品监督管理部门根据情节依法单处或者并处警告、3万元以下罚款。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第二十一条　食品安全监督抽检的抽样人员应当使用规范的抽样文书，详细记录抽样信息。记录保存期限不得少于2年。</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食品安全监督抽检的抽样人员应当书面告知被抽样食品生产经营者依法享有的权利和应当承担的义务。</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被抽样食品生产经营者应当在食品安全抽样文书上签字或者盖章，不得拒绝或者阻挠食品安全抽样工作。</w:t>
            </w:r>
            <w:r>
              <w:rPr>
                <w:rFonts w:hint="eastAsia" w:ascii="仿宋" w:hAnsi="仿宋" w:eastAsia="仿宋" w:cs="仿宋"/>
                <w:i w:val="0"/>
                <w:color w:val="000000"/>
                <w:kern w:val="0"/>
                <w:sz w:val="22"/>
                <w:szCs w:val="22"/>
                <w:u w:val="none"/>
                <w:lang w:val="en-US" w:eastAsia="zh-CN" w:bidi="ar"/>
              </w:rPr>
              <w:br w:type="textWrapping"/>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324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145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对《食品安全抽样检验管理办法》第四十六条规定情形的处罚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after="220" w:afterAutospacing="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《食品安全抽样检验管理办法》第四十六条　　食品生产经营者违反本办法第三十八条的规定，提供虚假证明材料的，由食品药品监督管理部门根据情节依法单处或者并处警告、3万元以下罚款。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第三十八条　标称的食品生产者对抽样产品真实性有异议的，应当自收到不合格检验结论通知之日起5个工作日内，向组织或者实施食品安全监督抽检的食品药品监督管理部门提出书面异议审核申请，并提交相关证明材料。逾期未提出异议的或者未提供有效证明材料的，视为认可抽样产品的真实性。</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食品生产者对证明材料的真实性负责，不得提供虚假的证明材料。</w:t>
            </w:r>
            <w:r>
              <w:rPr>
                <w:rFonts w:hint="eastAsia" w:ascii="仿宋" w:hAnsi="仿宋" w:eastAsia="仿宋" w:cs="仿宋"/>
                <w:i w:val="0"/>
                <w:color w:val="000000"/>
                <w:kern w:val="0"/>
                <w:sz w:val="22"/>
                <w:szCs w:val="22"/>
                <w:u w:val="none"/>
                <w:lang w:val="en-US" w:eastAsia="zh-CN" w:bidi="ar"/>
              </w:rPr>
              <w:br w:type="textWrapping"/>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621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146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对《食品安全抽样检验管理办法》第四十七条规定情形的处罚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《食品安全抽样检验管理办法》第四十七条　　食品生产经营者违反本办法第三十九条和第四十三条的规定，食品药品监督管理部门责令采取的封存库存问题食品，暂停生产、销售和使用问题食品，召回问题食品等措施，食品生产经营者拒绝履行或者拖延履行的，由食品药品监督管理部门根据情节依法单处或者并处警告、3万元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第三十九条　食品生产经营者收到监督抽检不合格检验结论后，应当立即采取封存库存问题食品，暂停生产、销售和使用问题食品，召回问题食品等措施控制食品安全风险，排查问题发生的原因并进行整改，及时向住所地食品药品监督管理部门报告相关处理情况。</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食品生产经营者不按规定及时履行前款规定义务的，食品药品监督管理部门应当责令其履行。</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食品生产经营者在申请复检期间和真实性异议审核期间，不得停止上述义务的履行。</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第四十三条　食品安全风险监测结果发现食品可能存在安全隐患的，国家和省级食品药品监督管理部门可以组织相关领域专家进行分析评价。分析评价结论表明相关食品存在安全隐患的，食品药品监督管理部门可以根据工作需要告知相关食品生产经营者采取控制措施。</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食品生产经营者接到食品安全风险隐患告知书后，应当立即采取封存库存问题食品，暂停生产、销售和使用问题食品，召回问题食品等措施控制食品安全风险，排查问题发生的原因并进行整改，及时向住所地食品药品监督管理部门报告相关处理情况。</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食品生产经营者不按规定及时履行前款规定的义务的，食品药品监督管理部门应当责令其履行。</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216"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147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对《食品召回管理办法》第三十八条规定情形的处罚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after="220" w:afterAutospacing="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《食品召回管理办法》第三十八条　　食品生产经营者违反本办法第八条第一款、第十二条第一款、第十三条、第十四条、第二十条第一款、第二十一条、第二十三条第一款、第二十四条第一款的规定，不立即停止生产经营、不主动召回、不按规定时限启动召回、不按照召回计划召回不安全食品或者不按照规定处置不安全食品的，由食品药品监督管理部门给予警告，并处一万元以上三万元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八条（第一款）食品生产经营者发现其生产经营的食品属于不安全食品的，应当立即停止生产经营，采取通知或者公告的方式告知相关食品生产经营者停止生产经营、消费者停止食用，并采取必要的措施防控食品安全风险。</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第十二条　　（第一款）食品生产者通过自检自查、公众投诉举报、经营者和监督管理部门告知等方式知悉其生产经营的食品属于不安全食品的，应当主动召回。</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第十三条　根据食品安全风险的严重和紧急程度，食品召回分为三级　　</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（一）一级召回　　食用后已经或者可能导致严重健康损害甚至死亡的，食品生产者应当在知悉食品安全风险后24小时内启动召回，并向县级以上地方食品药品监督管理部门报告召回计划。</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（二）二级召回　　食用后已经或者可能导致一般健康损害，食品生产者应当在知悉食品安全风险后48小时内启动召回，并向县级以上地方食品药品监督管理部门报告召回计划。</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（三）三级召回　　标签、标识存在虚假标注的食品，食品生产者应当在知悉食品安全风险后72小时内启动召回，并向县级以上地方食品药品监督管理部门报告召回计划。标签、标识存在瑕疵，食用后不会造成健康损害的食品，食品生产者应当改正，可以自愿召回。 </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第十四条　食品生产者应当按照召回计划召回不安全食品。</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县级以上地方食品药品监督管理部门收到食品生产者的召回计划后，必要时可以组织专家对召回计划进行评估。评估结论认为召回计划应当修改的，食品生产者应当立即修改，并按照修改后的召回计划实施召回。</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第二十条　食品经营者对因自身原因所导致的不安全食品，应当根据法律法规的规定在其经营的范围内主动召回。</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食品经营者召回不安全食品应当告知供货商。供货商应当及时告知生产者。</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第二十一条　因生产者无法确定、破产等原因无法召回不安全食品的，食品经营者应当在其经营的范围内主动召回不安全食品。</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第二十三条　食品生产经营者应当依据法律法规的规定，对因停止生产经营、召回等原因退出市场的不安全食品采取补救、无害化处理、销毁等处置措施。</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第二十四条　对违法添加非食用物质、腐败变质、病死畜禽等严重危害人体健康和生命安全的不安全食品，食品生产经营者应当立即就地销毁。</w:t>
            </w:r>
            <w:r>
              <w:rPr>
                <w:rFonts w:hint="eastAsia" w:ascii="仿宋" w:hAnsi="仿宋" w:eastAsia="仿宋" w:cs="仿宋"/>
                <w:i w:val="0"/>
                <w:color w:val="000000"/>
                <w:kern w:val="0"/>
                <w:sz w:val="22"/>
                <w:szCs w:val="22"/>
                <w:u w:val="none"/>
                <w:lang w:val="en-US" w:eastAsia="zh-CN" w:bidi="ar"/>
              </w:rPr>
              <w:br w:type="textWrapping"/>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6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148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对《食品召回管理办法》第三十九条规定情形的处罚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《食品召回管理办法》第 三十九条　　食品经营者违反本办法第十九条的规定，不配合食品生产者召回不安全食品的，由食品药品监督管理部门给予警告，并处五千元以上三万元以下罚款。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第十九条  食品经营者知悉食品生产者召回不安全食品后，应当立即采取停止购进、销售，封存不安全食品，在经营场所醒目位置张贴生产者发布的召回公告等措施，配合食品生产者开展召回工作。</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64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149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对《食品召回管理办法》第四十条规定情形的处罚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after="220" w:afterAutospacing="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《食品召回管理办法》第四十条　食品生产经营者违反本办法第十三条、第二十四条第二款、第三十二条的规定，未按规定履行相关报告义务的，由食品药品监督管理部门责令改正，给予警告；拒不改正的，处二千元以上二万元以下罚款。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第十三条　根据食品安全风险的严重和紧急程度，食品召回分为三级　　</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（一）一级召回　　食用后已经或者可能导致严重健康损害甚至死亡的，食品生产者应当在知悉食品安全风险后24小时内启动召回，并向县级以上地方食品药品监督管理部门报告召回计划。</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（二）二级召回　　食用后已经或者可能导致一般健康损害，食品生产者应当在知悉食品安全风险后48小时内启动召回，并向县级以上地方食品药品监督管理部门报告召回计划。</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（三）三级召回　　标签、标识存在虚假标注的食品，食品生产者应当在知悉食品安全风险后72小时内启动召回，并向县级以上地方食品药品监督管理部门报告召回计划。标签、标识存在瑕疵，食用后不会造成健康损害的食品，食品生产者应当改正，可以自愿召回。 </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第二十四条　不具备就地销毁条件的，可由不安全食品生产经营者集中销毁处理。食品生产经营者在集中销毁处理前，应当向县级以上地方食品药品监督管理部门报告。</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第三十二条　食品生产经营者停止生产经营、召回和处置的不安全食品存在较大风险的，应当在停止生产经营、召回和处置不安全食品结束后5个工作日内向县级以上地方食品药品监督管理部门书面报告情况。</w:t>
            </w:r>
            <w:r>
              <w:rPr>
                <w:rFonts w:hint="eastAsia" w:ascii="仿宋" w:hAnsi="仿宋" w:eastAsia="仿宋" w:cs="仿宋"/>
                <w:i w:val="0"/>
                <w:color w:val="000000"/>
                <w:kern w:val="0"/>
                <w:sz w:val="22"/>
                <w:szCs w:val="22"/>
                <w:u w:val="none"/>
                <w:lang w:val="en-US" w:eastAsia="zh-CN" w:bidi="ar"/>
              </w:rPr>
              <w:br w:type="textWrapping"/>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89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150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对《食品召回管理办法》第四十一条规定情形的处罚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《食品召回管理办法》第四十一条　　食品生产经营者违反本办法第二十三条第二款的规定，食品药品监督管理部门责令食品生产经营者依法处置不安全食品，食品生产经营者拒绝或者拖延履行的，由食品药品监督管理部门给予警告，并处二万元以上三万元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第二十三条　（第二款）食品生产经营者未依法处置不安全食品的，县级以上地方食品药品监督管理部门可以责令其依法处置不安全食品。</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16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151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对《食品召回管理办法》第四十二条规定情形的处罚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《食品召回管理办法》第四十二条　　食品生产经营者违反本办法第二十八条的规定，未按规定记录保存不安全食品停止生产经营、召回和处置情况的，由食品药品监督管理部门责令改正，给予警告；拒不改正的，处二千元以上二万元以下罚款。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第二十八条　食品生产经营者应当如实记录停止生产经营、召回和处置不安全食品的名称、商标、规格、生产日期、批次、数量等内容。记录保存期限不得少于2年。</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152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对《保健食品注册与备案管理办法》第七十二条规定情形的处罚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《保健食品注册与备案管理办法》第七十二条　有下列情形之一的，由县级以上人民政府食品药品监督管理部门处以1万元以上3万元以下罚款；构成犯罪的，依法追究刑事责任。</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（一）擅自转让保健食品注册证书的；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（二）伪造、涂改、倒卖、出租、出借保健食品注册证书的。</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89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153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对食品生产经营者撕毁、涂改日常监督检查结果记录表，或者未保持日常监督检查结果记录表至下次日常监督检查的处罚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《食品生产经营日常监督检查管理办法》第二十九条　　食品生产经营者撕毁、涂改日常监督检查结果记录表，或者未保持日常监督检查结果记录表至下次日常监督检查的，由市、县级食品药品监督管理部门责令改正，给予警告，并处2000元以上3万元以下罚款。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351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154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对《食品生产经营日常监督检查管理办法》第三十条规定情形的处罚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after="220" w:afterAutospacing="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《食品生产经营日常监督检查管理办法》第三十条　　食品生产经营者违反本办法第二十四条规定的，由县级以上食品药品监督管理部门按照食品安全法第一百二十六条第一款的规定进行处理。</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第二十四条 日常监督检查结果为不符合，有发生食品安全事故潜在风险的，食品生产经营者应当立即停止食品生产经营活动。</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《中华人民共和国食品安全法》（2015年中华人民共和国主席令第21号令）第一百二十六条　违反本法规定，有下列情形之一的，由县级以上人民政府食品药品监督管理部门责令改正，给予警告；拒不改正的，处五千元以上五万元以下罚款；情节严重的，责令停产停业，直至吊销许可证　　</w:t>
            </w:r>
            <w:r>
              <w:rPr>
                <w:rFonts w:hint="eastAsia" w:ascii="仿宋" w:hAnsi="仿宋" w:eastAsia="仿宋" w:cs="仿宋"/>
                <w:i w:val="0"/>
                <w:color w:val="000000"/>
                <w:kern w:val="0"/>
                <w:sz w:val="22"/>
                <w:szCs w:val="22"/>
                <w:u w:val="none"/>
                <w:lang w:val="en-US" w:eastAsia="zh-CN" w:bidi="ar"/>
              </w:rPr>
              <w:br w:type="textWrapping"/>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155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对伪造、涂改、倒卖、出租、出借、转让特殊医学用途配方食品注册证书的处罚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《特殊医学用途配方食品注册管理办法》第四十五条 伪造、涂改、倒卖、出租、出借、转让特殊医学用途配方食品注册证书的，由县级以上食品药品监督管理部门责令改正，给予警告，并处1万元以下罚款；情节严重的，处1万元以上3万元以下罚款。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43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156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对《婴幼儿配方乳粉产品配方注册管理办法》第四十四条规定情形的处罚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after="220" w:afterAutospacing="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《婴幼儿配方乳粉产品配方注册管理办法》第四十四条　　申请人变更不影响产品配方科学性、安全性的事项，未依法申请变更的，由县级以上食品药品监督管理部门责令改正，给予警告；拒不改正的，处1万元以上3万元以下罚款。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申请人变更可能影响产品配方科学性、安全性的事项，未依法申请变更的，由县级以上食品药品监督管理部门依照食品安全法第一百二十四条的规定处罚。</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《中华人民共和国食品安全法》（2015年中华人民共和国主席令第21号令）第一百二十四条　违反本法规定，有下列情形之一，尚不构成犯罪的，由县级以上人民政府食品药品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　　</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6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157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对伪造、涂改、倒卖、出租、出借、转让婴幼儿配方乳粉产品配方注册证书的行政处罚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《婴幼儿配方乳粉产品配方注册管理办法》第四十五条　　伪造、涂改、倒卖、出租、出借、转让婴幼儿配方乳粉产品配方注册证书的，由县级以上食品药品监督管理部门责令改正，给予警告，并处1万元以下罚款；情节严重的，处1万元以上3万元以下罚款；涉嫌犯罪的，依法移送公安机关，追究刑事责任。</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819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158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对《婴幼儿配方乳粉产品配方注册管理办法》第四十六条规定情形的处罚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《婴幼儿配方乳粉产品配方注册管理办法》第四十六条: 婴幼儿配方乳粉生产销售者违反本办法第三十条至第三十四条规定的，由食品药品监督管理部门责令改正，并依法处以1万元以上3万元以下罚款。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第三十条 申请人申请婴幼儿配方乳粉产品配方注册的，应当提交标签和说明书样稿及标签、说明书中声称的说明、证明材料。</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标签和说明书涉及婴幼儿配方乳粉产品配方的，应当与获得注册的产品配方的内容一致，并标注注册号。</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第三十一条 产品名称中有动物性来源的，应当根据产品配方在配料表中如实标明使用的生乳、乳粉、乳清（蛋白）粉等乳制品原料的动物性来源。使用的乳制品原料有两种以上动物性来源时，应当标明各种动物性来源原料所占比例。</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配料表应当将食用植物油具体的品种名称按照加入量的递减顺序标注。</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营养成分表应当按照婴幼儿配方乳粉食品安全国家标准规定的营养素顺序列出，并按照能量、蛋白质、脂肪、碳水化合物、维生素、矿物质、可选择性成分等类别分类列出。</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第三十二条 声称生乳、原料乳粉等原料来源的，应当如实标明具体来源地或者来源国，不得使用“进口奶源”“源自国外牧场”“生态牧场”“进口原料”等模糊信息。</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第三十三条 声称应当注明婴幼儿配方乳粉适用月龄，可以同时使用“1段、2段、3段”的方式标注。</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第三十四条 标签和说明书不得含有下列内容　　</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（一）涉及疾病预防、治疗功能；</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（二）明示或者暗示具有保健作用；</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（三）明示或者暗示具有益智、增加抵抗力或者免疫力、保护肠道等功能性表述；</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（四）对于按照食品安全标准不应当在产品配方中含有或者使用的物质，以“不添加”“不含有”“零添加”等字样强调未使用或者不含有；</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（五）虚假、夸大、违反科学原则或者绝对化的内容；</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（六）与产品配方注册的内容不一致的声称。</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159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对《网络食品安全违法行为查处办法》第二十九条规定情形的处罚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《网络食品安全违法行为查处办法》第二十九条  违反本办法第八条规定，网络食品交易第三方平台提供者和通过自建网站交易的食品生产经营者未履行相应备案义务的，由县级以上地方食品药品监督管理部门责令改正，给予警告；拒不改正的，处5000元以上3万元以下罚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70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160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对《网络食品安全违法行为查处办法》第三十条规定情形的处罚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after="220" w:afterAutospacing="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《网络食品安全违法行为查处办法》第三十条  违反本办法第九条规定，网络食品交易第三方平台提供者和通过自建网站交易的食品生产经营者不具备数据备份、故障恢复等技术条件，不能保障网络食品交易数据和资料的可靠性与安全性的，由县级以上地方食品药品监督管理部门责令改正，给予警告；拒不改正的，处3万元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第九条　网络食品交易第三方平台提供者和通过自建网站交易的食品生产经营者应当具备数据备份、故障恢复等技术条件，保障网络食品交易数据和资料的可靠性与安全性。</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324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161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对《网络食品安全违法行为查处办法》第三十一条规定情形的处罚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《网络食品安全违法行为查处办法》第三十一条  违反本办法第十条规定，网络食品交易第三方平台提供者未按要求建立入网食品生产经营者审查登记、食品安全自查、食品安全违法行为制止及报告、严重违法行为平台服务停止、食品安全投诉举报处理等制度的或者未公开以上制度的，由县级以上地方食品药品监督管理部门责令改正，给予警告；拒不改正的，处5000元以上3万元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第十条　网络食品交易第三方平台提供者应当建立入网食品生产经营者审查登记、食品安全自查、食品安全违法行为制止及报告、严重违法行为平台服务停止、食品安全投诉举报处理等制度，并在网络平台上公开。</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43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162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对《网络食品安全违法行为查处办法》第三十三条规定情形的处罚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《网络食品安全违法行为查处办法》第三十三条　　违反本办法第十二条规定，网络食品交易第三方平台提供者未建立入网食品生产经营者档案、记录入网食品生产经营者相关信息的，由县级以上地方食品药品监督管理部门责令改正，给予警告；拒不改正的，处5000元以上3万元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第十二条　网络食品交易第三方平台提供者应当建立入网食品生产经营者档案，记录入网食品生产经营者的基本情况、食品安全管理人员等信息。</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43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163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对《网络食品安全违法行为查处办法》第三十四条规定情形的处罚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after="220" w:afterAutospacing="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《网络食品安全违法行为查处办法》第三十四条　　违反本办法第十三条规定，网络食品交易第三方平台提供者未按要求记录、保存食品交易信息的，由县级以上地方食品药品监督管理部门责令改正，给予警告；拒不改正的，处5000元以上3万元以下罚款。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第十三条　网络食品交易第三方平台提供者和通过自建网站交易食品的生产经营者应当记录、保存食品交易信息，保存时间不得少于产品保质期满后6个月；没有明确保质期的，保存时间不得少于2年。</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324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164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对《网络食品安全违法行为查处办法》第三十五条规定情形的处罚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after="220" w:afterAutospacing="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《网络食品安全违法行为查处办法》第三十五条　　违反本办法第十四条规定，网络食品交易第三方平台提供者未设置专门的网络食品安全管理机构或者指定专职食品安全管理人员对平台上的食品安全经营行为及信息进行检查的，由县级以上地方食品药品监督管理部门责令改正，给予警告；拒不改正的，处5000元以上3万元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第十四条　网络食品交易第三方平台提供者应当设置专门的网络食品安全管理机构或者指定专职食品安全管理人员，对平台上的食品经营行为及信息进行检查。</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网络食品交易第三方平台提供者发现存在食品安全违法行为的，应当及时制止，并向所在地县级食品药品监督管理部门报告。</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599"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165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对《网络食品安全违法行为查处办法》第三十六条规定情形的处罚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after="220" w:afterAutospacing="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《网络食品安全违法行为查处办法》第三十六条　　违反本办法第十五条规定，网络食品交易第三方平台提供者发现入网食品生产经营者有严重违法行为未停止提供网络交易平台服务的，由县级以上地方食品药品监督管理部门依照食品安全法第一百三十一条第十五条　网络食品交易第三方平台提供者发现入网食品生产经营者有下列严重违法行为之一的，应当停止向其提供网络交易平台服务　　</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（一）入网食品生产经营者因涉嫌食品安全犯罪被立案侦查或者提起公诉的；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（二）入网食品生产经营者因食品安全相关犯罪被人民法院判处刑罚的；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（三）入网食品生产经营者因食品安全违法行为被公安机关拘留或者给予其他治安管理处罚的；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（四）入网食品生产经营者被食品药品监督管理部门依法作出吊销许可证、责令停产停业等处罚的。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《中华人民共和国食品安全法》（2015年中华人民共和国主席令第21号令） 第一百三十一条　　违反本法规定，网络食品交易第三方平台提供者未对入网食品经营者进行实名登记、审查许可证，或者未履行报告、停止提供网络交易平台服务等义务的，由县级以上人民政府食品药品监督管理部门责令改正，没收违法所得，并处五万元以上二十万元以下罚款；造成严重后果的，责令停业，直至由原发证部门吊销许可证；使消费者的合法权益受到损害的，应当与食品经营者承担连带责任。</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消费者通过网络食品交易第三方平台购买食品，其合法权益受到损害的，可以向入网食品经营者或者食品生产者要求赔偿。网络食品交易第三方平台提供者不能提供入网食品经营者的真实名称、地址和有效联系方式的，由网络食品交易第三方平台提供者赔偿。网络食品交易第三方平台提供者赔偿后，有权向入网食品经营者或者食品生产者追偿。网络食品交易第三方平台提供者作出更有利于消费者承诺的，应当履行其承诺。</w:t>
            </w:r>
            <w:r>
              <w:rPr>
                <w:rFonts w:hint="eastAsia" w:ascii="仿宋" w:hAnsi="仿宋" w:eastAsia="仿宋" w:cs="仿宋"/>
                <w:i w:val="0"/>
                <w:color w:val="000000"/>
                <w:kern w:val="0"/>
                <w:sz w:val="22"/>
                <w:szCs w:val="22"/>
                <w:u w:val="none"/>
                <w:lang w:val="en-US" w:eastAsia="zh-CN" w:bidi="ar"/>
              </w:rPr>
              <w:br w:type="textWrapping"/>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97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166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对违反明码标价规定行为的行政处罚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1.《价格法》第四十二条  经营者违反明码标价规定的，责令改正，没收违法所得，可以并处五千元以下的罚款。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2. 《价格违法行为行政处罚规定》第十三条   经营者违反明码标价规定，有下列行为之一的，责令改正，没收违法所得，可以并处5000元以下的罚款：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（一）不标明价格的；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（二）不按照规定的内容和方式明码标价的；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（三）在标价之外加价出售商品或者收取未标明的费用的；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（四）违反明码标价规定的其他行为。</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6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167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对行业协会或者其他单位组织经营者相互串通，操纵市场价格的行政处罚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after="220" w:afterAutospacing="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《价格违法行为行政处罚规定》第五条第三款 行业协会或者其他单位组织经营者相互串通，操纵市场价格的，对经营者依照前两款的规定处罚；对行业协会或者其他单位，可以处50万元以下的罚款，情节严重的，由登记管理机关依法撤销登记、吊销执照。</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459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168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对行业协会或者其他单位组织不正当推动商品价格过快过高上涨的行政处罚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 xml:space="preserve">  《价格违法行为行政处罚规定》第六条 经营者违反价格法第十四条的规定，有下列推动商品价格过快、过高上涨行为之一的，责令改正，没收违法所得，并处违法所得5倍以下的罚款；没有违法所得的，处5万元以上50万元以下的罚款，情节较重的处50万元以上300万元以下的罚款；情节严重的，责令停业整顿，或者由工商行政管理机关吊销营业执照：</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（一）捏造、散布涨价信息，扰乱市场价格秩序的；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（二）除生产自用外，超出正常的存储数量或者存储周期，大量囤积市场供应紧张、价格发生异常波动的商品，经价格主管部门告诫仍继续囤积的；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（三）利用其他手段哄抬价格，推动商品价格过快、过高上涨的。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行业协会或者为商品交易提供服务的单位有前款规定的违法行为的，可以处50万元以下的罚款；情节严重的，由登记管理机关依法撤销登记、吊销执照。</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前两款规定以外的其他单位散布虚假涨价信息，扰乱市场价格秩序，依法应当由其他主管机关查处的，价格主管部门可以提出依法处罚的建议，有关主管机关应当依法处罚。</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6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169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对个人从事价格违法行为的行政处罚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《价格违法行为行政处罚规定》第十一条  本规定第四条、第七条至第九条规定中经营者为个人的，对其没有违法所得的价格违法行为，可以处10万元以下的罚款。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本规定第五条、第六条、第十条规定中经营者为个人的，对其没有违法所得的价格违法行为，按照前款规定处罚；情节严重的，处10万元以上50万元以下的罚款。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jc w:val="center"/>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43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170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对妨碍价格监督检查的行为的行政处罚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《价格法》第四十三条   经营者被责令暂停相关营业而不停止的，或者转移、隐匿、销毁依法登记保存的财物的，处相关营业所得或者转移、隐匿、销毁的财物价值一倍以上三倍以下的罚款。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第四十四条    拒绝按照规定提供监督检查所需资料或者提供虚假资料的，责令改正，予以警告；逾期不改正的，可以处以罚款。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《价格违法行为行政处罚规定》第十四条   拒绝提供价格监督检查所需资料或者提供虚假资料的，责令改正，给予警告；逾期不改正的，可以处１０万元以下的罚款，对直接负责的主管人员和其他直接责任人员给予纪律处分。</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6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171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行政检查</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对同级人民政府业务主管部门、下级人民政府以及本地区事业单位执行价格法规、政策的行政检查</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《价格管理条例》第二十条  各级物价部门的物价检查机构，依法行政价格监督检查和处理价格违法行为的职权。对同级人民政府业务主管部门、下级人民政府以及本地区内的企业、事业单位和个体工商户执行价格法规、政策的行为进行监督检查。</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792"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172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行政监督管理</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行政性收费、事业性收费的管理和监督（当前，国家对行政事业性收费的行政监督和行政处罚没有法律依据，1987年出台的《价格管理条例》第三十六条只规定了物价部门有权对行政事业收费进行管理和监督。实践中，价格监督检查机构依据党中央、国务院文件进行监管）</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1.《价格管理条例》第三十六条  对行政性收费、事业性收费，物价部门应当根据国家的价格方针、政策进行管理和监督，并会同有关部门核定收费标准.</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2.《价格法》第四十七条 国家行政机关的收费，应当依法进行，严格控制收费项目，限定收费范围、标准。收费的具体管理办法由国务院另行制定。</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3.诉讼费用交纳办法（国务院令481号）</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4.中共中央办公厅 国务院办公厅关于转发财政部《关于治理乱收费的规定》的通知（中办发〔1993〕18号）</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5.中共中央办公厅 国务院办公厅关于转发财政部《关于治理乱收费的规定》的通知（中发〔1997〕14号）等</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70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173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经营者不执行政府指导价、政府定价的处罚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河南省价格监督检查条例》（1997年9月28日河南省第八届人民代表大会常务委员会第二十八次会议审议通过）第二十条：“违反政府定价、政府指导价的违法行为：（一）超越价格管理权限制定、调整政府定价、政府指导价的；（二）不按规定执行政府定价、政府指导价的；（三）改变政府定价、政府指导价的作价原则、作价办法的。”第三十一条：“有本条例第二十条所列行为之一的，责令改正，给予警告。有违法所得的，予以没收，可处以违法所得一倍以上三倍以下的罚款；情节严重的，处以违法所得三倍以上五倍以下的罚款。无违法所得的，可处以一千元以上一万元以下的罚款；情节严重的，处以一万元以上十万元以下的罚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97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174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经营者违反行政事业性收费、经营性服务收费规定的处罚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 xml:space="preserve">《河南省价格监督检查条例》（1997年9月28日河南省第八届人民代表大会常务委员会第二十八次会议审议通过）第二十一条：“违反行政事业性收费、经营性服务收费规定的违法行为：（一）越权审批、制定、调整收费项目或标准的；（二）超过规定的范围、标准或无收费许可证收费的；（三）收费项目已被取消仍未停止收费或收费标准调整后仍按原标准收费的；（四）重复收费或分解收费项目提高收费标准的；（五）不按规定办理或审验收费许可证，未亮证收费或未公开收费标准的；（六）行政机关将职权范围内的公务活动变无偿为有偿进行收费或转移到下属单位进行收费的；（七）利用职权或行业垄断地位强行收费或强迫接受有偿服务的；（八）未提供服务或不按服务质量标准收费的；（九）违反规定以收取保证金、抵押金等形式变相收费的。” </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16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175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经营者不执行价格监审、价格申报、价格备案制度，不执行调控措施、最高限价和最低限价</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河南省价格监督检查条例》（1997年9月28日河南省第八届人民代表大会常务委员会第二十八次会议审议通过）第二十二条：“其他价格违法行为：（一）不执行价格监审、价格申报、价格备案制度，不执行调控措施、最高限价和最低限价”第三十三条：“有本条例第二十二条第（一）项行为的，责令改正，给予警告。有违法所得的，予以没收，可处以违法所得一倍以上三倍以下的罚款；无违法所得的，可处以一千元以上一万元以下的罚款；情节严重的，处以一万元以上五万元以下的罚款。本条所列其他违法行为，按照有关法律、法规的规定予以处罚。”</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176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对不执行政府定价、政府指导价以及法定的价格干预措施、紧急措施的行政处罚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 xml:space="preserve">1.《中华人民共和国价格法》 第三十九条 </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2.《价格违法行为行政处罚规定》第九条 </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177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对不正当价格行为的行政处罚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 xml:space="preserve">《中华人民共和国价格法》第十四条 </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43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178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当事人拒绝、拖延，销毁、隐匿有关价格资料的处罚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河南省价格监督检查条例》（1997年9月28日河南省第八届人民代表大会常务委员会第二十八次会议审议通过）第十八条：“价格监督检查机构实施价格检查，当事人应当予以配合并如实反映情况，回答询问，提供有关材料，不得拒绝、拖延，不得销毁、隐匿有关价格资料。价格监督检查机构及其价格检查人员应当为当事人保守商业秘密。”第三十条：“违反本条例第十八条第一款规定拒绝或拖延检查的，责令改正，可处以一千元以上一万元以下的罚款；销毁、隐匿价格资料的，可处以一千元以上一万元以下的罚款；情节严重的，处以一万元以上五万元以下的罚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535"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179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对《网络食品安全违法行为查处办法》第三十七条规定情形的处罚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《网络食品安全违法行为查处办法》第三十七条　　网络食品交易第三方平台提供者未履行相关义务，导致发生下列严重后果之一的，由县级以上地方食品药品监督管理部门依照食品安全法第一百三十一条的规定责令停业，并将相关情况移送通信主管部门处理　　</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（一）致人死亡或者造成严重人身伤害的；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（二）发生较大级别以上食品安全事故的；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（三）发生较为严重的食源性疾病的；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（四）侵犯消费者合法权益，造成严重不良社会影响的；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（五）引发其他的严重后果的。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《中华人民共和国食品安全法》（2015年中华人民共和国主席令第21号令） 第一百三十一条　　违反本法规定，网络食品交易第三方平台提供者未对入网食品经营者进行实名登记、审查许可证，或者未履行报告、停止提供网络交易平台服务等义务的，由县级以上人民政府食品药品监督管理部门责令改正，没收违法所得，并处五万元以上二十万元以下罚款；造成严重后果的，责令停业，直至由原发证部门吊销许可证；使消费者的合法权益受到损害的，应当与食品经营者承担连带责任。</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消费者通过网络食品交易第三方平台购买食品，其合法权益受到损害的，可以向入网食品经营者或者食品生产者要求赔偿。网络食品交易第三方平台提供者不能提供入网食品经营者的真实名称、地址和有效联系方式的，由网络食品交易第三方平台提供者赔偿。网络食品交易第三方平台提供者赔偿后，有权向入网食品经营者或者食品生产者追偿。网络食品交易第三方平台提供者作出更有利于消费者承诺的，应当履行其承诺。</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180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虚报注册资本，取得公司登记的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《中华人民共和国公司法》第一百九十八条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181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提交虚假材料或者采取其他欺诈手段隐瞒重要事实，取得公司登记的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《中华人民共和国公司登记管理条例》第六十五条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182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公司的发起人、股东虚假出资，未交付或者未按期交付作为出资的货币或者非货币财产的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《中华人民共和国公司法》第一百九十九条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183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公司的发起人、股东在公司成立后，抽逃其出资的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《中华人民共和国公司法》第二百条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184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公司在合并、分立、减少注册资本或者进行清算时，不依照本法规定通知或者公告债权人的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中华人民共和国公司法》第二百零四条第一款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6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185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公司在进行清算时，隐匿财产，对资产负债表或者财产清单作虚假记载或者在未清偿债务前分配公司财产的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中华人民共和国公司法》第二百零四条第二款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186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公司在清算期间开展与清算无关的经营活动的，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中华人民共和国公司法》第二百零五条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6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187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清算组不依照本法规定向公司登记机关报送清算报告，或者报送清算报告隐瞒重要事实或者有重大遗漏的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中华人民共和国公司法》第二百零六条第一款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188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清算组成员利用职权徇私舞弊、谋取非法收入或者侵占公司财产的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中华人民共和国公司法》第二百零六条第二款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189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承担资产评估、验资或者验证的机构提供虚假材料的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中华人民共和国公司法》第二百零七条第一款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190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承担资产评估、验资或者验证的机构因过失提供有重大遗漏的报告的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中华人民共和国公司法》第二百零七条第二款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528"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191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依法登记为有限责任公司或者股份有限公司，而冒用有限责任公司或者股份有限公司名义的，或者未依法登记为有限责任公司或者股份有限公 司的分公司，而冒用有限责任公司或者股份有限公司的分公司名义的，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中华人民共和国公司法》第二百一十条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192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公司成立后无正当理由超过六个月未开业的，或者开业后自行停业连续六个月以上的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中华人民共和国公司法》第二百一十一条第一款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193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公司登记事项发生变更时，未依照本法规定办理有关变更登记的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中华人民共和国公司法》第二百一十一条第二款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194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外国公司违反本法规定，擅自在中国境内设立分支机构的，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中华人民共和国公司法》第二百一十二条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195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利用公司名义从事危害国家安全、社会公共利益的严重违法行为的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中华人民共和国公司法》第二百一十三条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196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公司伪造、涂改、出租、出借、转让营业执照的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《中华人民共和国公司登记管理条例》第七十二条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197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公司未将营业执照置于住所或者营业场所醒目位置的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《中华人民共和国公司登记管理条例》第七十三条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198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Style w:val="5"/>
                <w:lang w:val="en-US" w:eastAsia="zh-CN" w:bidi="ar"/>
              </w:rPr>
              <w:t>（非公司企业法人）</w:t>
            </w:r>
            <w:r>
              <w:rPr>
                <w:rStyle w:val="7"/>
                <w:lang w:val="en-US" w:eastAsia="zh-CN" w:bidi="ar"/>
              </w:rPr>
              <w:t>未经核准登记擅自开业从事经营活动的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《中华人民共和国企业法人登记管理条例施行细则》第六十条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199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Style w:val="5"/>
                <w:lang w:val="en-US" w:eastAsia="zh-CN" w:bidi="ar"/>
              </w:rPr>
              <w:t>（非公司企业法人）</w:t>
            </w:r>
            <w:r>
              <w:rPr>
                <w:rStyle w:val="7"/>
                <w:lang w:val="en-US" w:eastAsia="zh-CN" w:bidi="ar"/>
              </w:rPr>
              <w:t>申请登记时隐瞒真实情况、弄虚作假的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《中华人民共和国企业法人登记管理条例施行细则》第六十条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Style w:val="5"/>
                <w:lang w:val="en-US" w:eastAsia="zh-CN" w:bidi="ar"/>
              </w:rPr>
              <w:t>（非公司企业法人）</w:t>
            </w:r>
            <w:r>
              <w:rPr>
                <w:rStyle w:val="7"/>
                <w:lang w:val="en-US" w:eastAsia="zh-CN" w:bidi="ar"/>
              </w:rPr>
              <w:t>擅自改变主要登记事项，不按规定办理变更登记的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《中华人民共和国企业法人登记管理条例施行细则》第六十条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Style w:val="5"/>
                <w:lang w:val="en-US" w:eastAsia="zh-CN" w:bidi="ar"/>
              </w:rPr>
              <w:t>（非公司企业法人）</w:t>
            </w:r>
            <w:r>
              <w:rPr>
                <w:rStyle w:val="7"/>
                <w:lang w:val="en-US" w:eastAsia="zh-CN" w:bidi="ar"/>
              </w:rPr>
              <w:t>超出核准登记的经营范围或者经营方式从事经营活动的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《中华人民共和国企业法人登记管理条例施行细则》第六十条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Style w:val="5"/>
                <w:lang w:val="en-US" w:eastAsia="zh-CN" w:bidi="ar"/>
              </w:rPr>
              <w:t>（非公司企业法人）</w:t>
            </w:r>
            <w:r>
              <w:rPr>
                <w:rStyle w:val="7"/>
                <w:lang w:val="en-US" w:eastAsia="zh-CN" w:bidi="ar"/>
              </w:rPr>
              <w:t>伪造、涂改、出租、出借、转让、出卖营业执照的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《中华人民共和国企业法人登记管理条例施行细则》第六十条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Style w:val="5"/>
                <w:lang w:val="en-US" w:eastAsia="zh-CN" w:bidi="ar"/>
              </w:rPr>
              <w:t>（非公司企业法人）</w:t>
            </w:r>
            <w:r>
              <w:rPr>
                <w:rStyle w:val="7"/>
                <w:lang w:val="en-US" w:eastAsia="zh-CN" w:bidi="ar"/>
              </w:rPr>
              <w:t>不按规定悬挂营业执照的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《中华人民共和国企业法人登记管理条例施行细则》第六十条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Style w:val="5"/>
                <w:lang w:val="en-US" w:eastAsia="zh-CN" w:bidi="ar"/>
              </w:rPr>
              <w:t>（非公司企业法人）</w:t>
            </w:r>
            <w:r>
              <w:rPr>
                <w:rStyle w:val="7"/>
                <w:lang w:val="en-US" w:eastAsia="zh-CN" w:bidi="ar"/>
              </w:rPr>
              <w:t>抽逃、转移资金，隐匿财产逃避债务的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《中华人民共和国企业法人登记管理条例施行细则》第六十条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Style w:val="5"/>
                <w:lang w:val="en-US" w:eastAsia="zh-CN" w:bidi="ar"/>
              </w:rPr>
              <w:t>（非公司企业法人）</w:t>
            </w:r>
            <w:r>
              <w:rPr>
                <w:rStyle w:val="7"/>
                <w:lang w:val="en-US" w:eastAsia="zh-CN" w:bidi="ar"/>
              </w:rPr>
              <w:t>不按规定申请办理注销登记的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《中华人民共和国企业法人登记管理条例施行细则》第六十条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Style w:val="5"/>
                <w:lang w:val="en-US" w:eastAsia="zh-CN" w:bidi="ar"/>
              </w:rPr>
              <w:t>（非公司企业法人）</w:t>
            </w:r>
            <w:r>
              <w:rPr>
                <w:rStyle w:val="7"/>
                <w:lang w:val="en-US" w:eastAsia="zh-CN" w:bidi="ar"/>
              </w:rPr>
              <w:t>拒绝监督检查或者在接受监督检查过程中弄虚作假的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《中华人民共和国企业法人登记管理条例施行细则》第六十条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对提供虚假文件、证件的单位和个人行为的处罚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《中华人民共和国企业法人登记管理条例施行细则》第六十一条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454545"/>
                <w:sz w:val="22"/>
                <w:szCs w:val="22"/>
                <w:u w:val="none"/>
              </w:rPr>
            </w:pPr>
            <w:r>
              <w:rPr>
                <w:rFonts w:hint="eastAsia" w:ascii="仿宋" w:hAnsi="仿宋" w:eastAsia="仿宋" w:cs="仿宋"/>
                <w:i w:val="0"/>
                <w:color w:val="454545"/>
                <w:kern w:val="0"/>
                <w:sz w:val="22"/>
                <w:szCs w:val="22"/>
                <w:u w:val="none"/>
                <w:lang w:val="en-US" w:eastAsia="zh-CN" w:bidi="ar"/>
              </w:rPr>
              <w:t>使用未经核准登记注册的企业名称从事生产经营活动的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《企业名称登记管理规定》第二十六条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454545"/>
                <w:sz w:val="22"/>
                <w:szCs w:val="22"/>
                <w:u w:val="none"/>
              </w:rPr>
            </w:pPr>
            <w:r>
              <w:rPr>
                <w:rFonts w:hint="eastAsia" w:ascii="仿宋" w:hAnsi="仿宋" w:eastAsia="仿宋" w:cs="仿宋"/>
                <w:i w:val="0"/>
                <w:color w:val="454545"/>
                <w:kern w:val="0"/>
                <w:sz w:val="22"/>
                <w:szCs w:val="22"/>
                <w:u w:val="none"/>
                <w:lang w:val="en-US" w:eastAsia="zh-CN" w:bidi="ar"/>
              </w:rPr>
              <w:t>擅自改变企业名称的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《企业名称登记管理规定》第二十六条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210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454545"/>
                <w:sz w:val="22"/>
                <w:szCs w:val="22"/>
                <w:u w:val="none"/>
              </w:rPr>
            </w:pPr>
            <w:r>
              <w:rPr>
                <w:rFonts w:hint="eastAsia" w:ascii="仿宋" w:hAnsi="仿宋" w:eastAsia="仿宋" w:cs="仿宋"/>
                <w:i w:val="0"/>
                <w:color w:val="454545"/>
                <w:kern w:val="0"/>
                <w:sz w:val="22"/>
                <w:szCs w:val="22"/>
                <w:u w:val="none"/>
                <w:lang w:val="en-US" w:eastAsia="zh-CN" w:bidi="ar"/>
              </w:rPr>
              <w:t>擅自转让或者出租自己的企业名称的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《企业名称登记管理规定》第二十六条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89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211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454545"/>
                <w:sz w:val="22"/>
                <w:szCs w:val="22"/>
                <w:u w:val="none"/>
              </w:rPr>
            </w:pPr>
            <w:r>
              <w:rPr>
                <w:rFonts w:hint="eastAsia" w:ascii="仿宋" w:hAnsi="仿宋" w:eastAsia="仿宋" w:cs="仿宋"/>
                <w:i w:val="0"/>
                <w:color w:val="454545"/>
                <w:kern w:val="0"/>
                <w:sz w:val="22"/>
                <w:szCs w:val="22"/>
                <w:u w:val="none"/>
                <w:lang w:val="en-US" w:eastAsia="zh-CN" w:bidi="ar"/>
              </w:rPr>
              <w:t>使用保留期内的企业名称从事生产经营活动或者保留期届满不按期将《企业名称登记证书》交回登记主管机关的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《企业名称登记管理规定》第二十六条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70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212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454545"/>
                <w:sz w:val="22"/>
                <w:szCs w:val="22"/>
                <w:u w:val="none"/>
              </w:rPr>
            </w:pPr>
            <w:r>
              <w:rPr>
                <w:rFonts w:hint="eastAsia" w:ascii="仿宋" w:hAnsi="仿宋" w:eastAsia="仿宋" w:cs="仿宋"/>
                <w:i w:val="0"/>
                <w:color w:val="454545"/>
                <w:kern w:val="0"/>
                <w:sz w:val="22"/>
                <w:szCs w:val="22"/>
                <w:u w:val="none"/>
                <w:lang w:val="en-US" w:eastAsia="zh-CN" w:bidi="ar"/>
              </w:rPr>
              <w:t>企业的印章、银行帐户、牌匾、信笺所使用的名称应当与登记注册的企业名称不同，或者从事商业、公共饮食、服务等行业的企业名称牌匾可适当简化，未报登记主管机关备案</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《企业名称登记管理规定》第二十六条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213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454545"/>
                <w:sz w:val="22"/>
                <w:szCs w:val="22"/>
                <w:u w:val="none"/>
              </w:rPr>
            </w:pPr>
            <w:r>
              <w:rPr>
                <w:rFonts w:hint="eastAsia" w:ascii="仿宋" w:hAnsi="仿宋" w:eastAsia="仿宋" w:cs="仿宋"/>
                <w:i w:val="0"/>
                <w:color w:val="454545"/>
                <w:kern w:val="0"/>
                <w:sz w:val="22"/>
                <w:szCs w:val="22"/>
                <w:u w:val="none"/>
                <w:lang w:val="en-US" w:eastAsia="zh-CN" w:bidi="ar"/>
              </w:rPr>
              <w:t>擅自使用他人已经登记注册的企业名称或者有其他侵犯他人企业名称专用权行为的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《企业名称登记管理规定》第二十七条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214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隐瞒真实情况，采用欺骗手段取得法定代表人资格的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《企业法人法定代表人登记管理规定》第十一条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215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应当申请办理法定代表人变更登记而未办理的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《企业名称登记管理规定》第二十七条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216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未领取营业执照，而以合伙企业或者合伙企业分支机构名义从事合伙业务的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《企业法人法定代表人登记管理规定》第十一条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217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提交虚假文件或者采取其他欺骗手段，取得合伙企业登记的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《企业法人法定代表人登记管理规定》第十二条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6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218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合伙企业登记事项发生变更，未依照本办法规定办理变更登记的，由企业登记机关责令限期登记</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ascii="Arial" w:hAnsi="Arial" w:eastAsia="宋体" w:cs="Arial"/>
                <w:b/>
                <w:i w:val="0"/>
                <w:color w:val="000000"/>
                <w:sz w:val="22"/>
                <w:szCs w:val="22"/>
                <w:u w:val="none"/>
              </w:rPr>
            </w:pPr>
            <w:r>
              <w:rPr>
                <w:rStyle w:val="8"/>
                <w:rFonts w:eastAsia="宋体"/>
                <w:lang w:val="en-US" w:eastAsia="zh-CN" w:bidi="ar"/>
              </w:rPr>
              <w:t xml:space="preserve"> </w:t>
            </w:r>
            <w:r>
              <w:rPr>
                <w:rStyle w:val="7"/>
                <w:lang w:val="en-US" w:eastAsia="zh-CN" w:bidi="ar"/>
              </w:rPr>
              <w:t>《中华人民共和国合伙企业法》第九十五条第一款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219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合伙企业未在其名称中标明“普通合伙”、“特殊普通合伙”或者“有限合伙”字样的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《中华人民共和国合伙企业法》第九十三条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220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合伙企业未依照本办法规定办理清算人成员名单备案的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《中华人民共和国合伙企业法》第九十五条第二款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221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合伙企业未将其营业执照正本置放在经营场所醒目位置的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中华人民共和国合伙企业法》第九十四条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222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合伙企业涂改、出售、出租、出借或者以其他方式转让营业执照的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《中华人民共和国合伙企业登记管理办法》第四十一条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223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未经登记机关依法核准登记并领取营业执照，以个人独资企业名义从事经营活动的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《中华人民共和国合伙企业登记管理办法》第四十案三条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224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个人独资企业办理登记时，提交虚假文件或者采取其他欺骗手段，取得企业登记的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《中华人民共和国合伙企业登记管理办法》第四十四条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225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个人独资企业使用的名称与其在登记机关登记的名称不相符合的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《中华人民共和国个人独资企业法》第三十七条第一款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226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个人独资企业登记事项发生变更，未依照本办法规定办理变更登记的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《中华人民共和国个人独资企业法》第三十三条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6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227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个人独资企业不按规定时间将分支机构登记情况报该分支机构隶属的个人独资企业的登记机关备案的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《中华人民共和国个人独资企业法》第三十四条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16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228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个人独资企业营业执照遗失，不在报刊上声明作废的，或者个人独资企业营业执照遗失或者毁损，不向登记机关申请补领或者更换的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《中华人民共和国个人独资企业法》第三十七条第二款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229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个人独资企业未将营业执照正本置放在企业住所醒目位置的，由登记机关责令限期改正</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《个人独资企业登记管理办法》第三十九条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230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个人独资企业涂改、出租、转让营业执照的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《个人独资企业登记管理办法》第四十条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231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承租、受让个人独资企业营业执照从事经营活动的，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《个人独资企业登记管理办法》第四十一条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232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伪造个人独资企业营业执照的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《个人独资企业登记管理办法》第四十二条第一款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233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个人独资企业成立后，无正当理由超过6个月未开业，或者开业后自行停业连续6个月的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《个人独资企业登记管理办法》第四十二条第二款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234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个体工商户提交虚假材料骗取注册登记，或者伪造、涂改、出租、出借、转让营业执照的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《个人独资企业登记管理办法》第四十三条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235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个体工商户登记事项变更，未办理变更登记的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《中华人民共和国个人独资企业法》第三十六条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236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个体工商户未将营业执照正本置于个体工商户经营场所的醒目位置的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《个体工商户条例》第二十二条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237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违反法律、法规的规定，从事无照经营的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《个体工商户条例》第二十三条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238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明知属于无照经营而为经营者提供经营场所，或者提供运输、保管、仓储等条件的，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《个体工商户登记管理办法》第三十七条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239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未经登记，擅自设立代表机构或者从事代表机构业务活动的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《无证无照经营查处办法》第十三条　</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240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外国企业常驻代表机构违反规定从事营利性活动的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《无证无照经营查处办法》》第十四条　</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241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提交虚假材料或者采取其他欺诈手段隐瞒真实情况，取得代表机构登记或者备案的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kern w:val="0"/>
                <w:sz w:val="22"/>
                <w:szCs w:val="22"/>
                <w:u w:val="none"/>
                <w:lang w:val="en-US" w:eastAsia="zh-CN" w:bidi="ar"/>
              </w:rPr>
              <w:fldChar w:fldCharType="begin"/>
            </w:r>
            <w:r>
              <w:rPr>
                <w:rFonts w:hint="eastAsia" w:ascii="仿宋" w:hAnsi="仿宋" w:eastAsia="仿宋" w:cs="仿宋"/>
                <w:i w:val="0"/>
                <w:kern w:val="0"/>
                <w:sz w:val="22"/>
                <w:szCs w:val="22"/>
                <w:u w:val="none"/>
                <w:lang w:val="en-US" w:eastAsia="zh-CN" w:bidi="ar"/>
              </w:rPr>
              <w:instrText xml:space="preserve"> HYPERLINK "http://baike.sogou.com/lemma/ShowInnerLink.htm?lemmaId=63332956&amp;ss_c=ssc.citiao.link" \o "http://baike.sogou.com/lemma/ShowInnerLink.htm?lemmaId=63332956&amp;ss_c=ssc.citiao.link" </w:instrText>
            </w:r>
            <w:r>
              <w:rPr>
                <w:rFonts w:hint="eastAsia" w:ascii="仿宋" w:hAnsi="仿宋" w:eastAsia="仿宋" w:cs="仿宋"/>
                <w:i w:val="0"/>
                <w:kern w:val="0"/>
                <w:sz w:val="22"/>
                <w:szCs w:val="22"/>
                <w:u w:val="none"/>
                <w:lang w:val="en-US" w:eastAsia="zh-CN" w:bidi="ar"/>
              </w:rPr>
              <w:fldChar w:fldCharType="separate"/>
            </w:r>
            <w:r>
              <w:rPr>
                <w:rStyle w:val="4"/>
                <w:rFonts w:hint="eastAsia" w:ascii="仿宋" w:hAnsi="仿宋" w:eastAsia="仿宋" w:cs="仿宋"/>
                <w:i w:val="0"/>
                <w:sz w:val="22"/>
                <w:szCs w:val="22"/>
                <w:u w:val="none"/>
              </w:rPr>
              <w:t>《外国企业常驻代表机构登记管理条例》第三十五条第一款</w:t>
            </w:r>
            <w:r>
              <w:rPr>
                <w:rFonts w:hint="eastAsia" w:ascii="仿宋" w:hAnsi="仿宋" w:eastAsia="仿宋" w:cs="仿宋"/>
                <w:i w:val="0"/>
                <w:kern w:val="0"/>
                <w:sz w:val="22"/>
                <w:szCs w:val="22"/>
                <w:u w:val="none"/>
                <w:lang w:val="en-US" w:eastAsia="zh-CN" w:bidi="ar"/>
              </w:rPr>
              <w:fldChar w:fldCharType="end"/>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242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kern w:val="0"/>
                <w:sz w:val="22"/>
                <w:szCs w:val="22"/>
                <w:u w:val="none"/>
                <w:lang w:val="en-US" w:eastAsia="zh-CN" w:bidi="ar"/>
              </w:rPr>
              <w:fldChar w:fldCharType="begin"/>
            </w:r>
            <w:r>
              <w:rPr>
                <w:rFonts w:hint="eastAsia" w:ascii="仿宋" w:hAnsi="仿宋" w:eastAsia="仿宋" w:cs="仿宋"/>
                <w:i w:val="0"/>
                <w:kern w:val="0"/>
                <w:sz w:val="22"/>
                <w:szCs w:val="22"/>
                <w:u w:val="none"/>
                <w:lang w:val="en-US" w:eastAsia="zh-CN" w:bidi="ar"/>
              </w:rPr>
              <w:instrText xml:space="preserve"> HYPERLINK "http://baike.sogou.com/lemma/ShowInnerLink.htm?lemmaId=284344&amp;ss_c=ssc.citiao.link" \o "http://baike.sogou.com/lemma/ShowInnerLink.htm?lemmaId=284344&amp;ss_c=ssc.citiao.link" </w:instrText>
            </w:r>
            <w:r>
              <w:rPr>
                <w:rFonts w:hint="eastAsia" w:ascii="仿宋" w:hAnsi="仿宋" w:eastAsia="仿宋" w:cs="仿宋"/>
                <w:i w:val="0"/>
                <w:kern w:val="0"/>
                <w:sz w:val="22"/>
                <w:szCs w:val="22"/>
                <w:u w:val="none"/>
                <w:lang w:val="en-US" w:eastAsia="zh-CN" w:bidi="ar"/>
              </w:rPr>
              <w:fldChar w:fldCharType="separate"/>
            </w:r>
            <w:r>
              <w:rPr>
                <w:rStyle w:val="4"/>
                <w:rFonts w:hint="eastAsia" w:ascii="仿宋" w:hAnsi="仿宋" w:eastAsia="仿宋" w:cs="仿宋"/>
                <w:i w:val="0"/>
                <w:sz w:val="22"/>
                <w:szCs w:val="22"/>
                <w:u w:val="none"/>
              </w:rPr>
              <w:t>外国企业常驻代表机构提交的年度报告隐瞒真实情况、弄虚作假的，</w:t>
            </w:r>
            <w:r>
              <w:rPr>
                <w:rFonts w:hint="eastAsia" w:ascii="仿宋" w:hAnsi="仿宋" w:eastAsia="仿宋" w:cs="仿宋"/>
                <w:i w:val="0"/>
                <w:kern w:val="0"/>
                <w:sz w:val="22"/>
                <w:szCs w:val="22"/>
                <w:u w:val="none"/>
                <w:lang w:val="en-US" w:eastAsia="zh-CN" w:bidi="ar"/>
              </w:rPr>
              <w:fldChar w:fldCharType="end"/>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kern w:val="0"/>
                <w:sz w:val="22"/>
                <w:szCs w:val="22"/>
                <w:u w:val="none"/>
                <w:lang w:val="en-US" w:eastAsia="zh-CN" w:bidi="ar"/>
              </w:rPr>
              <w:fldChar w:fldCharType="begin"/>
            </w:r>
            <w:r>
              <w:rPr>
                <w:rFonts w:hint="eastAsia" w:ascii="仿宋" w:hAnsi="仿宋" w:eastAsia="仿宋" w:cs="仿宋"/>
                <w:i w:val="0"/>
                <w:kern w:val="0"/>
                <w:sz w:val="22"/>
                <w:szCs w:val="22"/>
                <w:u w:val="none"/>
                <w:lang w:val="en-US" w:eastAsia="zh-CN" w:bidi="ar"/>
              </w:rPr>
              <w:instrText xml:space="preserve"> HYPERLINK "http://baike.sogou.com/lemma/ShowInnerLink.htm?lemmaId=63332956&amp;ss_c=ssc.citiao.link" \o "http://baike.sogou.com/lemma/ShowInnerLink.htm?lemmaId=63332956&amp;ss_c=ssc.citiao.link" </w:instrText>
            </w:r>
            <w:r>
              <w:rPr>
                <w:rFonts w:hint="eastAsia" w:ascii="仿宋" w:hAnsi="仿宋" w:eastAsia="仿宋" w:cs="仿宋"/>
                <w:i w:val="0"/>
                <w:kern w:val="0"/>
                <w:sz w:val="22"/>
                <w:szCs w:val="22"/>
                <w:u w:val="none"/>
                <w:lang w:val="en-US" w:eastAsia="zh-CN" w:bidi="ar"/>
              </w:rPr>
              <w:fldChar w:fldCharType="separate"/>
            </w:r>
            <w:r>
              <w:rPr>
                <w:rStyle w:val="4"/>
                <w:rFonts w:hint="eastAsia" w:ascii="仿宋" w:hAnsi="仿宋" w:eastAsia="仿宋" w:cs="仿宋"/>
                <w:i w:val="0"/>
                <w:sz w:val="22"/>
                <w:szCs w:val="22"/>
                <w:u w:val="none"/>
              </w:rPr>
              <w:t>《外国企业常驻代表机构登记管理条例》第三十五条第二款</w:t>
            </w:r>
            <w:r>
              <w:rPr>
                <w:rFonts w:hint="eastAsia" w:ascii="仿宋" w:hAnsi="仿宋" w:eastAsia="仿宋" w:cs="仿宋"/>
                <w:i w:val="0"/>
                <w:kern w:val="0"/>
                <w:sz w:val="22"/>
                <w:szCs w:val="22"/>
                <w:u w:val="none"/>
                <w:lang w:val="en-US" w:eastAsia="zh-CN" w:bidi="ar"/>
              </w:rPr>
              <w:fldChar w:fldCharType="end"/>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243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外国企业常驻代表机构伪造、涂改、出租、出借、转让登记证、代表证的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kern w:val="0"/>
                <w:sz w:val="22"/>
                <w:szCs w:val="22"/>
                <w:u w:val="none"/>
                <w:lang w:val="en-US" w:eastAsia="zh-CN" w:bidi="ar"/>
              </w:rPr>
              <w:fldChar w:fldCharType="begin"/>
            </w:r>
            <w:r>
              <w:rPr>
                <w:rFonts w:hint="eastAsia" w:ascii="仿宋" w:hAnsi="仿宋" w:eastAsia="仿宋" w:cs="仿宋"/>
                <w:i w:val="0"/>
                <w:kern w:val="0"/>
                <w:sz w:val="22"/>
                <w:szCs w:val="22"/>
                <w:u w:val="none"/>
                <w:lang w:val="en-US" w:eastAsia="zh-CN" w:bidi="ar"/>
              </w:rPr>
              <w:instrText xml:space="preserve"> HYPERLINK "http://baike.sogou.com/lemma/ShowInnerLink.htm?lemmaId=63332956&amp;ss_c=ssc.citiao.link" \o "http://baike.sogou.com/lemma/ShowInnerLink.htm?lemmaId=63332956&amp;ss_c=ssc.citiao.link" </w:instrText>
            </w:r>
            <w:r>
              <w:rPr>
                <w:rFonts w:hint="eastAsia" w:ascii="仿宋" w:hAnsi="仿宋" w:eastAsia="仿宋" w:cs="仿宋"/>
                <w:i w:val="0"/>
                <w:kern w:val="0"/>
                <w:sz w:val="22"/>
                <w:szCs w:val="22"/>
                <w:u w:val="none"/>
                <w:lang w:val="en-US" w:eastAsia="zh-CN" w:bidi="ar"/>
              </w:rPr>
              <w:fldChar w:fldCharType="separate"/>
            </w:r>
            <w:r>
              <w:rPr>
                <w:rStyle w:val="4"/>
                <w:rFonts w:hint="eastAsia" w:ascii="仿宋" w:hAnsi="仿宋" w:eastAsia="仿宋" w:cs="仿宋"/>
                <w:i w:val="0"/>
                <w:sz w:val="22"/>
                <w:szCs w:val="22"/>
                <w:u w:val="none"/>
              </w:rPr>
              <w:t>《外国企业常驻代表机构登记管理条例》第三十六条第一款</w:t>
            </w:r>
            <w:r>
              <w:rPr>
                <w:rFonts w:hint="eastAsia" w:ascii="仿宋" w:hAnsi="仿宋" w:eastAsia="仿宋" w:cs="仿宋"/>
                <w:i w:val="0"/>
                <w:kern w:val="0"/>
                <w:sz w:val="22"/>
                <w:szCs w:val="22"/>
                <w:u w:val="none"/>
                <w:lang w:val="en-US" w:eastAsia="zh-CN" w:bidi="ar"/>
              </w:rPr>
              <w:fldChar w:fldCharType="end"/>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244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外国企业常驻代表机构违反本条例第十四条规定从事业务活动以外活动的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kern w:val="0"/>
                <w:sz w:val="22"/>
                <w:szCs w:val="22"/>
                <w:u w:val="none"/>
                <w:lang w:val="en-US" w:eastAsia="zh-CN" w:bidi="ar"/>
              </w:rPr>
              <w:fldChar w:fldCharType="begin"/>
            </w:r>
            <w:r>
              <w:rPr>
                <w:rFonts w:hint="eastAsia" w:ascii="仿宋" w:hAnsi="仿宋" w:eastAsia="仿宋" w:cs="仿宋"/>
                <w:i w:val="0"/>
                <w:kern w:val="0"/>
                <w:sz w:val="22"/>
                <w:szCs w:val="22"/>
                <w:u w:val="none"/>
                <w:lang w:val="en-US" w:eastAsia="zh-CN" w:bidi="ar"/>
              </w:rPr>
              <w:instrText xml:space="preserve"> HYPERLINK "http://baike.sogou.com/lemma/ShowInnerLink.htm?lemmaId=63332956&amp;ss_c=ssc.citiao.link" \o "http://baike.sogou.com/lemma/ShowInnerLink.htm?lemmaId=63332956&amp;ss_c=ssc.citiao.link" </w:instrText>
            </w:r>
            <w:r>
              <w:rPr>
                <w:rFonts w:hint="eastAsia" w:ascii="仿宋" w:hAnsi="仿宋" w:eastAsia="仿宋" w:cs="仿宋"/>
                <w:i w:val="0"/>
                <w:kern w:val="0"/>
                <w:sz w:val="22"/>
                <w:szCs w:val="22"/>
                <w:u w:val="none"/>
                <w:lang w:val="en-US" w:eastAsia="zh-CN" w:bidi="ar"/>
              </w:rPr>
              <w:fldChar w:fldCharType="separate"/>
            </w:r>
            <w:r>
              <w:rPr>
                <w:rStyle w:val="4"/>
                <w:rFonts w:hint="eastAsia" w:ascii="仿宋" w:hAnsi="仿宋" w:eastAsia="仿宋" w:cs="仿宋"/>
                <w:i w:val="0"/>
                <w:sz w:val="22"/>
                <w:szCs w:val="22"/>
                <w:u w:val="none"/>
              </w:rPr>
              <w:t>《外国企业常驻代表机构登记管理条例》第三十六条第二款</w:t>
            </w:r>
            <w:r>
              <w:rPr>
                <w:rFonts w:hint="eastAsia" w:ascii="仿宋" w:hAnsi="仿宋" w:eastAsia="仿宋" w:cs="仿宋"/>
                <w:i w:val="0"/>
                <w:kern w:val="0"/>
                <w:sz w:val="22"/>
                <w:szCs w:val="22"/>
                <w:u w:val="none"/>
                <w:lang w:val="en-US" w:eastAsia="zh-CN" w:bidi="ar"/>
              </w:rPr>
              <w:fldChar w:fldCharType="end"/>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245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外国企业常驻代表机构未依照本条例规定提交年度报告的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kern w:val="0"/>
                <w:sz w:val="22"/>
                <w:szCs w:val="22"/>
                <w:u w:val="none"/>
                <w:lang w:val="en-US" w:eastAsia="zh-CN" w:bidi="ar"/>
              </w:rPr>
              <w:fldChar w:fldCharType="begin"/>
            </w:r>
            <w:r>
              <w:rPr>
                <w:rFonts w:hint="eastAsia" w:ascii="仿宋" w:hAnsi="仿宋" w:eastAsia="仿宋" w:cs="仿宋"/>
                <w:i w:val="0"/>
                <w:kern w:val="0"/>
                <w:sz w:val="22"/>
                <w:szCs w:val="22"/>
                <w:u w:val="none"/>
                <w:lang w:val="en-US" w:eastAsia="zh-CN" w:bidi="ar"/>
              </w:rPr>
              <w:instrText xml:space="preserve"> HYPERLINK "http://baike.sogou.com/lemma/ShowInnerLink.htm?lemmaId=63332956&amp;ss_c=ssc.citiao.link" \o "http://baike.sogou.com/lemma/ShowInnerLink.htm?lemmaId=63332956&amp;ss_c=ssc.citiao.link" </w:instrText>
            </w:r>
            <w:r>
              <w:rPr>
                <w:rFonts w:hint="eastAsia" w:ascii="仿宋" w:hAnsi="仿宋" w:eastAsia="仿宋" w:cs="仿宋"/>
                <w:i w:val="0"/>
                <w:kern w:val="0"/>
                <w:sz w:val="22"/>
                <w:szCs w:val="22"/>
                <w:u w:val="none"/>
                <w:lang w:val="en-US" w:eastAsia="zh-CN" w:bidi="ar"/>
              </w:rPr>
              <w:fldChar w:fldCharType="separate"/>
            </w:r>
            <w:r>
              <w:rPr>
                <w:rStyle w:val="4"/>
                <w:rFonts w:hint="eastAsia" w:ascii="仿宋" w:hAnsi="仿宋" w:eastAsia="仿宋" w:cs="仿宋"/>
                <w:i w:val="0"/>
                <w:sz w:val="22"/>
                <w:szCs w:val="22"/>
                <w:u w:val="none"/>
              </w:rPr>
              <w:t>《外国企业常驻代表机构登记管理条例》第三十八条</w:t>
            </w:r>
            <w:r>
              <w:rPr>
                <w:rFonts w:hint="eastAsia" w:ascii="仿宋" w:hAnsi="仿宋" w:eastAsia="仿宋" w:cs="仿宋"/>
                <w:i w:val="0"/>
                <w:kern w:val="0"/>
                <w:sz w:val="22"/>
                <w:szCs w:val="22"/>
                <w:u w:val="none"/>
                <w:lang w:val="en-US" w:eastAsia="zh-CN" w:bidi="ar"/>
              </w:rPr>
              <w:fldChar w:fldCharType="end"/>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246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外国企业常驻代表机构未按照登记机关登记的名称从事业务活动的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kern w:val="0"/>
                <w:sz w:val="22"/>
                <w:szCs w:val="22"/>
                <w:u w:val="none"/>
                <w:lang w:val="en-US" w:eastAsia="zh-CN" w:bidi="ar"/>
              </w:rPr>
              <w:fldChar w:fldCharType="begin"/>
            </w:r>
            <w:r>
              <w:rPr>
                <w:rFonts w:hint="eastAsia" w:ascii="仿宋" w:hAnsi="仿宋" w:eastAsia="仿宋" w:cs="仿宋"/>
                <w:i w:val="0"/>
                <w:kern w:val="0"/>
                <w:sz w:val="22"/>
                <w:szCs w:val="22"/>
                <w:u w:val="none"/>
                <w:lang w:val="en-US" w:eastAsia="zh-CN" w:bidi="ar"/>
              </w:rPr>
              <w:instrText xml:space="preserve"> HYPERLINK "http://baike.sogou.com/lemma/ShowInnerLink.htm?lemmaId=63332956&amp;ss_c=ssc.citiao.link" \o "http://baike.sogou.com/lemma/ShowInnerLink.htm?lemmaId=63332956&amp;ss_c=ssc.citiao.link" </w:instrText>
            </w:r>
            <w:r>
              <w:rPr>
                <w:rFonts w:hint="eastAsia" w:ascii="仿宋" w:hAnsi="仿宋" w:eastAsia="仿宋" w:cs="仿宋"/>
                <w:i w:val="0"/>
                <w:kern w:val="0"/>
                <w:sz w:val="22"/>
                <w:szCs w:val="22"/>
                <w:u w:val="none"/>
                <w:lang w:val="en-US" w:eastAsia="zh-CN" w:bidi="ar"/>
              </w:rPr>
              <w:fldChar w:fldCharType="separate"/>
            </w:r>
            <w:r>
              <w:rPr>
                <w:rStyle w:val="4"/>
                <w:rFonts w:hint="eastAsia" w:ascii="仿宋" w:hAnsi="仿宋" w:eastAsia="仿宋" w:cs="仿宋"/>
                <w:i w:val="0"/>
                <w:sz w:val="22"/>
                <w:szCs w:val="22"/>
                <w:u w:val="none"/>
              </w:rPr>
              <w:t>《外国企业常驻代表机构登记管理条例》第三十八条</w:t>
            </w:r>
            <w:r>
              <w:rPr>
                <w:rFonts w:hint="eastAsia" w:ascii="仿宋" w:hAnsi="仿宋" w:eastAsia="仿宋" w:cs="仿宋"/>
                <w:i w:val="0"/>
                <w:kern w:val="0"/>
                <w:sz w:val="22"/>
                <w:szCs w:val="22"/>
                <w:u w:val="none"/>
                <w:lang w:val="en-US" w:eastAsia="zh-CN" w:bidi="ar"/>
              </w:rPr>
              <w:fldChar w:fldCharType="end"/>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247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外国企业常驻代表机构未按照中国政府有关部门要求调整驻在场所的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kern w:val="0"/>
                <w:sz w:val="22"/>
                <w:szCs w:val="22"/>
                <w:u w:val="none"/>
                <w:lang w:val="en-US" w:eastAsia="zh-CN" w:bidi="ar"/>
              </w:rPr>
              <w:fldChar w:fldCharType="begin"/>
            </w:r>
            <w:r>
              <w:rPr>
                <w:rFonts w:hint="eastAsia" w:ascii="仿宋" w:hAnsi="仿宋" w:eastAsia="仿宋" w:cs="仿宋"/>
                <w:i w:val="0"/>
                <w:kern w:val="0"/>
                <w:sz w:val="22"/>
                <w:szCs w:val="22"/>
                <w:u w:val="none"/>
                <w:lang w:val="en-US" w:eastAsia="zh-CN" w:bidi="ar"/>
              </w:rPr>
              <w:instrText xml:space="preserve"> HYPERLINK "http://baike.sogou.com/lemma/ShowInnerLink.htm?lemmaId=63332956&amp;ss_c=ssc.citiao.link" \o "http://baike.sogou.com/lemma/ShowInnerLink.htm?lemmaId=63332956&amp;ss_c=ssc.citiao.link" </w:instrText>
            </w:r>
            <w:r>
              <w:rPr>
                <w:rFonts w:hint="eastAsia" w:ascii="仿宋" w:hAnsi="仿宋" w:eastAsia="仿宋" w:cs="仿宋"/>
                <w:i w:val="0"/>
                <w:kern w:val="0"/>
                <w:sz w:val="22"/>
                <w:szCs w:val="22"/>
                <w:u w:val="none"/>
                <w:lang w:val="en-US" w:eastAsia="zh-CN" w:bidi="ar"/>
              </w:rPr>
              <w:fldChar w:fldCharType="separate"/>
            </w:r>
            <w:r>
              <w:rPr>
                <w:rStyle w:val="4"/>
                <w:rFonts w:hint="eastAsia" w:ascii="仿宋" w:hAnsi="仿宋" w:eastAsia="仿宋" w:cs="仿宋"/>
                <w:i w:val="0"/>
                <w:sz w:val="22"/>
                <w:szCs w:val="22"/>
                <w:u w:val="none"/>
              </w:rPr>
              <w:t>《外国企业常驻代表机构登记管理条例》第三十八条</w:t>
            </w:r>
            <w:r>
              <w:rPr>
                <w:rFonts w:hint="eastAsia" w:ascii="仿宋" w:hAnsi="仿宋" w:eastAsia="仿宋" w:cs="仿宋"/>
                <w:i w:val="0"/>
                <w:kern w:val="0"/>
                <w:sz w:val="22"/>
                <w:szCs w:val="22"/>
                <w:u w:val="none"/>
                <w:lang w:val="en-US" w:eastAsia="zh-CN" w:bidi="ar"/>
              </w:rPr>
              <w:fldChar w:fldCharType="end"/>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248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外国企业常驻代表机构未依照本条例规定公告其设立、变更情况的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kern w:val="0"/>
                <w:sz w:val="22"/>
                <w:szCs w:val="22"/>
                <w:u w:val="none"/>
                <w:lang w:val="en-US" w:eastAsia="zh-CN" w:bidi="ar"/>
              </w:rPr>
              <w:fldChar w:fldCharType="begin"/>
            </w:r>
            <w:r>
              <w:rPr>
                <w:rFonts w:hint="eastAsia" w:ascii="仿宋" w:hAnsi="仿宋" w:eastAsia="仿宋" w:cs="仿宋"/>
                <w:i w:val="0"/>
                <w:kern w:val="0"/>
                <w:sz w:val="22"/>
                <w:szCs w:val="22"/>
                <w:u w:val="none"/>
                <w:lang w:val="en-US" w:eastAsia="zh-CN" w:bidi="ar"/>
              </w:rPr>
              <w:instrText xml:space="preserve"> HYPERLINK "http://baike.sogou.com/lemma/ShowInnerLink.htm?lemmaId=63332956&amp;ss_c=ssc.citiao.link" \o "http://baike.sogou.com/lemma/ShowInnerLink.htm?lemmaId=63332956&amp;ss_c=ssc.citiao.link" </w:instrText>
            </w:r>
            <w:r>
              <w:rPr>
                <w:rFonts w:hint="eastAsia" w:ascii="仿宋" w:hAnsi="仿宋" w:eastAsia="仿宋" w:cs="仿宋"/>
                <w:i w:val="0"/>
                <w:kern w:val="0"/>
                <w:sz w:val="22"/>
                <w:szCs w:val="22"/>
                <w:u w:val="none"/>
                <w:lang w:val="en-US" w:eastAsia="zh-CN" w:bidi="ar"/>
              </w:rPr>
              <w:fldChar w:fldCharType="separate"/>
            </w:r>
            <w:r>
              <w:rPr>
                <w:rStyle w:val="4"/>
                <w:rFonts w:hint="eastAsia" w:ascii="仿宋" w:hAnsi="仿宋" w:eastAsia="仿宋" w:cs="仿宋"/>
                <w:i w:val="0"/>
                <w:sz w:val="22"/>
                <w:szCs w:val="22"/>
                <w:u w:val="none"/>
              </w:rPr>
              <w:t>《外国企业常驻代表机构登记管理条例》第三十八条</w:t>
            </w:r>
            <w:r>
              <w:rPr>
                <w:rFonts w:hint="eastAsia" w:ascii="仿宋" w:hAnsi="仿宋" w:eastAsia="仿宋" w:cs="仿宋"/>
                <w:i w:val="0"/>
                <w:kern w:val="0"/>
                <w:sz w:val="22"/>
                <w:szCs w:val="22"/>
                <w:u w:val="none"/>
                <w:lang w:val="en-US" w:eastAsia="zh-CN" w:bidi="ar"/>
              </w:rPr>
              <w:fldChar w:fldCharType="end"/>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249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kern w:val="0"/>
                <w:sz w:val="22"/>
                <w:szCs w:val="22"/>
                <w:u w:val="none"/>
                <w:lang w:val="en-US" w:eastAsia="zh-CN" w:bidi="ar"/>
              </w:rPr>
              <w:fldChar w:fldCharType="begin"/>
            </w:r>
            <w:r>
              <w:rPr>
                <w:rFonts w:hint="eastAsia" w:ascii="仿宋" w:hAnsi="仿宋" w:eastAsia="仿宋" w:cs="仿宋"/>
                <w:i w:val="0"/>
                <w:kern w:val="0"/>
                <w:sz w:val="22"/>
                <w:szCs w:val="22"/>
                <w:u w:val="none"/>
                <w:lang w:val="en-US" w:eastAsia="zh-CN" w:bidi="ar"/>
              </w:rPr>
              <w:instrText xml:space="preserve"> HYPERLINK "http://baike.sogou.com/lemma/ShowInnerLink.htm?lemmaId=6445866&amp;ss_c=ssc.citiao.link" \o "http://baike.sogou.com/lemma/ShowInnerLink.htm?lemmaId=6445866&amp;ss_c=ssc.citiao.link" </w:instrText>
            </w:r>
            <w:r>
              <w:rPr>
                <w:rFonts w:hint="eastAsia" w:ascii="仿宋" w:hAnsi="仿宋" w:eastAsia="仿宋" w:cs="仿宋"/>
                <w:i w:val="0"/>
                <w:kern w:val="0"/>
                <w:sz w:val="22"/>
                <w:szCs w:val="22"/>
                <w:u w:val="none"/>
                <w:lang w:val="en-US" w:eastAsia="zh-CN" w:bidi="ar"/>
              </w:rPr>
              <w:fldChar w:fldCharType="separate"/>
            </w:r>
            <w:r>
              <w:rPr>
                <w:rStyle w:val="4"/>
                <w:rFonts w:hint="eastAsia" w:ascii="仿宋" w:hAnsi="仿宋" w:eastAsia="仿宋" w:cs="仿宋"/>
                <w:i w:val="0"/>
                <w:sz w:val="22"/>
                <w:szCs w:val="22"/>
                <w:u w:val="none"/>
              </w:rPr>
              <w:t>外国企业常驻代表机构未依照本条例规定办理有关变更登记、注销登记或者备案的</w:t>
            </w:r>
            <w:r>
              <w:rPr>
                <w:rFonts w:hint="eastAsia" w:ascii="仿宋" w:hAnsi="仿宋" w:eastAsia="仿宋" w:cs="仿宋"/>
                <w:i w:val="0"/>
                <w:kern w:val="0"/>
                <w:sz w:val="22"/>
                <w:szCs w:val="22"/>
                <w:u w:val="none"/>
                <w:lang w:val="en-US" w:eastAsia="zh-CN" w:bidi="ar"/>
              </w:rPr>
              <w:fldChar w:fldCharType="end"/>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kern w:val="0"/>
                <w:sz w:val="22"/>
                <w:szCs w:val="22"/>
                <w:u w:val="none"/>
                <w:lang w:val="en-US" w:eastAsia="zh-CN" w:bidi="ar"/>
              </w:rPr>
              <w:fldChar w:fldCharType="begin"/>
            </w:r>
            <w:r>
              <w:rPr>
                <w:rFonts w:hint="eastAsia" w:ascii="仿宋" w:hAnsi="仿宋" w:eastAsia="仿宋" w:cs="仿宋"/>
                <w:i w:val="0"/>
                <w:kern w:val="0"/>
                <w:sz w:val="22"/>
                <w:szCs w:val="22"/>
                <w:u w:val="none"/>
                <w:lang w:val="en-US" w:eastAsia="zh-CN" w:bidi="ar"/>
              </w:rPr>
              <w:instrText xml:space="preserve"> HYPERLINK "http://baike.sogou.com/lemma/ShowInnerLink.htm?lemmaId=63332956&amp;ss_c=ssc.citiao.link" \o "http://baike.sogou.com/lemma/ShowInnerLink.htm?lemmaId=63332956&amp;ss_c=ssc.citiao.link" </w:instrText>
            </w:r>
            <w:r>
              <w:rPr>
                <w:rFonts w:hint="eastAsia" w:ascii="仿宋" w:hAnsi="仿宋" w:eastAsia="仿宋" w:cs="仿宋"/>
                <w:i w:val="0"/>
                <w:kern w:val="0"/>
                <w:sz w:val="22"/>
                <w:szCs w:val="22"/>
                <w:u w:val="none"/>
                <w:lang w:val="en-US" w:eastAsia="zh-CN" w:bidi="ar"/>
              </w:rPr>
              <w:fldChar w:fldCharType="separate"/>
            </w:r>
            <w:r>
              <w:rPr>
                <w:rStyle w:val="4"/>
                <w:rFonts w:hint="eastAsia" w:ascii="仿宋" w:hAnsi="仿宋" w:eastAsia="仿宋" w:cs="仿宋"/>
                <w:i w:val="0"/>
                <w:sz w:val="22"/>
                <w:szCs w:val="22"/>
                <w:u w:val="none"/>
              </w:rPr>
              <w:t>《外国企业常驻代表机构登记管理条例》第三十八条</w:t>
            </w:r>
            <w:r>
              <w:rPr>
                <w:rFonts w:hint="eastAsia" w:ascii="仿宋" w:hAnsi="仿宋" w:eastAsia="仿宋" w:cs="仿宋"/>
                <w:i w:val="0"/>
                <w:kern w:val="0"/>
                <w:sz w:val="22"/>
                <w:szCs w:val="22"/>
                <w:u w:val="none"/>
                <w:lang w:val="en-US" w:eastAsia="zh-CN" w:bidi="ar"/>
              </w:rPr>
              <w:fldChar w:fldCharType="end"/>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250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kern w:val="0"/>
                <w:sz w:val="22"/>
                <w:szCs w:val="22"/>
                <w:u w:val="none"/>
                <w:lang w:val="en-US" w:eastAsia="zh-CN" w:bidi="ar"/>
              </w:rPr>
              <w:fldChar w:fldCharType="begin"/>
            </w:r>
            <w:r>
              <w:rPr>
                <w:rFonts w:hint="eastAsia" w:ascii="仿宋" w:hAnsi="仿宋" w:eastAsia="仿宋" w:cs="仿宋"/>
                <w:i w:val="0"/>
                <w:kern w:val="0"/>
                <w:sz w:val="22"/>
                <w:szCs w:val="22"/>
                <w:u w:val="none"/>
                <w:lang w:val="en-US" w:eastAsia="zh-CN" w:bidi="ar"/>
              </w:rPr>
              <w:instrText xml:space="preserve"> HYPERLINK "http://baike.sogou.com/lemma/ShowInnerLink.htm?lemmaId=63361499&amp;ss_c=ssc.citiao.link" \o "http://baike.sogou.com/lemma/ShowInnerLink.htm?lemmaId=63361499&amp;ss_c=ssc.citiao.link" </w:instrText>
            </w:r>
            <w:r>
              <w:rPr>
                <w:rFonts w:hint="eastAsia" w:ascii="仿宋" w:hAnsi="仿宋" w:eastAsia="仿宋" w:cs="仿宋"/>
                <w:i w:val="0"/>
                <w:kern w:val="0"/>
                <w:sz w:val="22"/>
                <w:szCs w:val="22"/>
                <w:u w:val="none"/>
                <w:lang w:val="en-US" w:eastAsia="zh-CN" w:bidi="ar"/>
              </w:rPr>
              <w:fldChar w:fldCharType="separate"/>
            </w:r>
            <w:r>
              <w:rPr>
                <w:rStyle w:val="4"/>
                <w:rFonts w:hint="eastAsia" w:ascii="仿宋" w:hAnsi="仿宋" w:eastAsia="仿宋" w:cs="仿宋"/>
                <w:i w:val="0"/>
                <w:sz w:val="22"/>
                <w:szCs w:val="22"/>
                <w:u w:val="none"/>
              </w:rPr>
              <w:t>代表机构从事危害中国国家安全或者社会公共利益等严重违法活动的</w:t>
            </w:r>
            <w:r>
              <w:rPr>
                <w:rFonts w:hint="eastAsia" w:ascii="仿宋" w:hAnsi="仿宋" w:eastAsia="仿宋" w:cs="仿宋"/>
                <w:i w:val="0"/>
                <w:kern w:val="0"/>
                <w:sz w:val="22"/>
                <w:szCs w:val="22"/>
                <w:u w:val="none"/>
                <w:lang w:val="en-US" w:eastAsia="zh-CN" w:bidi="ar"/>
              </w:rPr>
              <w:fldChar w:fldCharType="end"/>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kern w:val="0"/>
                <w:sz w:val="22"/>
                <w:szCs w:val="22"/>
                <w:u w:val="none"/>
                <w:lang w:val="en-US" w:eastAsia="zh-CN" w:bidi="ar"/>
              </w:rPr>
              <w:fldChar w:fldCharType="begin"/>
            </w:r>
            <w:r>
              <w:rPr>
                <w:rFonts w:hint="eastAsia" w:ascii="仿宋" w:hAnsi="仿宋" w:eastAsia="仿宋" w:cs="仿宋"/>
                <w:i w:val="0"/>
                <w:kern w:val="0"/>
                <w:sz w:val="22"/>
                <w:szCs w:val="22"/>
                <w:u w:val="none"/>
                <w:lang w:val="en-US" w:eastAsia="zh-CN" w:bidi="ar"/>
              </w:rPr>
              <w:instrText xml:space="preserve"> HYPERLINK "http://baike.sogou.com/lemma/ShowInnerLink.htm?lemmaId=63332956&amp;ss_c=ssc.citiao.link" \o "http://baike.sogou.com/lemma/ShowInnerLink.htm?lemmaId=63332956&amp;ss_c=ssc.citiao.link" </w:instrText>
            </w:r>
            <w:r>
              <w:rPr>
                <w:rFonts w:hint="eastAsia" w:ascii="仿宋" w:hAnsi="仿宋" w:eastAsia="仿宋" w:cs="仿宋"/>
                <w:i w:val="0"/>
                <w:kern w:val="0"/>
                <w:sz w:val="22"/>
                <w:szCs w:val="22"/>
                <w:u w:val="none"/>
                <w:lang w:val="en-US" w:eastAsia="zh-CN" w:bidi="ar"/>
              </w:rPr>
              <w:fldChar w:fldCharType="separate"/>
            </w:r>
            <w:r>
              <w:rPr>
                <w:rStyle w:val="4"/>
                <w:rFonts w:hint="eastAsia" w:ascii="仿宋" w:hAnsi="仿宋" w:eastAsia="仿宋" w:cs="仿宋"/>
                <w:i w:val="0"/>
                <w:sz w:val="22"/>
                <w:szCs w:val="22"/>
                <w:u w:val="none"/>
              </w:rPr>
              <w:t>《外国企业常驻代表机构登记管理条例》第三十九条</w:t>
            </w:r>
            <w:r>
              <w:rPr>
                <w:rFonts w:hint="eastAsia" w:ascii="仿宋" w:hAnsi="仿宋" w:eastAsia="仿宋" w:cs="仿宋"/>
                <w:i w:val="0"/>
                <w:kern w:val="0"/>
                <w:sz w:val="22"/>
                <w:szCs w:val="22"/>
                <w:u w:val="none"/>
                <w:lang w:val="en-US" w:eastAsia="zh-CN" w:bidi="ar"/>
              </w:rPr>
              <w:fldChar w:fldCharType="end"/>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6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251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未经许可，擅自设立文物商店、经营文物拍卖的拍卖企业，或者擅自从事文物的商业经营活动</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Style w:val="7"/>
                <w:lang w:val="en-US" w:eastAsia="zh-CN" w:bidi="ar"/>
              </w:rPr>
              <w:t>《中华人民共和国文物保护法》</w:t>
            </w:r>
            <w:r>
              <w:rPr>
                <w:rStyle w:val="5"/>
                <w:lang w:val="en-US" w:eastAsia="zh-CN" w:bidi="ar"/>
              </w:rPr>
              <w:t>第七十二条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252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擅自销售卫星地面接收设施的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《卫星电视广播地面接收设施管理规定》第十一条第二款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97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253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333333"/>
                <w:sz w:val="22"/>
                <w:szCs w:val="22"/>
                <w:u w:val="none"/>
              </w:rPr>
            </w:pPr>
            <w:r>
              <w:rPr>
                <w:rFonts w:hint="eastAsia" w:ascii="仿宋" w:hAnsi="仿宋" w:eastAsia="仿宋" w:cs="仿宋"/>
                <w:i w:val="0"/>
                <w:color w:val="333333"/>
                <w:kern w:val="0"/>
                <w:sz w:val="22"/>
                <w:szCs w:val="22"/>
                <w:u w:val="none"/>
                <w:lang w:val="en-US" w:eastAsia="zh-CN" w:bidi="ar"/>
              </w:rPr>
              <w:t>未经批准，擅自设立出版物的出版、印刷或者复制、进口、发行单位，或者擅自从事出版物的出版、印刷或者复制、进口、发行业务，假冒出版单位名称或者伪造、假冒报纸、期刊名称出版出版物的，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333333"/>
                <w:sz w:val="22"/>
                <w:szCs w:val="22"/>
                <w:u w:val="none"/>
              </w:rPr>
            </w:pPr>
            <w:r>
              <w:rPr>
                <w:rFonts w:hint="eastAsia" w:ascii="仿宋" w:hAnsi="仿宋" w:eastAsia="仿宋" w:cs="仿宋"/>
                <w:i w:val="0"/>
                <w:color w:val="333333"/>
                <w:kern w:val="0"/>
                <w:sz w:val="22"/>
                <w:szCs w:val="22"/>
                <w:u w:val="none"/>
                <w:lang w:val="en-US" w:eastAsia="zh-CN" w:bidi="ar"/>
              </w:rPr>
              <w:t>《出版管理条例》第六十一条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254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擅自设立印刷企业或者擅自从事印刷经营活动的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kern w:val="0"/>
                <w:sz w:val="22"/>
                <w:szCs w:val="22"/>
                <w:u w:val="none"/>
                <w:lang w:val="en-US" w:eastAsia="zh-CN" w:bidi="ar"/>
              </w:rPr>
              <w:fldChar w:fldCharType="begin"/>
            </w:r>
            <w:r>
              <w:rPr>
                <w:rFonts w:hint="eastAsia" w:ascii="仿宋" w:hAnsi="仿宋" w:eastAsia="仿宋" w:cs="仿宋"/>
                <w:i w:val="0"/>
                <w:kern w:val="0"/>
                <w:sz w:val="22"/>
                <w:szCs w:val="22"/>
                <w:u w:val="none"/>
                <w:lang w:val="en-US" w:eastAsia="zh-CN" w:bidi="ar"/>
              </w:rPr>
              <w:instrText xml:space="preserve"> HYPERLINK "http://baike.sogou.com/lemma/ShowInnerLink.htm?lemmaId=5779184" \o "http://baike.sogou.com/lemma/ShowInnerLink.htm?lemmaId=5779184" </w:instrText>
            </w:r>
            <w:r>
              <w:rPr>
                <w:rFonts w:hint="eastAsia" w:ascii="仿宋" w:hAnsi="仿宋" w:eastAsia="仿宋" w:cs="仿宋"/>
                <w:i w:val="0"/>
                <w:kern w:val="0"/>
                <w:sz w:val="22"/>
                <w:szCs w:val="22"/>
                <w:u w:val="none"/>
                <w:lang w:val="en-US" w:eastAsia="zh-CN" w:bidi="ar"/>
              </w:rPr>
              <w:fldChar w:fldCharType="separate"/>
            </w:r>
            <w:r>
              <w:rPr>
                <w:rStyle w:val="4"/>
                <w:rFonts w:hint="eastAsia" w:ascii="仿宋" w:hAnsi="仿宋" w:eastAsia="仿宋" w:cs="仿宋"/>
                <w:i w:val="0"/>
                <w:sz w:val="22"/>
                <w:szCs w:val="22"/>
                <w:u w:val="none"/>
              </w:rPr>
              <w:t>《印刷业管理条例》第三十四条</w:t>
            </w:r>
            <w:r>
              <w:rPr>
                <w:rFonts w:hint="eastAsia" w:ascii="仿宋" w:hAnsi="仿宋" w:eastAsia="仿宋" w:cs="仿宋"/>
                <w:i w:val="0"/>
                <w:kern w:val="0"/>
                <w:sz w:val="22"/>
                <w:szCs w:val="22"/>
                <w:u w:val="none"/>
                <w:lang w:val="en-US" w:eastAsia="zh-CN" w:bidi="ar"/>
              </w:rPr>
              <w:fldChar w:fldCharType="end"/>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16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255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未取得快递业务经营许可经营快递业务，或者邮政企业以外的单位或者个人经营由邮政企业专营的信件寄递业务或者寄递国家机关公文的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Style w:val="5"/>
                <w:lang w:val="en-US" w:eastAsia="zh-CN" w:bidi="ar"/>
              </w:rPr>
              <w:t>《中华人民共和国邮政法》</w:t>
            </w:r>
            <w:r>
              <w:rPr>
                <w:rStyle w:val="9"/>
                <w:lang w:val="en-US" w:eastAsia="zh-CN" w:bidi="ar"/>
              </w:rPr>
              <w:t>第七十二条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6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256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擅自设立电影片的制片、发行、放映单位，或者擅自从事电影制片、进口、发行、放映活动的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《电影管理条例》第五十五条的规定</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257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违反本法第十一条的规定，未经许可登记设立拍卖企业的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仿宋" w:hAnsi="仿宋" w:eastAsia="仿宋" w:cs="仿宋"/>
                <w:i w:val="0"/>
                <w:color w:val="000000"/>
                <w:sz w:val="22"/>
                <w:szCs w:val="22"/>
                <w:u w:val="none"/>
              </w:rPr>
            </w:pPr>
            <w:r>
              <w:rPr>
                <w:rFonts w:hint="eastAsia" w:ascii="仿宋" w:hAnsi="仿宋" w:eastAsia="仿宋" w:cs="仿宋"/>
                <w:i w:val="0"/>
                <w:kern w:val="0"/>
                <w:sz w:val="22"/>
                <w:szCs w:val="22"/>
                <w:u w:val="none"/>
                <w:lang w:val="en-US" w:eastAsia="zh-CN" w:bidi="ar"/>
              </w:rPr>
              <w:fldChar w:fldCharType="begin"/>
            </w:r>
            <w:r>
              <w:rPr>
                <w:rFonts w:hint="eastAsia" w:ascii="仿宋" w:hAnsi="仿宋" w:eastAsia="仿宋" w:cs="仿宋"/>
                <w:i w:val="0"/>
                <w:kern w:val="0"/>
                <w:sz w:val="22"/>
                <w:szCs w:val="22"/>
                <w:u w:val="none"/>
                <w:lang w:val="en-US" w:eastAsia="zh-CN" w:bidi="ar"/>
              </w:rPr>
              <w:instrText xml:space="preserve"> HYPERLINK "http://www.66law.cn/tiaoli/34.aspx" \o "http://www.66law.cn/tiaoli/34.aspx" </w:instrText>
            </w:r>
            <w:r>
              <w:rPr>
                <w:rFonts w:hint="eastAsia" w:ascii="仿宋" w:hAnsi="仿宋" w:eastAsia="仿宋" w:cs="仿宋"/>
                <w:i w:val="0"/>
                <w:kern w:val="0"/>
                <w:sz w:val="22"/>
                <w:szCs w:val="22"/>
                <w:u w:val="none"/>
                <w:lang w:val="en-US" w:eastAsia="zh-CN" w:bidi="ar"/>
              </w:rPr>
              <w:fldChar w:fldCharType="separate"/>
            </w:r>
            <w:r>
              <w:rPr>
                <w:rStyle w:val="4"/>
                <w:rFonts w:hint="eastAsia" w:ascii="仿宋" w:hAnsi="仿宋" w:eastAsia="仿宋" w:cs="仿宋"/>
                <w:i w:val="0"/>
                <w:sz w:val="22"/>
                <w:szCs w:val="22"/>
                <w:u w:val="none"/>
              </w:rPr>
              <w:t>《中华人民共和国拍卖法》第六十条</w:t>
            </w:r>
            <w:r>
              <w:rPr>
                <w:rFonts w:hint="eastAsia" w:ascii="仿宋" w:hAnsi="仿宋" w:eastAsia="仿宋" w:cs="仿宋"/>
                <w:i w:val="0"/>
                <w:kern w:val="0"/>
                <w:sz w:val="22"/>
                <w:szCs w:val="22"/>
                <w:u w:val="none"/>
                <w:lang w:val="en-US" w:eastAsia="zh-CN" w:bidi="ar"/>
              </w:rPr>
              <w:fldChar w:fldCharType="end"/>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258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无烟草专卖零售许可证经营烟草制品零售业务的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《烟草专卖法》第三十二条、《烟草专卖法实施条例》第六十一条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259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擅自设立互联网上网服务营业场所，或者擅自从事互联网上网服务经营活动的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《中华人民共和国旅游法》第九十五条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260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未经许可经营旅行社的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《营业性演出管理条例》第四十三条第二款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261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擅自设立演出场所经营单位或者擅自从事营业性演出经营活动的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仿宋" w:hAnsi="仿宋" w:eastAsia="仿宋" w:cs="仿宋"/>
                <w:i w:val="0"/>
                <w:color w:val="000000"/>
                <w:sz w:val="22"/>
                <w:szCs w:val="22"/>
                <w:u w:val="none"/>
              </w:rPr>
            </w:pPr>
            <w:r>
              <w:rPr>
                <w:rStyle w:val="5"/>
                <w:lang w:val="en-US" w:eastAsia="zh-CN" w:bidi="ar"/>
              </w:rPr>
              <w:t>《中华人民共和国城市房地产管理法</w:t>
            </w:r>
            <w:r>
              <w:rPr>
                <w:rStyle w:val="10"/>
                <w:lang w:val="en-US" w:eastAsia="zh-CN" w:bidi="ar"/>
              </w:rPr>
              <w:t>》第六十五条　</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262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333333"/>
                <w:sz w:val="22"/>
                <w:szCs w:val="22"/>
                <w:u w:val="none"/>
              </w:rPr>
            </w:pPr>
            <w:r>
              <w:rPr>
                <w:rFonts w:hint="eastAsia" w:ascii="仿宋" w:hAnsi="仿宋" w:eastAsia="仿宋" w:cs="仿宋"/>
                <w:i w:val="0"/>
                <w:color w:val="333333"/>
                <w:kern w:val="0"/>
                <w:sz w:val="22"/>
                <w:szCs w:val="22"/>
                <w:u w:val="none"/>
                <w:lang w:val="en-US" w:eastAsia="zh-CN" w:bidi="ar"/>
              </w:rPr>
              <w:t>未取得营业执照，擅自从事房地产开发经营的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Style w:val="5"/>
                <w:lang w:val="en-US" w:eastAsia="zh-CN" w:bidi="ar"/>
              </w:rPr>
              <w:t>《中华人民共和国城市房地产管理法</w:t>
            </w:r>
            <w:r>
              <w:rPr>
                <w:rStyle w:val="10"/>
                <w:lang w:val="en-US" w:eastAsia="zh-CN" w:bidi="ar"/>
              </w:rPr>
              <w:t>》第六十九条　</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263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未取得营业执照擅自从事房地产中介服务业务的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《中华人民共和国商标法》第六十条第二款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264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default" w:ascii="Arial" w:hAnsi="Arial" w:eastAsia="宋体" w:cs="Arial"/>
                <w:i w:val="0"/>
                <w:color w:val="000000"/>
                <w:sz w:val="22"/>
                <w:szCs w:val="22"/>
                <w:u w:val="none"/>
              </w:rPr>
            </w:pPr>
            <w:r>
              <w:rPr>
                <w:rStyle w:val="11"/>
                <w:rFonts w:eastAsia="宋体"/>
                <w:lang w:val="en-US" w:eastAsia="zh-CN" w:bidi="ar"/>
              </w:rPr>
              <w:t xml:space="preserve"> </w:t>
            </w:r>
            <w:r>
              <w:rPr>
                <w:rStyle w:val="7"/>
                <w:lang w:val="en-US" w:eastAsia="zh-CN" w:bidi="ar"/>
              </w:rPr>
              <w:t>侵犯注册商标专用权行为</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《中华人民共和国商标法》第六十八条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6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265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商标代理机构办理商标事宜过程中，伪造、变造或者使用伪造、变造的法律文件、印章、签名的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《中华人民共和国商标法》第六十八条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89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266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商标代理机构以诋毁其他商标代理机构等手段招徕商标代理业务或者以其他不正当手段扰乱商标代理市场秩序的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《中华人民共和国商标法》第六十八条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97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267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商标代理机构知道或者应当知道委托人申请注册的商标属于本法第十五条和第三十二条规定情形的，不得接受其委托。商标代理机构除对其代理服务申请商标注册外，不得申请注册其他商标</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《中华人民共和国商标法》第五十一条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6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268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法律、行政法规规定必须使用注册商标的商品，必须申请商标注册，未经核准注册的，不得在市场销售</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《中华人民共和国商标法》第五十二条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65"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269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default" w:ascii="Arial" w:hAnsi="Arial" w:eastAsia="宋体" w:cs="Arial"/>
                <w:i w:val="0"/>
                <w:color w:val="000000"/>
                <w:sz w:val="22"/>
                <w:szCs w:val="22"/>
                <w:u w:val="none"/>
              </w:rPr>
            </w:pPr>
            <w:r>
              <w:rPr>
                <w:rStyle w:val="11"/>
                <w:rFonts w:eastAsia="宋体"/>
                <w:lang w:val="en-US" w:eastAsia="zh-CN" w:bidi="ar"/>
              </w:rPr>
              <w:t xml:space="preserve"> </w:t>
            </w:r>
            <w:r>
              <w:rPr>
                <w:rStyle w:val="7"/>
                <w:lang w:val="en-US" w:eastAsia="zh-CN" w:bidi="ar"/>
              </w:rPr>
              <w:t>将未注册商标冒充注册商标使用的，或者使用未注册商标违反本法第十条规定的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《中华人民共和国商标法》第五十三条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89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270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生产、经营者不得将“驰名商标”字样用于商品、商品包装或者容器上，或者用于广告宣传、展览以及其他商业活动中</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《中华人民共和国商标法实施条例》第七十一条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6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271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经许可使用他人注册商标的，必须在使用该注册商标的商品上标明被许可人的名称和商品产地</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《特殊标志管理条例》第十五条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95"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272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default" w:ascii="Arial" w:hAnsi="Arial" w:eastAsia="宋体" w:cs="Arial"/>
                <w:i w:val="0"/>
                <w:color w:val="000000"/>
                <w:sz w:val="22"/>
                <w:szCs w:val="22"/>
                <w:u w:val="none"/>
              </w:rPr>
            </w:pPr>
            <w:r>
              <w:rPr>
                <w:rStyle w:val="11"/>
                <w:rFonts w:eastAsia="宋体"/>
                <w:lang w:val="en-US" w:eastAsia="zh-CN" w:bidi="ar"/>
              </w:rPr>
              <w:t xml:space="preserve"> </w:t>
            </w:r>
            <w:r>
              <w:rPr>
                <w:rStyle w:val="7"/>
                <w:lang w:val="en-US" w:eastAsia="zh-CN" w:bidi="ar"/>
              </w:rPr>
              <w:t>特殊标志所有人或者使用人擅自改变特殊标志文字、图形的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《特殊标志管理条例》第十五条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985"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273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default" w:ascii="Arial" w:hAnsi="Arial" w:eastAsia="宋体" w:cs="Arial"/>
                <w:i w:val="0"/>
                <w:color w:val="000000"/>
                <w:sz w:val="22"/>
                <w:szCs w:val="22"/>
                <w:u w:val="none"/>
              </w:rPr>
            </w:pPr>
            <w:r>
              <w:rPr>
                <w:rStyle w:val="11"/>
                <w:rFonts w:eastAsia="宋体"/>
                <w:lang w:val="en-US" w:eastAsia="zh-CN" w:bidi="ar"/>
              </w:rPr>
              <w:t xml:space="preserve"> </w:t>
            </w:r>
            <w:r>
              <w:rPr>
                <w:rStyle w:val="7"/>
                <w:lang w:val="en-US" w:eastAsia="zh-CN" w:bidi="ar"/>
              </w:rPr>
              <w:t>特殊标志所有人或者使用人许可他人使用特殊标志，未签订使用合同，或者使用人在规定期限内未报国务院工商行政管理部门备案或者未报所在地县级以上人民政府工商行政管理机关存查的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《特殊标志管理条例》第十五条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95"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274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default" w:ascii="Arial" w:hAnsi="Arial" w:eastAsia="宋体" w:cs="Arial"/>
                <w:i w:val="0"/>
                <w:color w:val="000000"/>
                <w:sz w:val="22"/>
                <w:szCs w:val="22"/>
                <w:u w:val="none"/>
              </w:rPr>
            </w:pPr>
            <w:r>
              <w:rPr>
                <w:rStyle w:val="11"/>
                <w:rFonts w:eastAsia="宋体"/>
                <w:lang w:val="en-US" w:eastAsia="zh-CN" w:bidi="ar"/>
              </w:rPr>
              <w:t xml:space="preserve"> </w:t>
            </w:r>
            <w:r>
              <w:rPr>
                <w:rStyle w:val="7"/>
                <w:lang w:val="en-US" w:eastAsia="zh-CN" w:bidi="ar"/>
              </w:rPr>
              <w:t>特殊标志所有人或者使用人超出核准登记的商品或者服务范围使用的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《特殊标志管理条例》第十六条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95"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275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default" w:ascii="Arial" w:hAnsi="Arial" w:eastAsia="宋体" w:cs="Arial"/>
                <w:i w:val="0"/>
                <w:color w:val="000000"/>
                <w:sz w:val="22"/>
                <w:szCs w:val="22"/>
                <w:u w:val="none"/>
              </w:rPr>
            </w:pPr>
            <w:r>
              <w:rPr>
                <w:rStyle w:val="11"/>
                <w:rFonts w:eastAsia="宋体"/>
                <w:lang w:val="en-US" w:eastAsia="zh-CN" w:bidi="ar"/>
              </w:rPr>
              <w:t xml:space="preserve"> </w:t>
            </w:r>
            <w:r>
              <w:rPr>
                <w:rStyle w:val="7"/>
                <w:lang w:val="en-US" w:eastAsia="zh-CN" w:bidi="ar"/>
              </w:rPr>
              <w:t>擅自使用与所有人的特殊标志相同或者近似的文字、图形或者其组合的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《特殊标志管理条例》第十六条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276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未经特殊标志所有人许可，擅自制造、销售其特殊标志或者将其特殊标志用于商业活动的；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《特殊标志管理条例》第十六条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277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有给特殊标志所有人造成经济损失的其他行为的。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《中华人民共和国广告法》第五十五条第一款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278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发布虚假广告的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《中华人民共和国广告法》第五十五条第三款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279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Style w:val="6"/>
                <w:lang w:val="en-US" w:eastAsia="zh-CN" w:bidi="ar"/>
              </w:rPr>
              <w:t xml:space="preserve"> </w:t>
            </w:r>
            <w:r>
              <w:rPr>
                <w:rStyle w:val="5"/>
                <w:lang w:val="en-US" w:eastAsia="zh-CN" w:bidi="ar"/>
              </w:rPr>
              <w:t>广告经营者、广告发布者明知或者应知广告虚假仍设计、制作、代理、发布的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《中华人民共和国广告法》第五十七条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819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280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发布有本法第九条、第十条规定的禁止情形的广告的；违反本法第十五条规定发布处方药广告、药品类易制毒化学品广告、戒毒治疗的医疗器械和治疗方法广告的；违反本法第二十条规定，发布声称全部或者部分替代母乳的婴儿乳制品、饮料和其他食品广告的；违反本法第二十二条规定发布烟草广告的；违反本法第三十七条规定，利用广告推销禁止生产、销售的产品或者提供的服务，或者禁止发布广告的商品或者服务的；违反本法第四十条第一款规定，在针对未成年人的大众传播媒介上发布医疗、药品、保健食品、医疗器械、化妆品、酒类、美容广告，以及不利于未成年人身心健康的网络游戏广告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《中华人民共和国广告法》第五十八条第一款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819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281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违反本法第十六条规定发布医疗、药品、医疗器械广告的；违反本法第十七条规定，在广告中涉及疾病治疗功能，以及使用医疗用语或者易使推销的商品与药品、医疗器械相混淆的用语的；违反本法第十八条规定发布保健食品广告的；违反本法第二十一条规定发布农药、兽药、饲料和饲料添加剂广告的；违反本法第二十三条规定发布酒类广告的；违反本法第二十四条规定发布教育、培训广告的；违反本法第二十五条规定发布招商等有投资回报预期的商品或者服务广告的；违反本法第二十六条规定发布房地产广告的；违反本法第二十七条规定发布农作物种子、林木种子、草种子、种畜禽、水产苗种和种养殖广告的；违反本法第三十八条第二款规定，利用不满十周岁的未成年人作为广告代言人的；违反本法第三十八条第三款规定，利用自然人、法人或者其他组织作为广告代言人的；违反本法第三十九条规定，在中小学校、幼儿园内或者利用与中小学生、幼儿有关的物品发布广告的；违反本法第四十条第二款规定，发布针对不满十四周岁的未成年人的商品或者服务的广告的；违反本法第四十六条规定，未经审查发布广告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《中华人民共和国广告法》第五十八条第三款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6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282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广告经营者、广告发布者明知或者应知有本条第一款规定违法行为仍设计、制作、代理、发布的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《中华人民共和国广告法》第五十九条第一款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97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283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广告内容违反本法第八条规定的；广告引证内容违反本法第十一条规定的；涉及专利的广告违反本法第十二条规定的；违反本法第十三条规定，广告贬低其他生产经营者的商品或者服务的。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《中华人民共和国广告法》第五十九条第二款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284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广告经营者、广告发布者明知或者应知有前款规定违法行为仍设计、制作、代理、发布的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《中华人民共和国广告法》第五十九条第三款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16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285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Style w:val="6"/>
                <w:lang w:val="en-US" w:eastAsia="zh-CN" w:bidi="ar"/>
              </w:rPr>
              <w:t xml:space="preserve"> </w:t>
            </w:r>
            <w:r>
              <w:rPr>
                <w:rStyle w:val="5"/>
                <w:lang w:val="en-US" w:eastAsia="zh-CN" w:bidi="ar"/>
              </w:rPr>
              <w:t>广告违反本法第十四条规定，不具有可识别性的，或者违反本法第十九条规定，变相发布医疗、药品、医疗器械、保健食品广告的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《中华人民共和国广告法》第六十条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6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286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违反本法第二十九条规定，广播电台、电视台、报刊出版单位未办理广告发布登记，擅自从事广告发布业务的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《中华人民共和国广告法》第六十一条第一款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16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287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违反本法第三十四条规定，广告经营者、广告发布者未按照国家有关规定建立、健全广告业务管理制度的，或者未对广告内容进行核对的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《中华人民共和国广告法》第六十二条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513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288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广告代言人违反本法第十六条第一款第四项规定，在医疗、药品、医疗器械广告中作推荐、证明的；违反本法第十八条第一款第五项规定，在保健食品广告中作推荐、证明的；违反本法第三十八条第一款规定，为其未使用过的商品或者未接受过的服务作推荐、证明的；明知或者应知广告虚假仍在广告中对商品、服务作推荐、证明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《中华人民共和国广告法》第六十三条第一款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289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违反本法第四十三条规定发送广告的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《中华人民共和国广告法》第六十三条第二款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6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290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违反本法第四十四条第二款规定，利用互联网发布广告，未显著标明关闭标志，确保一键关闭的，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《中华人民共和国广告法》第六十四条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16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291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违反本法第四十五条规定，公共场所的管理者和电信业务经营者、互联网信息服务提供者，明知或者应知广告活动违法不予制止的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宋体" w:hAnsi="宋体" w:eastAsia="宋体" w:cs="宋体"/>
                <w:i w:val="0"/>
                <w:color w:val="000000"/>
                <w:sz w:val="22"/>
                <w:szCs w:val="22"/>
                <w:u w:val="none"/>
              </w:rPr>
            </w:pPr>
            <w:r>
              <w:rPr>
                <w:rStyle w:val="6"/>
                <w:lang w:val="en-US" w:eastAsia="zh-CN" w:bidi="ar"/>
              </w:rPr>
              <w:t xml:space="preserve"> </w:t>
            </w:r>
            <w:r>
              <w:rPr>
                <w:rStyle w:val="5"/>
                <w:lang w:val="en-US" w:eastAsia="zh-CN" w:bidi="ar"/>
              </w:rPr>
              <w:t>《中华人民共和国广告法》第六十六</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292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违反本法规定，伪造、变造或者转让广告审查批准文件的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《农药广告审查发布标准》第十三条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293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违反《农药广告审查发布标准》发布广告</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Style w:val="5"/>
                <w:lang w:val="en-US" w:eastAsia="zh-CN" w:bidi="ar"/>
              </w:rPr>
              <w:t>《房地产广告发布规定》</w:t>
            </w:r>
            <w:r>
              <w:rPr>
                <w:rStyle w:val="7"/>
                <w:lang w:val="en-US" w:eastAsia="zh-CN" w:bidi="ar"/>
              </w:rPr>
              <w:t>第二十一条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294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Style w:val="7"/>
                <w:lang w:val="en-US" w:eastAsia="zh-CN" w:bidi="ar"/>
              </w:rPr>
              <w:t>违反</w:t>
            </w:r>
            <w:r>
              <w:rPr>
                <w:rStyle w:val="5"/>
                <w:lang w:val="en-US" w:eastAsia="zh-CN" w:bidi="ar"/>
              </w:rPr>
              <w:t>《房地产广告发布规定》</w:t>
            </w:r>
            <w:r>
              <w:rPr>
                <w:rStyle w:val="7"/>
                <w:lang w:val="en-US" w:eastAsia="zh-CN" w:bidi="ar"/>
              </w:rPr>
              <w:t>发布广告</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《互联网广告管理暂行办法》第二十六条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43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295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广告需求方平台经营者通过程序化购买方式发布的广告未标明来源的；媒介方平台经营者、广告信息交换平台经营者以及媒介方平台成员，未履行相关义务的。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《广告发布登记管理规定》第十五条第二款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296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以欺骗、贿赂等不正当手段取得广告发布登记</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《广告发布登记管理规定》第十五条第三款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297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　广告发布登记事项发生变化，广告发布单位未按规定办理变更登记的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《广告发布登记管理规定》第十五条第四款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298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广告发布单位不按规定报送《广告业统计报表》</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《中华人民共和国反不正当竞争法》第二十一条第二款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70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299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经营者擅自使用知名商品特有的名称、包装、装潢，或者使用与知名商品近似的名称、包装、装潢，造成和他人的知名商品相混淆，使购买者误认为是该知名商品的，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《中华人民共和国反不正当竞争法》第二十二条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300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经营者采用财物或者其他手段进行贿赂以销售或者购买商品</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《中华人民共和国反不正当竞争法》第二十三条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89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301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公用企业或者其他依法具有独占地位的经营者，限定他人购买其指定的经营者的商品，以排挤其他经营者的公平竞争的，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《中华人民共和国反不正当竞争法》第二十四条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302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经营者利用广告或者其他方法，对商品作引人误解的虚假宣传的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《中华人民共和国反不正当竞争法》第二十五条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303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default" w:ascii="Arial" w:hAnsi="Arial" w:eastAsia="宋体" w:cs="Arial"/>
                <w:i w:val="0"/>
                <w:color w:val="000000"/>
                <w:sz w:val="22"/>
                <w:szCs w:val="22"/>
                <w:u w:val="none"/>
              </w:rPr>
            </w:pPr>
            <w:r>
              <w:rPr>
                <w:rStyle w:val="11"/>
                <w:rFonts w:eastAsia="宋体"/>
                <w:lang w:val="en-US" w:eastAsia="zh-CN" w:bidi="ar"/>
              </w:rPr>
              <w:t xml:space="preserve"> </w:t>
            </w:r>
            <w:r>
              <w:rPr>
                <w:rStyle w:val="7"/>
                <w:lang w:val="en-US" w:eastAsia="zh-CN" w:bidi="ar"/>
              </w:rPr>
              <w:t>侵犯商业秘密的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《中华人民共和国反不正当竞争法》第二十六条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304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经营者违反规定进行有奖销售的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《中华人民共和国反不正当竞争法》第二十七条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89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305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投标者串通投标，抬高标价或者压低标价；投标者和招标者相互勾结，以排挤竞争对手的公平竞争的，其中标无效</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《中华人民共和国反不正当竞争法》第二十八条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6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306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经营者有违反被责令暂停销售，不得转移、隐匿、销毁与不正当竞争行为有关的财物的行为的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《禁止传销条例》第二十四条第一款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307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 xml:space="preserve"> 组织策划传销的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《禁止传销条例》第二十四条第二款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308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 xml:space="preserve"> 介绍、诱骗、胁迫他人参加传销的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《禁止传销条例》第二十四条第三款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309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 xml:space="preserve"> 参加传销的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《禁止传销条例》第二十六条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310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 xml:space="preserve"> 为传销行为提供经营场所、培训场所、货源、保管、仓储等条件的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《禁止传销条例》第二十七条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311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 xml:space="preserve"> 当事人擅自动用、调换、转移、损毁被查封、扣押财物的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《直销管理条例》第三十九条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312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未经批准从事直销活动的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《直销管理条例》第四十条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313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default" w:ascii="Arial" w:hAnsi="Arial" w:eastAsia="宋体" w:cs="Arial"/>
                <w:i w:val="0"/>
                <w:color w:val="000000"/>
                <w:sz w:val="22"/>
                <w:szCs w:val="22"/>
                <w:u w:val="none"/>
              </w:rPr>
            </w:pPr>
            <w:r>
              <w:rPr>
                <w:rStyle w:val="11"/>
                <w:rFonts w:eastAsia="宋体"/>
                <w:lang w:val="en-US" w:eastAsia="zh-CN" w:bidi="ar"/>
              </w:rPr>
              <w:t xml:space="preserve"> </w:t>
            </w:r>
            <w:r>
              <w:rPr>
                <w:rStyle w:val="7"/>
                <w:lang w:val="en-US" w:eastAsia="zh-CN" w:bidi="ar"/>
              </w:rPr>
              <w:t>通过欺骗、贿赂等手段取得直销许可的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《直销管理条例》第四十一条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905"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314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default" w:ascii="Arial" w:hAnsi="Arial" w:eastAsia="宋体" w:cs="Arial"/>
                <w:i w:val="0"/>
                <w:color w:val="000000"/>
                <w:sz w:val="22"/>
                <w:szCs w:val="22"/>
                <w:u w:val="none"/>
              </w:rPr>
            </w:pPr>
            <w:r>
              <w:rPr>
                <w:rStyle w:val="11"/>
                <w:rFonts w:eastAsia="宋体"/>
                <w:lang w:val="en-US" w:eastAsia="zh-CN" w:bidi="ar"/>
              </w:rPr>
              <w:t xml:space="preserve"> </w:t>
            </w:r>
            <w:r>
              <w:rPr>
                <w:rStyle w:val="7"/>
                <w:lang w:val="en-US" w:eastAsia="zh-CN" w:bidi="ar"/>
              </w:rPr>
              <w:t>直销企业有关本条例第八条所列内容发生重大变更的，应当依照本条例第九条第一款规定的程序报国务院商务主管部门批准</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《直销管理条例》第四十二条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315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default" w:ascii="Arial" w:hAnsi="Arial" w:eastAsia="宋体" w:cs="Arial"/>
                <w:i w:val="0"/>
                <w:color w:val="000000"/>
                <w:sz w:val="22"/>
                <w:szCs w:val="22"/>
                <w:u w:val="none"/>
              </w:rPr>
            </w:pPr>
            <w:r>
              <w:rPr>
                <w:rStyle w:val="11"/>
                <w:rFonts w:eastAsia="宋体"/>
                <w:lang w:val="en-US" w:eastAsia="zh-CN" w:bidi="ar"/>
              </w:rPr>
              <w:t xml:space="preserve"> </w:t>
            </w:r>
            <w:r>
              <w:rPr>
                <w:rStyle w:val="7"/>
                <w:lang w:val="en-US" w:eastAsia="zh-CN" w:bidi="ar"/>
              </w:rPr>
              <w:t>超出直销产品范围从事直销经营活动的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《直销管理条例》第四十三条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65"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316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default" w:ascii="Arial" w:hAnsi="Arial" w:eastAsia="宋体" w:cs="Arial"/>
                <w:i w:val="0"/>
                <w:color w:val="000000"/>
                <w:sz w:val="22"/>
                <w:szCs w:val="22"/>
                <w:u w:val="none"/>
              </w:rPr>
            </w:pPr>
            <w:r>
              <w:rPr>
                <w:rStyle w:val="11"/>
                <w:rFonts w:eastAsia="宋体"/>
                <w:lang w:val="en-US" w:eastAsia="zh-CN" w:bidi="ar"/>
              </w:rPr>
              <w:t xml:space="preserve"> </w:t>
            </w:r>
            <w:r>
              <w:rPr>
                <w:rStyle w:val="7"/>
                <w:lang w:val="en-US" w:eastAsia="zh-CN" w:bidi="ar"/>
              </w:rPr>
              <w:t>直销企业及其直销员违反本条例规定，有欺骗、误导等宣传和推销行为的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《直销管理条例》第四十四条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317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default" w:ascii="Arial" w:hAnsi="Arial" w:eastAsia="宋体" w:cs="Arial"/>
                <w:i w:val="0"/>
                <w:color w:val="000000"/>
                <w:sz w:val="22"/>
                <w:szCs w:val="22"/>
                <w:u w:val="none"/>
              </w:rPr>
            </w:pPr>
            <w:r>
              <w:rPr>
                <w:rStyle w:val="11"/>
                <w:rFonts w:eastAsia="宋体"/>
                <w:lang w:val="en-US" w:eastAsia="zh-CN" w:bidi="ar"/>
              </w:rPr>
              <w:t xml:space="preserve"> </w:t>
            </w:r>
            <w:r>
              <w:rPr>
                <w:rStyle w:val="7"/>
                <w:lang w:val="en-US" w:eastAsia="zh-CN" w:bidi="ar"/>
              </w:rPr>
              <w:t>直销企业及其分支机构违反本条例规定招募直销员的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《直销管理条例》第四十五条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318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未取得直销员证从事直销活动的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《直销管理条例》第四十六条第一款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319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直销企业进行直销员业务培训违反本条例规定的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《直销管理条例》第四十六条第二款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320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直销企业以外的单位和个人组织直销员业务培训的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《直销管理条例》第四十七条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321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直销员违反本条例第二十二条规定向消费者推销产品的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《直销管理条例》第五十 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322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直销企业未依照有关规定进行信息报备和披露的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《直销管理条例》第五十一条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323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直销企业违反本条例第五章保证金有关规定的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《报废汽车回收管理办法》第二十条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324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未取得报废汽车回收企业资格认定，擅自从事报废汽车回收活动的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《报废汽车回收管理办法》第二十四条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6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325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出售不能继续使用的报废汽车零配件或者出售的报废汽车零配件未标明“报废汽车回用件”的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《报废汽车回收管理办法》第二十五条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6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326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利用报废汽车“五大总成”以及其他零配件拼装汽车或者出售报废汽车整车、“五大总成”、拼装车的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《报废汽车回收管理办法》第二十五条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6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327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危险化学品经营企业向未经许可违法从事危险化学品生产、经营活动的企业采购危险化学品的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《危险化学品安全管理条例》第八十三条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328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333333"/>
                <w:sz w:val="22"/>
                <w:szCs w:val="22"/>
                <w:u w:val="none"/>
              </w:rPr>
            </w:pPr>
            <w:r>
              <w:rPr>
                <w:rFonts w:hint="eastAsia" w:ascii="仿宋" w:hAnsi="仿宋" w:eastAsia="仿宋" w:cs="仿宋"/>
                <w:i w:val="0"/>
                <w:color w:val="333333"/>
                <w:kern w:val="0"/>
                <w:sz w:val="22"/>
                <w:szCs w:val="22"/>
                <w:u w:val="none"/>
                <w:lang w:val="en-US" w:eastAsia="zh-CN" w:bidi="ar"/>
              </w:rPr>
              <w:t>倒卖陈化粮或者不按照规定使用陈化粮的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Style w:val="5"/>
                <w:lang w:val="en-US" w:eastAsia="zh-CN" w:bidi="ar"/>
              </w:rPr>
              <w:t>《粮食流通管理条例》</w:t>
            </w:r>
            <w:r>
              <w:rPr>
                <w:rStyle w:val="10"/>
                <w:lang w:val="en-US" w:eastAsia="zh-CN" w:bidi="ar"/>
              </w:rPr>
              <w:t>第四十五条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329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非法生产军服、军服专用材料的；买卖军服、军服专用材料的；生产、销售军服仿制品的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《军服管理条例》第十二条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37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330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转让军服、军服专用材料生产合同或者生产技术规范，或者委托其他企业生产军服、军服专用材料的；销售或者以其他方式转让未经改制、染色等处理的军服、军服专用材料残次品的；未将军服生产中剩余的军服专用材料妥善保管、移交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《军服管理条例》第十三条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89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331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使用军服和中国人民解放军曾经装备的制式服装从事经营活动，或者以“军需”、“军服”、“军品”等用语招揽顾客的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《军服管理条例》第十五条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332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对第三方交易平台和为网络商品交易提供信用评价服务的有关服务经营者的处罚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《网络交易管理办法》第五十条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333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Style w:val="5"/>
                <w:lang w:val="en-US" w:eastAsia="zh-CN" w:bidi="ar"/>
              </w:rPr>
              <w:t xml:space="preserve"> 对</w:t>
            </w:r>
            <w:r>
              <w:rPr>
                <w:rStyle w:val="7"/>
                <w:lang w:val="en-US" w:eastAsia="zh-CN" w:bidi="ar"/>
              </w:rPr>
              <w:t>网络商品经营者 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《网络交易管理办法》第五十一条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89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334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网络商品经营者、有关服务经营者销售商品或者服务，不得以交易达成后违背事实的恶意评价损害竞争对手的商业信誉</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《网络交易管理办法》第五十三条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89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335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网络商品经营者、有关服务经营者不得对竞争对手的网站或者网页进行非法技术攻击，造成竞争对手无法正常经营</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《网络交易管理办法》第五十四条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5685"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336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Style w:val="7"/>
                <w:lang w:val="en-US" w:eastAsia="zh-CN" w:bidi="ar"/>
              </w:rPr>
              <w:t>当事人不得利用合同实施下列欺诈行为；不得利用合同实施下列危害国家利益、</w:t>
            </w:r>
            <w:r>
              <w:rPr>
                <w:rStyle w:val="12"/>
                <w:rFonts w:eastAsia="仿宋"/>
                <w:lang w:val="en-US" w:eastAsia="zh-CN" w:bidi="ar"/>
              </w:rPr>
              <w:t xml:space="preserve"> </w:t>
            </w:r>
            <w:r>
              <w:rPr>
                <w:rStyle w:val="7"/>
                <w:lang w:val="en-US" w:eastAsia="zh-CN" w:bidi="ar"/>
              </w:rPr>
              <w:t>社会公共利益的行为；任何单位和个人不得在知道或者应当知道的情况下，为他人实施本办法第六条、第七条规定的违法行为，提供证明、执照、印章、账户及其他便利条件；经营者与消费者采用格式条款订立合同的，经营者不得在格式条款中免除责任、加重消费者责任、排除消费者权利</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《合同违法行为监督处理办法》第十二条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337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666666"/>
                <w:sz w:val="22"/>
                <w:szCs w:val="22"/>
                <w:u w:val="none"/>
              </w:rPr>
            </w:pPr>
            <w:r>
              <w:rPr>
                <w:rFonts w:hint="eastAsia" w:ascii="仿宋" w:hAnsi="仿宋" w:eastAsia="仿宋" w:cs="仿宋"/>
                <w:i w:val="0"/>
                <w:color w:val="666666"/>
                <w:kern w:val="0"/>
                <w:sz w:val="22"/>
                <w:szCs w:val="22"/>
                <w:u w:val="none"/>
                <w:lang w:val="en-US" w:eastAsia="zh-CN" w:bidi="ar"/>
              </w:rPr>
              <w:t>制造、销售、使用以欺骗消费者为目的的计量器具的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666666"/>
                <w:sz w:val="22"/>
                <w:szCs w:val="22"/>
                <w:u w:val="none"/>
              </w:rPr>
            </w:pPr>
            <w:r>
              <w:rPr>
                <w:rFonts w:hint="eastAsia" w:ascii="仿宋" w:hAnsi="仿宋" w:eastAsia="仿宋" w:cs="仿宋"/>
                <w:i w:val="0"/>
                <w:color w:val="666666"/>
                <w:kern w:val="0"/>
                <w:sz w:val="22"/>
                <w:szCs w:val="22"/>
                <w:u w:val="none"/>
                <w:lang w:val="en-US" w:eastAsia="zh-CN" w:bidi="ar"/>
              </w:rPr>
              <w:t>《中华人民共和国计量法》第二十七条、第三十条</w:t>
            </w:r>
            <w:r>
              <w:rPr>
                <w:rFonts w:hint="eastAsia" w:ascii="仿宋" w:hAnsi="仿宋" w:eastAsia="仿宋" w:cs="仿宋"/>
                <w:i w:val="0"/>
                <w:color w:val="666666"/>
                <w:kern w:val="0"/>
                <w:sz w:val="22"/>
                <w:szCs w:val="22"/>
                <w:u w:val="none"/>
                <w:lang w:val="en-US" w:eastAsia="zh-CN" w:bidi="ar"/>
              </w:rPr>
              <w:br w:type="textWrapping"/>
            </w:r>
            <w:r>
              <w:rPr>
                <w:rFonts w:hint="eastAsia" w:ascii="仿宋" w:hAnsi="仿宋" w:eastAsia="仿宋" w:cs="仿宋"/>
                <w:i w:val="0"/>
                <w:color w:val="666666"/>
                <w:kern w:val="0"/>
                <w:sz w:val="22"/>
                <w:szCs w:val="22"/>
                <w:u w:val="none"/>
                <w:lang w:val="en-US" w:eastAsia="zh-CN" w:bidi="ar"/>
              </w:rPr>
              <w:t>《中华人民共和国计量法实施细则》第五十三条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338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222222"/>
                <w:sz w:val="22"/>
                <w:szCs w:val="22"/>
                <w:u w:val="none"/>
              </w:rPr>
            </w:pPr>
            <w:r>
              <w:rPr>
                <w:rFonts w:hint="eastAsia" w:ascii="仿宋" w:hAnsi="仿宋" w:eastAsia="仿宋" w:cs="仿宋"/>
                <w:i w:val="0"/>
                <w:color w:val="222222"/>
                <w:kern w:val="0"/>
                <w:sz w:val="22"/>
                <w:szCs w:val="22"/>
                <w:u w:val="none"/>
                <w:lang w:val="en-US" w:eastAsia="zh-CN" w:bidi="ar"/>
              </w:rPr>
              <w:t>使用不合格计量器具或者破坏计量器具准确度和伪造数据，给国家和消费者造成损失的，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666666"/>
                <w:sz w:val="22"/>
                <w:szCs w:val="22"/>
                <w:u w:val="none"/>
              </w:rPr>
            </w:pPr>
            <w:r>
              <w:rPr>
                <w:rFonts w:hint="eastAsia" w:ascii="仿宋" w:hAnsi="仿宋" w:eastAsia="仿宋" w:cs="仿宋"/>
                <w:i w:val="0"/>
                <w:color w:val="666666"/>
                <w:kern w:val="0"/>
                <w:sz w:val="22"/>
                <w:szCs w:val="22"/>
                <w:u w:val="none"/>
                <w:lang w:val="en-US" w:eastAsia="zh-CN" w:bidi="ar"/>
              </w:rPr>
              <w:t>《中华人民共和国计量法实施细则》第五十一条、第六十条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339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222222"/>
                <w:sz w:val="22"/>
                <w:szCs w:val="22"/>
                <w:u w:val="none"/>
              </w:rPr>
            </w:pPr>
            <w:r>
              <w:rPr>
                <w:rFonts w:hint="eastAsia" w:ascii="仿宋" w:hAnsi="仿宋" w:eastAsia="仿宋" w:cs="仿宋"/>
                <w:i w:val="0"/>
                <w:color w:val="222222"/>
                <w:kern w:val="0"/>
                <w:sz w:val="22"/>
                <w:szCs w:val="22"/>
                <w:u w:val="none"/>
                <w:lang w:val="en-US" w:eastAsia="zh-CN" w:bidi="ar"/>
              </w:rPr>
              <w:t>使用不合格计量器具或者破坏计量器具准确度和伪造数据，给国家和消费者造成损失的，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666666"/>
                <w:sz w:val="22"/>
                <w:szCs w:val="22"/>
                <w:u w:val="none"/>
              </w:rPr>
            </w:pPr>
            <w:r>
              <w:rPr>
                <w:rFonts w:hint="eastAsia" w:ascii="仿宋" w:hAnsi="仿宋" w:eastAsia="仿宋" w:cs="仿宋"/>
                <w:i w:val="0"/>
                <w:color w:val="666666"/>
                <w:kern w:val="0"/>
                <w:sz w:val="22"/>
                <w:szCs w:val="22"/>
                <w:u w:val="none"/>
                <w:lang w:val="en-US" w:eastAsia="zh-CN" w:bidi="ar"/>
              </w:rPr>
              <w:t>《中华人民共和国计量法实施细则》第五十三条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340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未经许可登记设立拍卖企业的，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Style w:val="5"/>
                <w:lang w:val="en-US" w:eastAsia="zh-CN" w:bidi="ar"/>
              </w:rPr>
              <w:t>《中华人民共和国拍卖法》</w:t>
            </w:r>
            <w:r>
              <w:rPr>
                <w:rStyle w:val="13"/>
                <w:lang w:val="en-US" w:eastAsia="zh-CN" w:bidi="ar"/>
              </w:rPr>
              <w:t>第六十条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341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拍卖人及其工作人员违反本法第二十二条的规定，参与竞买或者委托他人代为竞买的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Style w:val="5"/>
                <w:lang w:val="en-US" w:eastAsia="zh-CN" w:bidi="ar"/>
              </w:rPr>
              <w:t>《中华人民共和国拍卖法》</w:t>
            </w:r>
            <w:r>
              <w:rPr>
                <w:rStyle w:val="13"/>
                <w:lang w:val="en-US" w:eastAsia="zh-CN" w:bidi="ar"/>
              </w:rPr>
              <w:t>第六十二条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6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342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违反本法第二十三条的规定，拍卖人在自己组织的拍卖活动中拍卖自己的物品或者财产权利的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Style w:val="5"/>
                <w:lang w:val="en-US" w:eastAsia="zh-CN" w:bidi="ar"/>
              </w:rPr>
              <w:t>《中华人民共和国拍卖法》</w:t>
            </w:r>
            <w:r>
              <w:rPr>
                <w:rStyle w:val="13"/>
                <w:lang w:val="en-US" w:eastAsia="zh-CN" w:bidi="ar"/>
              </w:rPr>
              <w:t>第六十三条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343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违反本法第三十条的规定，委托人参与竞买或者委托他人代为竞买的，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Style w:val="5"/>
                <w:lang w:val="en-US" w:eastAsia="zh-CN" w:bidi="ar"/>
              </w:rPr>
              <w:t>《中华人民共和国拍卖法》</w:t>
            </w:r>
            <w:r>
              <w:rPr>
                <w:rStyle w:val="13"/>
                <w:lang w:val="en-US" w:eastAsia="zh-CN" w:bidi="ar"/>
              </w:rPr>
              <w:t>第六十四条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6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344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违反本法第三十七条的规定，竞买人之间、竞买人与拍卖人之间恶意串通，给他人造成损害的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Style w:val="5"/>
                <w:lang w:val="en-US" w:eastAsia="zh-CN" w:bidi="ar"/>
              </w:rPr>
              <w:t>《中华人民共和国拍卖法》</w:t>
            </w:r>
            <w:r>
              <w:rPr>
                <w:rStyle w:val="13"/>
                <w:lang w:val="en-US" w:eastAsia="zh-CN" w:bidi="ar"/>
              </w:rPr>
              <w:t>第六十五条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43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345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666666"/>
                <w:sz w:val="22"/>
                <w:szCs w:val="22"/>
                <w:u w:val="none"/>
              </w:rPr>
            </w:pPr>
            <w:r>
              <w:rPr>
                <w:rStyle w:val="14"/>
                <w:lang w:val="en-US" w:eastAsia="zh-CN" w:bidi="ar"/>
              </w:rPr>
              <w:t xml:space="preserve"> </w:t>
            </w:r>
            <w:r>
              <w:rPr>
                <w:rStyle w:val="15"/>
                <w:lang w:val="en-US" w:eastAsia="zh-CN" w:bidi="ar"/>
              </w:rPr>
              <w:t>未经行业主管部门登记而从事拍卖活动的，由拍卖行业主管部门和工商行政管理部门责令其停止拍卖活动，没收违法所得，并可处以3000元至5000元罚款</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666666"/>
                <w:sz w:val="22"/>
                <w:szCs w:val="22"/>
                <w:u w:val="none"/>
              </w:rPr>
            </w:pPr>
            <w:r>
              <w:rPr>
                <w:rFonts w:hint="eastAsia" w:ascii="仿宋" w:hAnsi="仿宋" w:eastAsia="仿宋" w:cs="仿宋"/>
                <w:i w:val="0"/>
                <w:color w:val="666666"/>
                <w:kern w:val="0"/>
                <w:sz w:val="22"/>
                <w:szCs w:val="22"/>
                <w:u w:val="none"/>
                <w:lang w:val="en-US" w:eastAsia="zh-CN" w:bidi="ar"/>
              </w:rPr>
              <w:t>《中华人民共和国拍卖法实施细则》第三十八条第一款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346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default" w:ascii="Arial" w:hAnsi="Arial" w:eastAsia="宋体" w:cs="Arial"/>
                <w:i w:val="0"/>
                <w:color w:val="000000"/>
                <w:sz w:val="22"/>
                <w:szCs w:val="22"/>
                <w:u w:val="none"/>
              </w:rPr>
            </w:pPr>
            <w:r>
              <w:rPr>
                <w:rStyle w:val="11"/>
                <w:rFonts w:eastAsia="宋体"/>
                <w:lang w:val="en-US" w:eastAsia="zh-CN" w:bidi="ar"/>
              </w:rPr>
              <w:t xml:space="preserve"> </w:t>
            </w:r>
            <w:r>
              <w:rPr>
                <w:rStyle w:val="15"/>
                <w:lang w:val="en-US" w:eastAsia="zh-CN" w:bidi="ar"/>
              </w:rPr>
              <w:t>违反本细则第七条规定未经许可拍卖文物的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666666"/>
                <w:sz w:val="22"/>
                <w:szCs w:val="22"/>
                <w:u w:val="none"/>
              </w:rPr>
            </w:pPr>
            <w:r>
              <w:rPr>
                <w:rFonts w:hint="eastAsia" w:ascii="仿宋" w:hAnsi="仿宋" w:eastAsia="仿宋" w:cs="仿宋"/>
                <w:i w:val="0"/>
                <w:color w:val="666666"/>
                <w:kern w:val="0"/>
                <w:sz w:val="22"/>
                <w:szCs w:val="22"/>
                <w:u w:val="none"/>
                <w:lang w:val="en-US" w:eastAsia="zh-CN" w:bidi="ar"/>
              </w:rPr>
              <w:t>《中华人民共和国拍卖法实施细则》第三十八条第二款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37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347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333333"/>
                <w:sz w:val="22"/>
                <w:szCs w:val="22"/>
                <w:u w:val="none"/>
              </w:rPr>
            </w:pPr>
            <w:r>
              <w:rPr>
                <w:rFonts w:hint="eastAsia" w:ascii="仿宋" w:hAnsi="仿宋" w:eastAsia="仿宋" w:cs="仿宋"/>
                <w:i w:val="0"/>
                <w:color w:val="333333"/>
                <w:kern w:val="0"/>
                <w:sz w:val="22"/>
                <w:szCs w:val="22"/>
                <w:u w:val="none"/>
                <w:lang w:val="en-US" w:eastAsia="zh-CN" w:bidi="ar"/>
              </w:rPr>
              <w:t>未经批准、未取得或者未按照规定使用专用标识，或者未持有、未附有人工繁育许可证、批准文件的副本或者专用标识出售、购买、利用、运输、携带、寄递国家重点保护野生动物及其制品或者本法第二十八条第二款规定的野生动物及其制品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333333"/>
                <w:sz w:val="22"/>
                <w:szCs w:val="22"/>
                <w:u w:val="none"/>
              </w:rPr>
            </w:pPr>
            <w:r>
              <w:rPr>
                <w:rFonts w:hint="eastAsia" w:ascii="仿宋" w:hAnsi="仿宋" w:eastAsia="仿宋" w:cs="仿宋"/>
                <w:i w:val="0"/>
                <w:color w:val="333333"/>
                <w:kern w:val="0"/>
                <w:sz w:val="22"/>
                <w:szCs w:val="22"/>
                <w:u w:val="none"/>
                <w:lang w:val="en-US" w:eastAsia="zh-CN" w:bidi="ar"/>
              </w:rPr>
              <w:t>《中华人民共和国野生动物保护法》第四十八条第一款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348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333333"/>
                <w:sz w:val="22"/>
                <w:szCs w:val="22"/>
                <w:u w:val="none"/>
              </w:rPr>
            </w:pPr>
            <w:r>
              <w:rPr>
                <w:rFonts w:hint="eastAsia" w:ascii="仿宋" w:hAnsi="仿宋" w:eastAsia="仿宋" w:cs="仿宋"/>
                <w:i w:val="0"/>
                <w:color w:val="333333"/>
                <w:kern w:val="0"/>
                <w:sz w:val="22"/>
                <w:szCs w:val="22"/>
                <w:u w:val="none"/>
                <w:lang w:val="en-US" w:eastAsia="zh-CN" w:bidi="ar"/>
              </w:rPr>
              <w:t>未持有合法来源证明出售、利用、运输非国家重点保护野生动物的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333333"/>
                <w:sz w:val="22"/>
                <w:szCs w:val="22"/>
                <w:u w:val="none"/>
              </w:rPr>
            </w:pPr>
            <w:r>
              <w:rPr>
                <w:rFonts w:hint="eastAsia" w:ascii="仿宋" w:hAnsi="仿宋" w:eastAsia="仿宋" w:cs="仿宋"/>
                <w:i w:val="0"/>
                <w:color w:val="333333"/>
                <w:kern w:val="0"/>
                <w:sz w:val="22"/>
                <w:szCs w:val="22"/>
                <w:u w:val="none"/>
                <w:lang w:val="en-US" w:eastAsia="zh-CN" w:bidi="ar"/>
              </w:rPr>
              <w:t>《中华人民共和国野生动物保护法》第四十八条第二款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70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349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333333"/>
                <w:sz w:val="22"/>
                <w:szCs w:val="22"/>
                <w:u w:val="none"/>
              </w:rPr>
            </w:pPr>
            <w:r>
              <w:rPr>
                <w:rFonts w:hint="eastAsia" w:ascii="仿宋" w:hAnsi="仿宋" w:eastAsia="仿宋" w:cs="仿宋"/>
                <w:i w:val="0"/>
                <w:color w:val="333333"/>
                <w:kern w:val="0"/>
                <w:sz w:val="22"/>
                <w:szCs w:val="22"/>
                <w:u w:val="none"/>
                <w:lang w:val="en-US" w:eastAsia="zh-CN" w:bidi="ar"/>
              </w:rPr>
              <w:t>生产、经营使用国家重点保护野生动物及其制品或者没有合法来源证明的非国家重点保护野生动物及其制品制作食品，或者为食用非法购买国家重点保护的野生动物及其制品的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333333"/>
                <w:sz w:val="22"/>
                <w:szCs w:val="22"/>
                <w:u w:val="none"/>
              </w:rPr>
            </w:pPr>
            <w:r>
              <w:rPr>
                <w:rFonts w:hint="eastAsia" w:ascii="仿宋" w:hAnsi="仿宋" w:eastAsia="仿宋" w:cs="仿宋"/>
                <w:i w:val="0"/>
                <w:color w:val="333333"/>
                <w:kern w:val="0"/>
                <w:sz w:val="22"/>
                <w:szCs w:val="22"/>
                <w:u w:val="none"/>
                <w:lang w:val="en-US" w:eastAsia="zh-CN" w:bidi="ar"/>
              </w:rPr>
              <w:t>《中华人民共和国野生动物保护法》第四十九条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350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333333"/>
                <w:sz w:val="22"/>
                <w:szCs w:val="22"/>
                <w:u w:val="none"/>
              </w:rPr>
            </w:pPr>
            <w:r>
              <w:rPr>
                <w:rFonts w:hint="eastAsia" w:ascii="仿宋" w:hAnsi="仿宋" w:eastAsia="仿宋" w:cs="仿宋"/>
                <w:i w:val="0"/>
                <w:color w:val="333333"/>
                <w:kern w:val="0"/>
                <w:sz w:val="22"/>
                <w:szCs w:val="22"/>
                <w:u w:val="none"/>
                <w:lang w:val="en-US" w:eastAsia="zh-CN" w:bidi="ar"/>
              </w:rPr>
              <w:t>为违法出售、购买、利用野生动物及其制品或者禁止使用的猎捕工具提供交易服务的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333333"/>
                <w:sz w:val="22"/>
                <w:szCs w:val="22"/>
                <w:u w:val="none"/>
              </w:rPr>
            </w:pPr>
            <w:r>
              <w:rPr>
                <w:rFonts w:hint="eastAsia" w:ascii="仿宋" w:hAnsi="仿宋" w:eastAsia="仿宋" w:cs="仿宋"/>
                <w:i w:val="0"/>
                <w:color w:val="333333"/>
                <w:kern w:val="0"/>
                <w:sz w:val="22"/>
                <w:szCs w:val="22"/>
                <w:u w:val="none"/>
                <w:lang w:val="en-US" w:eastAsia="zh-CN" w:bidi="ar"/>
              </w:rPr>
              <w:t>《中华人民共和国野生动物保护法》第五十一条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351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Style w:val="5"/>
                <w:lang w:val="en-US" w:eastAsia="zh-CN" w:bidi="ar"/>
              </w:rPr>
              <w:t>制造、销售不符合国家技术标准的殡葬设备的</w:t>
            </w:r>
            <w:r>
              <w:rPr>
                <w:rStyle w:val="11"/>
                <w:rFonts w:eastAsia="仿宋"/>
                <w:lang w:val="en-US" w:eastAsia="zh-CN" w:bidi="ar"/>
              </w:rPr>
              <w:t xml:space="preserve"> </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《殡葬管理条例》第二十二条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352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default" w:ascii="Arial" w:hAnsi="Arial" w:eastAsia="宋体" w:cs="Arial"/>
                <w:i w:val="0"/>
                <w:color w:val="000000"/>
                <w:sz w:val="22"/>
                <w:szCs w:val="22"/>
                <w:u w:val="none"/>
              </w:rPr>
            </w:pPr>
            <w:r>
              <w:rPr>
                <w:rStyle w:val="11"/>
                <w:rFonts w:eastAsia="宋体"/>
                <w:lang w:val="en-US" w:eastAsia="zh-CN" w:bidi="ar"/>
              </w:rPr>
              <w:t xml:space="preserve"> </w:t>
            </w:r>
            <w:r>
              <w:rPr>
                <w:rStyle w:val="5"/>
                <w:lang w:val="en-US" w:eastAsia="zh-CN" w:bidi="ar"/>
              </w:rPr>
              <w:t>制造、销售封建迷信殡葬用品的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《殡葬管理条例》第二十二条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43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353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333333"/>
                <w:sz w:val="22"/>
                <w:szCs w:val="22"/>
                <w:u w:val="none"/>
              </w:rPr>
            </w:pPr>
            <w:r>
              <w:rPr>
                <w:rFonts w:hint="eastAsia" w:ascii="仿宋" w:hAnsi="仿宋" w:eastAsia="仿宋" w:cs="仿宋"/>
                <w:i w:val="0"/>
                <w:color w:val="333333"/>
                <w:kern w:val="0"/>
                <w:sz w:val="22"/>
                <w:szCs w:val="22"/>
                <w:u w:val="none"/>
                <w:lang w:val="en-US" w:eastAsia="zh-CN" w:bidi="ar"/>
              </w:rPr>
              <w:t>未经中国人民银行批准，任何单位和个人不得研制、仿制、引进、销售、购买和使用印制人民币所特有的防伪材料、防伪技术、防伪工艺和专用设备</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333333"/>
                <w:sz w:val="22"/>
                <w:szCs w:val="22"/>
                <w:u w:val="none"/>
              </w:rPr>
            </w:pPr>
            <w:r>
              <w:rPr>
                <w:rFonts w:hint="eastAsia" w:ascii="仿宋" w:hAnsi="仿宋" w:eastAsia="仿宋" w:cs="仿宋"/>
                <w:i w:val="0"/>
                <w:color w:val="333333"/>
                <w:kern w:val="0"/>
                <w:sz w:val="22"/>
                <w:szCs w:val="22"/>
                <w:u w:val="none"/>
                <w:lang w:val="en-US" w:eastAsia="zh-CN" w:bidi="ar"/>
              </w:rPr>
              <w:t>《中华人民共和国人民币管理条例》第四十一条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70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354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333333"/>
                <w:sz w:val="22"/>
                <w:szCs w:val="22"/>
                <w:u w:val="none"/>
              </w:rPr>
            </w:pPr>
            <w:r>
              <w:rPr>
                <w:rFonts w:hint="eastAsia" w:ascii="仿宋" w:hAnsi="仿宋" w:eastAsia="仿宋" w:cs="仿宋"/>
                <w:i w:val="0"/>
                <w:color w:val="333333"/>
                <w:kern w:val="0"/>
                <w:sz w:val="22"/>
                <w:szCs w:val="22"/>
                <w:u w:val="none"/>
                <w:lang w:val="en-US" w:eastAsia="zh-CN" w:bidi="ar"/>
              </w:rPr>
              <w:t>禁止非法买卖流通人民币；装帧流通人民币和经营流通人民币，应当经中国人民银行批准；制作、仿制、买卖人民币图样；中国人民银行规定的其他损害人民币的行为。</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333333"/>
                <w:sz w:val="22"/>
                <w:szCs w:val="22"/>
                <w:u w:val="none"/>
              </w:rPr>
            </w:pPr>
            <w:r>
              <w:rPr>
                <w:rFonts w:hint="eastAsia" w:ascii="仿宋" w:hAnsi="仿宋" w:eastAsia="仿宋" w:cs="仿宋"/>
                <w:i w:val="0"/>
                <w:color w:val="333333"/>
                <w:kern w:val="0"/>
                <w:sz w:val="22"/>
                <w:szCs w:val="22"/>
                <w:u w:val="none"/>
                <w:lang w:val="en-US" w:eastAsia="zh-CN" w:bidi="ar"/>
              </w:rPr>
              <w:t>《中华人民共和国人民币管理条例》第四十四条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89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355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违反本办法规定,擅自从事变性燃料乙醇、组分汽油生产或者购入、销售、使用车用乙醇汽油以外的其他车用汽油的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Style w:val="7"/>
                <w:lang w:val="en-US" w:eastAsia="zh-CN" w:bidi="ar"/>
              </w:rPr>
              <w:t>《河南省车用乙醇汽油管理办法》</w:t>
            </w:r>
            <w:r>
              <w:rPr>
                <w:rStyle w:val="16"/>
                <w:lang w:val="en-US" w:eastAsia="zh-CN" w:bidi="ar"/>
              </w:rPr>
              <w:t>第十四条第二款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356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违反本办法规定,擅自从事车用乙醇汽油调配和销售的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Style w:val="7"/>
                <w:lang w:val="en-US" w:eastAsia="zh-CN" w:bidi="ar"/>
              </w:rPr>
              <w:t>《河南省车用乙醇汽油管理办法》　</w:t>
            </w:r>
            <w:r>
              <w:rPr>
                <w:rStyle w:val="16"/>
                <w:lang w:val="en-US" w:eastAsia="zh-CN" w:bidi="ar"/>
              </w:rPr>
              <w:t>第十五条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37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357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未经指定，擅自生产商用密码产品的，或者商用密码产品指定生产单位超过批准范围生产商用密码产品的；未经许可，擅自销售商用密码产品的；未经批准，擅自进口密码产品以及含有密码技术的设备、出口商用密码产品或者销售境外的密码产品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《商用密码管理条例》第二十条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324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358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公务员辞去公职或者退休的，原系领导成员的公务员在离职三年内，其他公务员在离职两年内，不得到与原工作业务直接相关的企业或者其他营利性组织任职，不得从事与原工作业务直接相关的营利性活动</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《中华人民共和国公务员法》第一百零二条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359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生产、销售不符合保障人体健康和人身、财产安全的国家标准、行业标准的产品的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《中华人民共和国产品质量法第四十九条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360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在产品中掺杂、掺假，以假充真，以次充好，或者以不合格产品冒充合格产品的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《中华人民共和国产品质量法》第五十条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361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生产国家明令淘汰的产品的，销售国家明令淘汰并停止销售的产品的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《中华人民共和国产品质量法》第五十一条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362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销售失效、变质的产品的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《中华人民共和国产品质量法》第五十二条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363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伪造产品产地的，伪造或者冒用他人厂名、厂址的，伪造或者冒用认证标志等质量标志的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《中华人民共和国产品质量法》第五十三条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364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产品标识不符合本法第二十七条规定的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《中华人民共和国产品质量法》第五十四条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365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拒绝接受依法进行的产品质量监督检查的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《中华人民共和国产品质量法》第五十六条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366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产品质量检验机构、认证机构伪造检验结果或者出具虚假证明的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《中华人民共和国产品质量法》第五十七条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16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367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知道或者应当知道属于本法规定禁止生产、销售的产品而为其提供运输、保管、仓储等便利条件的，或者为以假充真的产品提供制假生产技术的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《中华人民共和国产品质量法》第六十一条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368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隐匿、转移、变卖、损毁被产品质量监督部门或者工商行政管理部门查封、扣押的物品的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《中华人民共和国产品质量法》第六十三条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369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销售或者在经营活动中使用未取得生产许可证的列入目录产品的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《中华人民共和国工业产品生产许可证管理条例》第四十八条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819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370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提供的商品或者服务不符合保障人身、财产安全要求的；在商品中掺杂、掺假，以假充真，以次充好，或者以不合格商品冒充合格商品的；生产国家明令淘汰的商品或者销售失效、变质的商品的；伪造商品的产地，伪造或者冒用他人的厂名、厂址，篡改生产日期，伪造或者冒用认证标志等质量标志的；销售的商品应当检验、检疫而未检验、检疫或者伪造检验、检疫结果的；对商品或者服务作虚假或者引人误解的宣传的；拒绝或者拖延有关行政部门责令对缺陷商品或者服务采取停止销售、警示、召回、无害化处理、销毁、停止生产或者服务等措施的；对消费者提出的修理、重作、更换、退货、补足商品数量、退还货款和服务费用或者赔偿损失的要求，故意拖延或者无理拒绝的；侵害消费者人格尊严、侵犯消费者人身自由或者侵害消费者个人信息依法得到保护的权利的；法律、法规规定的对损害消费者权益应当予以处罚的其他情形。</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《中华人民共和国消费者权益保护法》第五十六条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43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371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经营者违反本办法第十二条经营者向消费者提供商品或者服务使用格式条款、通知、声明、店堂告示等的，应当以显著方式提请消费者注意与消费者有重大利害关系的内容，并按照消费者的要求予以说明，不得作出含有下列内容的规定、第十三条规定从事服务业的经营者不得有的行为</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《侵害消费者权益行为处罚办法》第十五条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446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372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333333"/>
                <w:sz w:val="22"/>
                <w:szCs w:val="22"/>
                <w:u w:val="none"/>
              </w:rPr>
            </w:pPr>
            <w:r>
              <w:rPr>
                <w:rFonts w:hint="eastAsia" w:ascii="仿宋" w:hAnsi="仿宋" w:eastAsia="仿宋" w:cs="仿宋"/>
                <w:i w:val="0"/>
                <w:color w:val="333333"/>
                <w:kern w:val="0"/>
                <w:sz w:val="22"/>
                <w:szCs w:val="22"/>
                <w:u w:val="none"/>
                <w:lang w:val="en-US" w:eastAsia="zh-CN" w:bidi="ar"/>
              </w:rPr>
              <w:t>农产品销售企业、农产品批发市场中销售的农产品含有国家禁止使用的农药、兽药或者其他化学物质的；农药、兽药等化学物质残留或者含有的重金属等有毒有害物质不符合农产品质量安全标准的；含有的致病性寄生虫、微生物或者生物毒素不符合农产品质量安全标准的；其他不符合农产品质量安全标准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333333"/>
                <w:sz w:val="22"/>
                <w:szCs w:val="22"/>
                <w:u w:val="none"/>
              </w:rPr>
            </w:pPr>
            <w:r>
              <w:rPr>
                <w:rFonts w:hint="eastAsia" w:ascii="仿宋" w:hAnsi="仿宋" w:eastAsia="仿宋" w:cs="仿宋"/>
                <w:i w:val="0"/>
                <w:color w:val="333333"/>
                <w:kern w:val="0"/>
                <w:sz w:val="22"/>
                <w:szCs w:val="22"/>
                <w:u w:val="none"/>
                <w:lang w:val="en-US" w:eastAsia="zh-CN" w:bidi="ar"/>
              </w:rPr>
              <w:t>《中华人民共和国农产品质量安全法》第五十条、第五十二条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89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373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销售没有再利用产品标识的再利用电器电子产品的；销售没有再制造或者翻新产品标识的再制造或者翻新产品的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《中华人民共和国循环经济促进法》第五十六条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97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374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文物商店从事文物拍卖经营活动的；经营文物拍卖的拍卖企业从事文物购销经营活动的；文物商店销售的文物、拍卖企业拍卖的文物，未经审核的；文物收藏单位从事文物的商业经营活动的。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《中华人民共和国文物保护法》第七十三条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375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 xml:space="preserve">制造、销售仿真枪的   </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《中华人民共和国枪支管理法》第四十四条第二款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376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违反本法规定收购和销售国家统一收购的矿产品的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《中华人民共和国矿产资源法》第四十三条、第四十五条《中华人民共和国矿产资源法实施条例》第四十二条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97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377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销售种畜禽，不得有下列行为：以其他畜禽品种、配套系冒充所销售的种畜禽品种、配套系；以低代别种畜禽冒充高代别种畜禽；以不符合种用标准的畜禽冒充种畜禽；销售未经批准进口的种畜禽；</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《中华人民共和国畜牧法》第六十五条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378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2"/>
                <w:szCs w:val="22"/>
                <w:u w:val="none"/>
              </w:rPr>
            </w:pPr>
            <w:r>
              <w:rPr>
                <w:rFonts w:hint="eastAsia" w:ascii="仿宋" w:hAnsi="仿宋" w:eastAsia="仿宋" w:cs="仿宋"/>
                <w:i w:val="0"/>
                <w:color w:val="333333"/>
                <w:kern w:val="0"/>
                <w:sz w:val="22"/>
                <w:szCs w:val="22"/>
                <w:u w:val="none"/>
                <w:lang w:val="en-US" w:eastAsia="zh-CN" w:bidi="ar"/>
              </w:rPr>
              <w:t>未经保密审查的单位从事涉密业务的，由保密行政管理部门责令停止违法行为</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333333"/>
                <w:sz w:val="22"/>
                <w:szCs w:val="22"/>
                <w:u w:val="none"/>
              </w:rPr>
            </w:pPr>
            <w:r>
              <w:rPr>
                <w:rFonts w:hint="eastAsia" w:ascii="仿宋" w:hAnsi="仿宋" w:eastAsia="仿宋" w:cs="仿宋"/>
                <w:i w:val="0"/>
                <w:color w:val="333333"/>
                <w:kern w:val="0"/>
                <w:sz w:val="22"/>
                <w:szCs w:val="22"/>
                <w:u w:val="none"/>
                <w:lang w:val="en-US" w:eastAsia="zh-CN" w:bidi="ar"/>
              </w:rPr>
              <w:t>《中华人民共和国保守国家秘密法实施条例》第四十三条第二款</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379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在乡村中小学校门口五十米之内摆设流动摊点的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《河南省未成年人保护条例》第四十八条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380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未经工商登记以评估机构名义从事评估业务的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《中华人民共和国资产评估法》第四十六条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70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381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网络交易平台提供者违反本办法第二十二条规定，未在其平台显著位置明示七日无理由退货规则及配套的有关制度，或者未在技术上保证消费者能够便利、完整地阅览和保存的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 xml:space="preserve">《网络购买商品七日无理由退货暂行办法第》第三十二条 </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16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382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网络商品销售者违反本办法第二十五条规定，销售不能够完全恢复到初始状态的无理由退货商品，且未通过显著的方式明确标注商品实际情况的，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《网络购买商品七日无理由退货暂行办法第》第三十三条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383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网络交易平台提供者拒绝协助工商行政管理部门对涉嫌违法行为采取措施、开展调查的，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 xml:space="preserve">《网络购买商品七日无理由退货暂行办法第》第三十四条 </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384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生产、销售不符合保障人体 健康和人身、财产安全的国家标准、行业标准产品的处罚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《中华人民共和国产品质量法》第四十九条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385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在产品中掺杂、掺假，以假充真，以次充好，或者以不合格产品冒充合格产品的处罚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《中华人民共和国产品质量法》第五十条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386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生产国家明令淘汰的产品，销售国家明令淘汰并停止销售的产品的处罚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《中华人民共和国产品质量法》第五十一条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387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伪造、冒用能源效率标识或者利用能源效 率标识进行虚假宣传的处罚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《中华人民共和国节约能源法》第七十三条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54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388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销售失效、变质的产品的处罚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中华人民共和国产品质量法》第五十二条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6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389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伪造产品产地，伪造或者冒用他人厂名、厂址，伪造或者冒用认 证标志等质量 标志的处罚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《中华人民共和国产品质量法》第五十三条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54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390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产品标识不符合规定的处罚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《中华人民共和国产品质量法》第五十四条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81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391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拒绝接受依法进行产品质量 监督检查的处罚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《中华人民共和国产品质量法》第五十六条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392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产品质量检验 机构、认证机构伪造检验结果或者出具虚 假证明的处罚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《中华人民共和国产品质量法》第五十七条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393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知道或应当知道属于禁止生产、销售的产品而为其提供便利条件或制 假生产技术的处罚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《中华人民共和国产品质量法》第六十一条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394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服务业的经营者将禁止生产、销售的产品用于经营性服务的处罚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《中华人民共和国产品质量法》第六十二条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81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395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隐匿、转移、变卖、损毁被 查封、扣押物 品的处罚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《中华人民共和国产品质量法》第六十三条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54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396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未依法标注能效标识的处罚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《中华人民共和国节约能源法》第七十三条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16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397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生产大型机电 设备、机动运 输工具以及国务院经济贸易行政主管部门 指定的其他产品的企业未标注产品材料成分或者不如实标注的处罚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《中华人民共和国清洁生产促进法》第三十七条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89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398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取得生产许可证的企业生产条件、检验手 段、生产技术或者工艺发生变化，未依照 规定办理生产许可证重新审查手续的处罚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《中华人民共和国工业产品生产许可证管理条例》（国务院令第440号）第四十六条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324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399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企业未按照规 定申请取得生产许可证而擅自生产列入目录产品的处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罚、取得生产许可证的企业名称发生变</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化、未依照规 定办理更手 </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续，以及未依照规定标注生产许可证标志和编号的处罚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《中华人民共和国工业产品生产许可证管理条例》（国务院令第440号）第四十五条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400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销售或者在经营活动中使用未取得生产许 可证的列入目录产品的处罚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《中华人民共和国工业产品生产许可证管理条例》（国务院令第440号）第四十八条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16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401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出租、出借或者转让许可证 证书、生产许 可证标志和编号，违法接受并使用他人提供的许可证证 书、生产许可证标志和编号的处罚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中华人民共和国工业产品生产许可证管理条例》（国务院 令第440号）第四十九条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402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擅自动用、调换、转移、损毁被查封、扣 押财物的处罚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中华人民共和国工业产品生产许可证管理条例》（国务院 令第441号）第五十条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89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403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伪造、变造许 可证证书、生产许可证标志和编号的、企业用欺骗、贿赂等不正当手 段取得生产许 可证的处罚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中华人民共和国工业产品生产许可证管理条例》（国务院 令第442号）第五十一条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16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404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检验机构和检验人员从事与其检验的列入 目录产品相关 的生产、销售活动，或者以其名义推荐或者监制、监销其检验的列入 目录产品的处罚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中华人民共和国工业产品生产许可证管理条例》（国务院令第440号）第五十七条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81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405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无证或超范围生产销售防伪技术产品的处罚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《产品防伪监督管理办法》（国家质检总局令第27号）第二十七条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81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406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企业试生产的产品未标明</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“试制品”的处罚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《中华人民共和国工业产品生产许可证管理条例实施</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办法》（国家质检总局令第156号）第五十二条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97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407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生产、销售、进口不符合强制性标准产品的、认证产品不符合国家标准或者行业标准而使用认证 标志出厂销售的、产品未经认证或者认证 不合格而擅自使用认证标志出厂销售的处罚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《中华人民共和国标准化法》第二十条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81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408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系统成员转让 厂商识别代码和相应条码的处罚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《商品条码管理办法》（国家质检总局令第76号）第三十四条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70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409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未经核准注册使用厂商识别代码和相应商 品条码的，在商品包装上使用其他条码冒充商品条码或伪造商品条码的，或者使用已经注销的厂商识别代码和相应商品条码的处罚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《商品条码管理办法》（国家质检总局令第76号）第三十五条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81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410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经销的商品印 有未经核准注册、备案或者</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《商品条码管理办法》（国家质检总局令第76号）第三十六条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411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未取得《制造计量器具许可证》或者《修理计量器具许 可证》制造、修理计量器具 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《中华人民共和国计量法》第二十三条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412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制造、销售未经型式批准或样机试验合格的计量器具新产品的处罚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《中华人民共和国计量法》第二十四条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413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制造、修理的计量器具未经出厂检定或者经验定不合格而出厂的处罚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《中华人民共和国计量法》第二十五条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70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414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属于强制检定范围的计量器 具未按规定申 请检定，以及属于非强制检定范围的计量 器具未自行定期检定或者送其他检定机构定期检定的，或者检定不合格继续使用的处罚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《中华人民共和国计量法》第二十六条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415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使用不合格的计量器具、破 坏计量器具准确度，给国家和消费者造成损失的处罚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《中华人民共和国计量法》第二十七条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416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单位和个人制 造、销售、使用以欺骗消费者为目的的计 量器具的处罚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《中华人民共和国计量法》第二十八条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417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未经检定合格销售进口计量 器具的、经营销售残次计量 器具零配件的处罚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中华人民共和国计量法实施细则》（1987年1月19日国务院批准1987年2月1日国家计量局发布）第五十 条，《中华人民共和国进口计量器具监督管理办法》质检总局令1989第3号第二十条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81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418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生产、销售的定量包装商品计量不合格的处罚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《定量包装商品计量监督管理办法》（国家质检总局令第75号）第十八条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43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419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加油站经营者使用未经检</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定、超过检定周期或者经检定不合格的计 量器具的、加油站经营者拒不提供成品油零售账目或者提供不真实账目的处罚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《加油站计量监督管理办法》（国家质检总局令第35 号）第九条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351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420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眼镜制配者配 备的计量器具 无制造计量器 具许可证标志、编号、产品合格证，使用属于强制检定的计量器具 未按照规定登记造册、报当 地县级质量技术监督部门备案等行为的、眼镜制配者拒不提供眼镜制 配账目的处罚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《眼镜制配计量监督管理办法》（国家质检总局令第54 号）第九条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324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421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从事眼镜镜 片、角膜接触 镜、成品眼镜 销售以及从事配镜验光、定配眼镜、角膜 接触镜配戴经营者未配备与销售、经营业务相适应的验 光、瞳距、顶 焦度、透过率、厚度等计量检测设备等行为的处罚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《眼镜制配计量监督管理办法》（国家质检总局令第54号）第十一条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422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定量包装商品生产者未经备案，擅自使用计量保证能力合格标志的处罚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《定量包装商品计量监督管理办法》（国家质检总局令第75号）第十六条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423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销售定量包装 商品未正确、清晰地标注净含量，未标注净含量等行为的处罚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销售定量包装 商品未正确、清晰地标注净含量，未标注净含量等行为的处罚</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424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有机配料含量 低于95％的加工产品实施有机产品认证的处罚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有机产品认证管理办法》（国家质检总局令第155号）第五十三条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425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不按规定使用有机产品认证 证书或不按规 定标注“有机”字样的处罚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《有机产品认证管理办法》（国家质检总局令第155号）第五十条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81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426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未经许可从事特种设备生产活动的处罚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《中华人民共和国特种设备安全法》第七十四条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43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427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 xml:space="preserve">特种设备设计 文件未经鉴 </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定，擅自用于制造的、未进 行型式试验及出厂时，未按照安全技术规 范的要求随附 相关技术资料和文件的处罚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《中华人民共和国特种设备安全法》第七十五条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97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428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特 种设备安装、改造、修理的施工单位 在施工前未书 面告知负责特 种设备安全监督管理的部门 即行施工的，或者在验收后三十日内未将相关技术资料和文件移交特 种设备使用单 位的的处罚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《中华人民共和国特种设备安全法》第七十八条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429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特种设备的制 造、安装、改 造、重大修理以及锅炉清洗过程未经监督 检验的处罚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《中华人民共和国特种设备安全法》第七十九条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70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430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未按照安全技术规范要求对电梯进行校</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验、调试的，发现存在严重 事故隐患未及时告知电梯使用单位并向负责特种设备安全监督管理的部门报告的处罚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《中华人民共和国特种设备安全法》第八十条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431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特种设备经营单位销售、出租未取得许可生产，未经检验或者检验不合格的特种设 备的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《中华人民共和国特种设备安全法》第八十一条，第八十二条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432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特种设备使用单位未按规定办理使用登记 等行为的处罚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《中华人民共和国特种设备安全法》第八十三条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16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433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特种设备使用单位使用使用未取得许可生产，未经检验 或者检验不合格的特种设备，或者国家明令淘汰、已经报废的特种设备等情形的处罚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《中华人民共和国特种设备安全法》第八十四条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43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434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移动式压力容器、气瓶充装 单位未按照规 定实施充装前 后的检查、记 录制度，对不符合安全技术规范要求的移动式压力容器 和气瓶进行充 装的处罚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《中华人民共和国特种设备安全法》第八十五条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435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未经许可擅自 从事移动式压力容器或者气瓶充装活动的处罚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《中华人民共和国特种设备安全法》第八十五条第第二款</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6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436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特种设备生产、经营、使用单位相应资格的特种设备安全管理人员、检测人员和作业人员违法的处罚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《中华人民共和国特种设备安全法》第八十六条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6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437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电梯、客运索道、大型游乐 设施的运营使用单位未按规定设置、检查和使用特种设 备的处罚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《中华人民共和国特种设备安全法》第八十七条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89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438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未经许可擅自 从事电梯维护保养的处罚，未按照 规定以及安全 技术规范的要 求，进行电梯维护保养的的处罚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中华人民共和国特种设备安全法》第八十八条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439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特种设备生产、经营、使用单位或者检验、检测机构拒不接受监督 检查的处罚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《中华人民共和国特种设备安全法》第九十五条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89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440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特种设备生产、经营、使用单位擅自动用、调换、转 移、损毁被查封、扣押的特种设备或者其 主要部件的处罚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《中华人民共和国特种设备安全法》第九十五条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97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441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履行设计审核手续即进行 制造，或者无相应产品有效 的安全认可证 即投入制造等 情形，且拒绝按照特种设备安全监察机构发出的《特种设备安全监察意见通知书》进行整改的处罚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《特种设备质量监督与安全监察规定》（国家质量技术监督局令第13号）第六十一条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89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442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安装不符合安全质量的设备，或安装、修理、改造质量不符合安全 质量要求，致 使设备不能投入使用的处罚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《锅炉压力容器压力管道特种设备安全监察行政处罚 规定》（国家质检总局令第14号）第六条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6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443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气瓶充装单位 充装非自有产权气瓶、再次充装非重复充 装气瓶、错装 或超装等情形 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《气瓶安全监察规定》（国家质检总局令第46号）第四十八条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81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444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对定违规使用、充装、销毁气瓶单位或个人的处罚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《气瓶安全监察规定》（国家质检总局令第46号）第四十九条，五十条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43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445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非法印制、伪造、涂改、倒卖、出租、出借《特种设备作业人员证》，或者使用非法印制、伪造、涂改、倒卖、出租、出借《特种设备作业人员证》的处罚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《特种设备作业人员监督管理办法》（国家质检总局令</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 140 号）第三十二条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54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446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生产经营假农药、劣质农药的处罚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《农药管理条例》（国务院令第 326 号）第四十二条，第四十三条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81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447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制造、销售、使用计量器具违法处罚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《制造、修理计量器具许可监督管理办法》（国家质检</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总局令第 104 号）第三十九条，第四十条，第四十一条，第四十二条，第四十三条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81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448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起重机械制造、使用、登记的违法行为处罚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《起重机械安全监察规定》（国家质检总局令第 92 号）</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第三十五条，第三十六条，第三十七条，第三十八条，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449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拆卸起重机械未制定周密的拆卸作业指导书，未按照拆卸作业指导书的要求进行施工的处罚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《起重机械安全监察规定》（国家质检总局令第 92 号）第三十九条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450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伪造、涂改、买卖、出租、出借或者以其他方式转让组织机构代码证的处罚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《河南省组织机构代码管理办法》第二十条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451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商品条码的编码、设计和印刷不符合《商品条码》（GB12904）等国家相关标准的处罚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《河南省商品条码管理办法》（省政府令第 170 号）第</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二十九条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452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行政处罚</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农民专业合作社向登记机关提供虚假登记材料或者采取其他欺诈手段取得登记的</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《中华人民共和国农民专业合作社法》第七十条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7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453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行政强制</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查封、扣押涉嫌不正当竞争的物品及相关证据</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Chars="20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反不正当竞争法》第十三条：“监督检查部门在监督检查不正当竞争行为时，有权行使下列职权：（一）按照规定程序询问被检查的经营者、利害关系人、证明人，并要求提供证明材料或者与不正当竞争行为有关的其他资料；（二）查询、复制与不正当竞争行为有关的协议、帐册、单据、文件、记录、业务函电和其他资料；（三）检查与本法第五条规定的不正当竞争行为有关的财物，必要时可以责令被检查的经营者说明该商品的来源和数量，暂停销售，听候检查，不得转移、隐匿、销毁该财物。”</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6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454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行政强制</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Chars="20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扣留被申请人以不正当手段获取权利人的载有商业秘密的图纸、软件及其他有关资料</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关于禁止侵犯商业秘密行为的若干规定》第六条：“对被申请人违法披露、使用、允许他人使用商业秘密将给权利人造成不可挽回的损失的，应权利人请求并由权利人出具自愿对强制措施后果承担责任的书面保证，工商行政管理机关可以采取下列措施：(一)扣留被申请人以不正当手段获取权利人的载有商业秘密的图纸、软件及其他有关资料；(二)责令被申请人停止销售使用权利人商业秘密生产的产品。”</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70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455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行政强制</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6D6B6B"/>
                <w:sz w:val="22"/>
                <w:szCs w:val="22"/>
                <w:u w:val="none"/>
              </w:rPr>
            </w:pPr>
            <w:r>
              <w:rPr>
                <w:rFonts w:hint="eastAsia" w:ascii="仿宋" w:hAnsi="仿宋" w:eastAsia="仿宋" w:cs="仿宋"/>
                <w:i w:val="0"/>
                <w:color w:val="6D6B6B"/>
                <w:kern w:val="0"/>
                <w:sz w:val="22"/>
                <w:szCs w:val="22"/>
                <w:u w:val="none"/>
                <w:lang w:val="en-US" w:eastAsia="zh-CN" w:bidi="ar"/>
              </w:rPr>
              <w:t>查封、扣押侵犯他人注册商标专用权的物品</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Chars="20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商标法》第六十二条：“县级以上工商行政管理部门根据已经取得的违法嫌疑证据或者举报，对涉嫌侵犯他人注册商标专用权的行为进行查处时，可以行使下列职权：（一）询问有关当事人，调查与侵犯他人注册商标专用权有关的情况；（二）查阅、复制当事人与侵权活动有关的合同、发票、账簿以及其他有关资料；（三）对当事人涉嫌从事侵犯他人注册商标专用权活动的场所实施现场检查；（四）检查与侵权活动有关的物品；对有证据证明是侵犯他人注册商标专用权的物品，可以查封或者扣押。工商行政管理部门依法行使前款规定的职权时，当事人应当予以协助、配合，不得拒绝、阻挠。”</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456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行政强制</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Chars="20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收缴、销毁违法使用的商标标识</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Chars="20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商标法实施条例》(国务院令第651号)第七十二条:“……经商标局依照商标法第十四条规定认定为驰名商标的,由工商行政管理部门责令停止违反商标法第十三条规定使用商标的行为,收缴、销毁违法使用的商标标识;商标标识与商品难以分离的,一并收缴、销毁。”</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6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457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行政强制</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Chars="20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查处侵犯奥林匹克标志专有权案件时，对有证据证明是侵犯奥林匹克标志专有权的物品，予以查封或者扣押</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《奥林匹克标志保护条例》第十一条：“对侵犯奥林匹克标志专有权的行为，工商行政管理部门有权依法查处。</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16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458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行政强制</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查处侵犯世界博览会标志专有权案件时对有证据证明侵犯世界博览会标志专有权的物品，予以查封或者扣押。</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Chars="20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世界博览会标志保护条例》第十条：“工商行政管理部门根据已经取得的违法嫌疑证据或者举报查处涉嫌侵犯世界博览会标志专有权的行为时，可以行使下列职权：（一）询问有关当事人，调查与侵犯世界博览会标志专有权有关的情况；（二）查阅、复制与侵权活动有关的合同、发票、账簿以及其他有关资料；（三）对当事人涉嫌侵犯世界博览会标志专有权活动的场所实施现场检查；（四）检查与侵权活动有关的物品；对有证据证明侵犯世界博览会标志专有权的物品，予以查封或者扣押。</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97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459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行政强制</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Chars="20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查封、扣押与涉嫌违法广告直接相关的广告物品、经营工具、设备等财物</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Chars="20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《中华人民共和国广告法》第四十九条 工商行政管理部门履行广告监督管理职责，可以行使下列职权：“（一）对涉嫌从事违法广告活动的场所实施现场检查；（二）询问涉嫌违法当事人或者其法定代表人、主要负责人和其他有关人员，对有关单位或者个人进行调查；（三）要求涉嫌违法当事人限期提供有关证明文件；（四）查阅、复制与涉嫌违法广告有关的合同、票据、账簿、广告作品和其他有关资料；（五）查封、扣押与涉嫌违法广告直接相关的广告物品、经营工具、设备等财物；（六）责令暂停发布可能造成严重后果的涉嫌违法广告；（七）法律、行政法规规定的其他职权。工商行政管理部门应当建立健全广告监测制度，完善监测措施，及时发现和依法查处违法广告行为。”</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324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460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行政强制</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Chars="20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产品质量监管中查封或者扣押有根据认为不符合保障人体健康和人身、财产安全的国家标准、行业标准的产品或者有其他严重质量问题的产品，以及直接用于生产、销售该项产品的原辅材料、包装物、生产工具</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Chars="20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产品质量法》第十八条：“县级以上产品质量监督部门根据已经取得的违法嫌疑证据或者举报，对涉嫌违反本法规定的行为进行查处时，可以行使下列职权：（一）对当事人涉嫌从事违反本法的生产、销售活动的场所实施现场检查；（二）向当事人的法定代表人、主要负责人和其他有关人员调查、了解与涉嫌从事违反本法的生产、销售活动有关的情况；（三）查阅、复制当事人有关的合同、发票、帐簿以及其他有关资料；（四）对有根据认为不符合保障人体健康和人身、财产安全的国家标准、行业标准的产品或者有其他严重质量问题的产品，以及直接用于生产、销售该项产品的原辅材料、包装物、生产工具，予以查封或者扣押。县级以上工商行政管理部门按照国务院规定的职责范围，对涉嫌违反本法规定的行为进行查处时，可以行使前款规定的职权。”</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43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461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行政强制</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Chars="20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对有证据表明属于违反《工业产品生产许可证管理条例》生产、销售或者在经营活动中使用的列入目录产品予以查封或者扣押</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Chars="20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工业产品生产许可证管理条例》第三十七条：“县级以上工业产品生产许可证主管部门根据已经取得的违法嫌疑证据或者举报，对涉嫌违反本条例的行为进行查处并可以行使下列职权：（一）向有关生产、销售或者在经营活动中使用列入目录产品的单位和检验机构的法定代表人、主要负责人和其他有关人员调查、了解有关涉嫌从事违反本条例活动的情况；（二）查阅、复制有关生产、销售或者在经营活动中使用列入目录产品的单位和检验机构的有关合同、发票、账簿以及其他有关资料；（三）对有证据表明属于违反本条例生产、销售或者在经营活动中使用的列入目录产品予以查封或者扣押。</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462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行政强制</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Chars="20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公司登记机关对需要认定的营业执照临时扣留的措施</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Chars="20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《公司登记管理条例》第六十一条：“公司登记机关对需要认定的营业执照，可以临时扣留，扣留期限不得超过10天。“</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16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463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行政强制</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Chars="20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对无照经营行为进行查处时的强制措施</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Chars="20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无照经营查处取缔办法》第九条：“县级以上工商行政管理部门对涉嫌无照经营行为进行查处取缔时，可以行使下列职权：(一)责令停止相关经营活动；(二)向与无照经营行为有关的单位和个人调查、了解有关情况；(三)进入无照经营场所实施现场检查；(四)查阅、复制、查封、扣押与无照经营行为有关的合同、票据、账簿以及其他资料；(五)查封、扣押专门用于从事无照经营活动的工具、设备、原材料、产品(商品)等财物；(六)查封有证据表明危害人体健康、存在重大安全隐患、威胁公共安全、破坏环境资源的无照经营场所。”</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464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行政强制</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Chars="20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强制更改企业名称，扣缴企业营业执照</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Chars="20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企业名称登记管理规定》第二十八条：“对登记主管机关根据本规定作出的具体行政行为不服的，当事人可以在收到通知之日起十五日内向上一级登记主管机关申请复议。上级登记主管机关应当在收到复议申请之日起三十日内作出复议决定。对复议决定不服的，可以依法向人民法院起诉。</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37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465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行政强制</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Chars="20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对涉嫌传销行为进行查处时的强制措施</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Chars="20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禁止传销条例》第十四条：“县级以上工商行政管理部门对涉嫌传销行为进行查处时，可以采取下列措施：（一）责令停止相关活动；（二）向涉嫌传销的组织者、经营者和个人调查、了解有关情况；（三）进入涉嫌传销的经营场所和培训、集会等活动场所，实施现场检查；（四）查阅、复制、查封、扣押涉嫌传销的有关合同、票据、账簿等资料；（五）（六）查封涉嫌传销的经营场所；（七）查询涉嫌传销的组织者或者经营者的账户及与存款有关的会计凭证、账簿、对账单等；（八）对有证据证明转移或者隐匿违法资金的，可以申请司法机关予以冻结。工商行政管理部门采取前款规定的措施，应当向县级以上工商行政管理部门主要负责人书面或者口头报告并经批准。遇有紧急情况需要当场采取前款规定措施的，应当在事后立即报告并补办相关手续；其中，实施前款规定的查封、扣押，以及第（七）项、第（八）项规定的措施，应当事先经县级以上工商行政管理部门主要负责人书面批准。”</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43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466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行政强制</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Chars="200"/>
              <w:jc w:val="both"/>
              <w:textAlignment w:val="center"/>
              <w:rPr>
                <w:rFonts w:hint="eastAsia" w:ascii="仿宋" w:hAnsi="仿宋" w:eastAsia="仿宋" w:cs="仿宋"/>
                <w:i w:val="0"/>
                <w:color w:val="6D6B6B"/>
                <w:sz w:val="22"/>
                <w:szCs w:val="22"/>
                <w:u w:val="none"/>
              </w:rPr>
            </w:pPr>
            <w:r>
              <w:rPr>
                <w:rFonts w:hint="eastAsia" w:ascii="仿宋" w:hAnsi="仿宋" w:eastAsia="仿宋" w:cs="仿宋"/>
                <w:i w:val="0"/>
                <w:color w:val="6D6B6B"/>
                <w:kern w:val="0"/>
                <w:sz w:val="22"/>
                <w:szCs w:val="22"/>
                <w:u w:val="none"/>
                <w:lang w:val="en-US" w:eastAsia="zh-CN" w:bidi="ar"/>
              </w:rPr>
              <w:t>查封、扣押与违法直销活动有关的材料和财物</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Chars="20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直销管理条例》第三十五条：“工商行政管理部门负责对直销企业和直销员及其直销活动实施日常的监督管理。工商行政管理部门可以采取下列措施进行现场检查：（一）进入相关企业进行检查；（二）要求相关企业提供有关文件、资料和证明材料；（三）询问当事人、利害关系人和其他有关人员，并要求其提供有关材料；（四）查阅、复制、查封、扣押相关企业与直销活动有关的材料和非法财物；（五）检查有关人员的直销培训员证、直销员证等证件。工商行政管理部门依照前款规定进行现场检查时，检查人员不得少于2人，并应当出示合法证件；实施查封、扣押的，必须经县级以上工商行政管理部门主要负责人批准。”</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43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467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行政强制</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Chars="20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查封其从事违法经营活动的互联网上网服务营业场所，扣押从事违法经营活动的专用工具、设备</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Chars="20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kern w:val="0"/>
                <w:sz w:val="22"/>
                <w:szCs w:val="22"/>
                <w:u w:val="none"/>
                <w:lang w:val="en-US" w:eastAsia="zh-CN" w:bidi="ar"/>
              </w:rPr>
              <w:fldChar w:fldCharType="begin"/>
            </w:r>
            <w:r>
              <w:rPr>
                <w:rFonts w:hint="eastAsia" w:ascii="仿宋" w:hAnsi="仿宋" w:eastAsia="仿宋" w:cs="仿宋"/>
                <w:i w:val="0"/>
                <w:kern w:val="0"/>
                <w:sz w:val="22"/>
                <w:szCs w:val="22"/>
                <w:u w:val="none"/>
                <w:lang w:val="en-US" w:eastAsia="zh-CN" w:bidi="ar"/>
              </w:rPr>
              <w:instrText xml:space="preserve"> HYPERLINK "http://202.99.23.199/page/secondbrw.cbs?rid=2&amp;order=1&amp;result=c:\\temp\\tbsbase\\H255233.tmp&amp;page=allindex&amp;f=&amp;field=&amp;transword=++%BB%A5%C1%AA%CD%F8%C9%CF%CD%F8%B7%FE%CE%F1%D3%AA%D2%B5%B3%A1%CB%F9%B9%DC%C0%ED%CC%F5%C0%FD&amp;dkall=1" \o "http://202.99.23.199/page/secondbrw.cbs?rid=2&amp;order=1&amp;result=c:\\temp\\tbsbase\\H255233.tmp&amp;page=allindex&amp;f=&amp;field=&amp;transword=++%BB%A5%C1%AA%CD%F8%C9%CF%CD%F8%B7%FE%CE%F1%D3%AA%D2%B5%B3%A1%CB%F9%B9%DC%C0%ED%CC%F5%C0%FD&amp;dkall=1" </w:instrText>
            </w:r>
            <w:r>
              <w:rPr>
                <w:rFonts w:hint="eastAsia" w:ascii="仿宋" w:hAnsi="仿宋" w:eastAsia="仿宋" w:cs="仿宋"/>
                <w:i w:val="0"/>
                <w:kern w:val="0"/>
                <w:sz w:val="22"/>
                <w:szCs w:val="22"/>
                <w:u w:val="none"/>
                <w:lang w:val="en-US" w:eastAsia="zh-CN" w:bidi="ar"/>
              </w:rPr>
              <w:fldChar w:fldCharType="separate"/>
            </w:r>
            <w:r>
              <w:rPr>
                <w:rStyle w:val="4"/>
                <w:rFonts w:hint="eastAsia" w:ascii="仿宋" w:hAnsi="仿宋" w:eastAsia="仿宋" w:cs="仿宋"/>
                <w:i w:val="0"/>
                <w:sz w:val="22"/>
                <w:szCs w:val="22"/>
                <w:u w:val="none"/>
              </w:rPr>
              <w:t>《互联网上网服务营业场所管理条例》第二十七条：“违反本条例的规定，擅自设立互联网上网服务营业场所，或者擅自从事互联网上网服务经营活动的，由工商行政管理部门或者由工商行政管理部门会同公安机关依法予以取缔，查封其从事违法经营活动的场所，扣押从事违法经营活动的专用工具、设备；触犯刑律的，依照刑法关于非法经营罪的规定，依法追究刑事责任；尚不够刑事处罚的，由工商行政管理部门没收违法所得及其从事违法经营活动的专用工具、设备；违法经营额1万元以上的，并处违法经营额5倍以上10倍以下的罚款；违法经营额不足1万元的，并处1万元以上5万元以下的罚款。”</w:t>
            </w:r>
            <w:r>
              <w:rPr>
                <w:rFonts w:hint="eastAsia" w:ascii="仿宋" w:hAnsi="仿宋" w:eastAsia="仿宋" w:cs="仿宋"/>
                <w:i w:val="0"/>
                <w:kern w:val="0"/>
                <w:sz w:val="22"/>
                <w:szCs w:val="22"/>
                <w:u w:val="none"/>
                <w:lang w:val="en-US" w:eastAsia="zh-CN" w:bidi="ar"/>
              </w:rPr>
              <w:fldChar w:fldCharType="end"/>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70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468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行政强制</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在进行易制毒化学品监督检查时的强制措施</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Chars="20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易制毒化学品管理条例》第三十二条规定：“县级以上人民政府公安机关、食品药品监督管理部门、安全生产监督管理部门、商务主管部门、卫生主管部门、价格主管部门、铁路主管部门、交通主管部门、工商行政管理部门、环境保护主管部门和海关，应当依照本条例和有关法律、行政法规的规定，在各自的职责范围内，加强对易制毒化学品生产、经营、购买、运输、价格以及进口、出口的监督检查；对非法生产、经营、购买、运输易制毒化学品，或者走私易制毒化学品的行为，依法予以查处。 前款规定的行政主管部门在进行易制毒化学品监督检查时，可以依法查看现场、查阅和复制有关资料、记录有关情况、扣押相关的证据材料和违法物品；必要时，可以临时查封有关场所。”</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469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行政强制</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Chars="20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查封、扣押涉嫌非法生产、销售的军服或者军服仿制品</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Chars="20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《军服管理条例》第十二条　违反本条例规定，有下列情形之一的，由工商行政管理部门没收违法物品和违法所得，处1万元以上10万元以下的罚款；违法经营数额巨大的，吊销营业执照；构成犯罪的，依法追究刑事责任：（一）非法生产军服、军服专用材料的；（二）买卖军服、军服专用材料的；（三）生产、销售军服仿制品的。</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64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470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行政强制</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Chars="200"/>
              <w:jc w:val="both"/>
              <w:textAlignment w:val="center"/>
              <w:rPr>
                <w:rFonts w:hint="eastAsia" w:ascii="仿宋" w:hAnsi="仿宋" w:eastAsia="仿宋" w:cs="仿宋"/>
                <w:i w:val="0"/>
                <w:color w:val="6D6B6B"/>
                <w:sz w:val="22"/>
                <w:szCs w:val="22"/>
                <w:u w:val="none"/>
              </w:rPr>
            </w:pPr>
            <w:r>
              <w:rPr>
                <w:rFonts w:hint="eastAsia" w:ascii="仿宋" w:hAnsi="仿宋" w:eastAsia="仿宋" w:cs="仿宋"/>
                <w:i w:val="0"/>
                <w:color w:val="6D6B6B"/>
                <w:kern w:val="0"/>
                <w:sz w:val="22"/>
                <w:szCs w:val="22"/>
                <w:u w:val="none"/>
                <w:lang w:val="en-US" w:eastAsia="zh-CN" w:bidi="ar"/>
              </w:rPr>
              <w:t>强制收购或贬值收购、没收违反《金银管理条例》的财物</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Chars="20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金银管理条例》(国务院令第588号)第八条:“金银的收购,统一由中国人民银行办理。除经中国人民银行许可、委托的以外,任何单位和个人不得收购金银。”第九条:“从事金银生产(包括矿藏生产和冶炼副产)的厂矿企业、农村社队、部队和个人所采炼的金银,必须全部交售给中国人民银行,不得自行销售、交换和留用。前款所列生产单位,对生产过程中的金银成品和半成品,必须按照有关规定加强管理,不得私自销售和处理。”第十条:“国家鼓励经营单位和使用金银的单位,从伴生金银的矿种和含金银的废渣、废液、废料中回收金银。前款所列单位必须将回收的金银交售给中国人民银行,不得自行销售、交换和留用。但是,经中国人民银行许可,使用金银的单位将回收的金银重新利用的除外。”第十一条:“境内机构从国外进口的金银和矿产品中采炼的副产金银,除经中国人民银行允许留用的或者按照规定用于进料加工复出口的金银以外,一律交售给中国人民银行,不得自行销售、交换和留用。”第三十一条:“违反本条例的下列行为,根据情节轻重,分别由中国人民银行、工商行政管理机关和海关按照各自的职责权限给予以下处罚:(一)……擅自收购、销售、交换和留用金银的,由中国人民银行或者工商行政管理机关予以强制收购或者贬值收购。情节严重的,工商行政管理机关可并处以罚款,或者单处以没收。违反本条例第八、九、十、十一条规定的,工商行政管理机关可另处以吊销营业执照。……(四)……未经批准私自经营的,或者擅自改变经营范围的,或者套购、挪用、克扣金银的,由工商行政管理机关处以罚款或者没收。情节严重的,可并处以吊销营业执照、责令停业。(五)……将金银计价使用、私相买卖、借贷抵押的,由中国人民银行或者工商行政管理机关予以强制收购或者贬值收购。情节严重的,由工商行政管理机关处以罚款或者没收。”</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70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471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行政强制</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Chars="200"/>
              <w:jc w:val="both"/>
              <w:textAlignment w:val="center"/>
              <w:rPr>
                <w:rFonts w:hint="eastAsia" w:ascii="仿宋" w:hAnsi="仿宋" w:eastAsia="仿宋" w:cs="仿宋"/>
                <w:i w:val="0"/>
                <w:color w:val="6D6B6B"/>
                <w:sz w:val="22"/>
                <w:szCs w:val="22"/>
                <w:u w:val="none"/>
              </w:rPr>
            </w:pPr>
            <w:r>
              <w:rPr>
                <w:rFonts w:hint="eastAsia" w:ascii="仿宋" w:hAnsi="仿宋" w:eastAsia="仿宋" w:cs="仿宋"/>
                <w:i w:val="0"/>
                <w:color w:val="6D6B6B"/>
                <w:kern w:val="0"/>
                <w:sz w:val="22"/>
                <w:szCs w:val="22"/>
                <w:u w:val="none"/>
                <w:lang w:val="en-US" w:eastAsia="zh-CN" w:bidi="ar"/>
              </w:rPr>
              <w:t>扣押、查封违反《易制毒化学品管理条例》的有关物品、场所</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易制毒化学品管理条例》(国务院令第445号)第三十二条:“县级以上人民政府公安机关、食品药品监督管理部门、安全生产监督管理部门、商务主管部门、卫生主管部门、价格主管部门、铁路主管部门、交通主管部门、工商行政管理部门、环境保护主管部门和海关,应当依照本条例和有关法律、行政法规的规定,在各自的职责范围内,加强对易制毒化学品生产、经营、购买、运输、价格以及进口、出口的监督检查;对非法生产、经营、购买、运输易制毒化学品,或者走私易制毒化学品的行为,依法予以查处。前款规定的行政主管部门在进行易制毒化学品监督检查时,可以依法查看现场、查阅和复制有关资料、记录有关情况、扣押相关的证据材料和违法物品;必要时,可以临时查封有关场所。</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70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472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行政强制</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对违法经营行为的涉案物品、场所实施查封或者扣押</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《国务院关于加强食品等产品安全监督管理的特别规定》第十五条　农业、卫生、质检、商务、工商、药品等监督管理部门履行各自产品安全监督管理职责，有下列职权：</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（一）进入生产经营场所实施现场检查；</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（二）查阅、复制、查封、扣押有关合同、票据、账簿以及其他有关资料；</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（三）查封、扣押不符合法定要求的产品，违法使用的原料、辅料、添加剂、农业投入品以及用于违法生产的工具、设备；</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（四）查封存在危害人体健康和生命安全重大隐患的生产经营场所。</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351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473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行政强制</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对非法生产、经营、购买、运输易制毒化学品，或者走私易制毒化学品的涉案物品、场所实施查封扣押</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《易制毒化学物品管理条例》第三十二条　县级以上人民政府公安机关、食品药品监督管理部门、安全生产监督管理部门、商务主管部门、卫生主管部门、价格主管部门、铁路主管部门、交通主管部门、工商行政管理部门、环境保护主管部门和海关，应当依照本条例和有关法律、行政法规的规定，在各自的职责范围内，加强对易制毒化学品生产、经营、购买、运输、价格以及进口、出口的监督检查；对非法生产、经营、购买、运输易制毒化学品，或者走私易制毒化学品的行为，依法予以查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前款规定的行政主管部门在进行易制毒化学品监督检查时，可以依法查看现场、查阅和复制有关资料、记录有关情况、扣押相关的证据材料和违法物品；必要时，可以临时查封有关场所。</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被检查的单位或者个人应当如实提供有关情况和材料、物品，不得拒绝或者隐匿。</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89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474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行政强制</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查封、扣押有证据证明不符合食品安全标准等产品，查封违法从事生产经营活动的场所</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《食品安全法》第一百一十条第四项、第五项 县级以上人民政府食品药品监督管理、质量监督部门履行各自食品安全监督管理职责，有权采取下列措施，对生产经营者遵守本法的情况进行监督检查：</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(四)查封、扣押有证据证明不符合食品安全标准或者有证据证明存在安全隐患以及用于违法生产经营的食品、食品添加剂、食品相关产品;</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(五)查封违法从事生产经营活动的场所。</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324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475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行政强制</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查封、扣押不符合法定要求的医疗器械，违法使用的零配件、原材料以及用于违法生产医疗器械的工具、设备等</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Style w:val="5"/>
                <w:lang w:val="en-US" w:eastAsia="zh-CN" w:bidi="ar"/>
              </w:rPr>
              <w:t>《医疗器械监督管理条例》</w:t>
            </w:r>
            <w:r>
              <w:rPr>
                <w:rStyle w:val="6"/>
                <w:lang w:val="en-US" w:eastAsia="zh-CN" w:bidi="ar"/>
              </w:rPr>
              <w:t xml:space="preserve"> </w:t>
            </w:r>
            <w:r>
              <w:rPr>
                <w:rStyle w:val="5"/>
                <w:lang w:val="en-US" w:eastAsia="zh-CN" w:bidi="ar"/>
              </w:rPr>
              <w:t>第五十四条　食品药品监督管理部门在监督检查中有下列职权：</w:t>
            </w:r>
            <w:r>
              <w:rPr>
                <w:rStyle w:val="5"/>
                <w:lang w:val="en-US" w:eastAsia="zh-CN" w:bidi="ar"/>
              </w:rPr>
              <w:br w:type="textWrapping"/>
            </w:r>
            <w:r>
              <w:rPr>
                <w:rStyle w:val="5"/>
                <w:lang w:val="en-US" w:eastAsia="zh-CN" w:bidi="ar"/>
              </w:rPr>
              <w:t>　　（一）进入现场实施检查、抽取样品；</w:t>
            </w:r>
            <w:r>
              <w:rPr>
                <w:rStyle w:val="5"/>
                <w:lang w:val="en-US" w:eastAsia="zh-CN" w:bidi="ar"/>
              </w:rPr>
              <w:br w:type="textWrapping"/>
            </w:r>
            <w:r>
              <w:rPr>
                <w:rStyle w:val="5"/>
                <w:lang w:val="en-US" w:eastAsia="zh-CN" w:bidi="ar"/>
              </w:rPr>
              <w:t>　　（二）查阅、复制、查封、扣押有关合同、票据、账簿以及其他有关资料；</w:t>
            </w:r>
            <w:r>
              <w:rPr>
                <w:rStyle w:val="5"/>
                <w:lang w:val="en-US" w:eastAsia="zh-CN" w:bidi="ar"/>
              </w:rPr>
              <w:br w:type="textWrapping"/>
            </w:r>
            <w:r>
              <w:rPr>
                <w:rStyle w:val="5"/>
                <w:lang w:val="en-US" w:eastAsia="zh-CN" w:bidi="ar"/>
              </w:rPr>
              <w:t>　　（三）查封、扣押不符合法定要求的医疗器械，违法使用的零配件、原材料以及用于违法生产医疗器械的工具、设备；</w:t>
            </w:r>
            <w:r>
              <w:rPr>
                <w:rStyle w:val="5"/>
                <w:lang w:val="en-US" w:eastAsia="zh-CN" w:bidi="ar"/>
              </w:rPr>
              <w:br w:type="textWrapping"/>
            </w:r>
            <w:r>
              <w:rPr>
                <w:rStyle w:val="5"/>
                <w:lang w:val="en-US" w:eastAsia="zh-CN" w:bidi="ar"/>
              </w:rPr>
              <w:t>　　（四）查封违反本条例规定从事医疗器械生产经营活动的场所。</w:t>
            </w:r>
            <w:r>
              <w:rPr>
                <w:rStyle w:val="5"/>
                <w:lang w:val="en-US" w:eastAsia="zh-CN" w:bidi="ar"/>
              </w:rPr>
              <w:br w:type="textWrapping"/>
            </w:r>
            <w:r>
              <w:rPr>
                <w:rStyle w:val="5"/>
                <w:lang w:val="en-US" w:eastAsia="zh-CN" w:bidi="ar"/>
              </w:rPr>
              <w:t>　　食品药品监督管理部门进行监督检查，应当出示执法证件，保守被检查单位的商业秘密。</w:t>
            </w:r>
            <w:r>
              <w:rPr>
                <w:rStyle w:val="5"/>
                <w:lang w:val="en-US" w:eastAsia="zh-CN" w:bidi="ar"/>
              </w:rPr>
              <w:br w:type="textWrapping"/>
            </w:r>
            <w:r>
              <w:rPr>
                <w:rStyle w:val="5"/>
                <w:lang w:val="en-US" w:eastAsia="zh-CN" w:bidi="ar"/>
              </w:rPr>
              <w:t>　　有关单位和个人应当对食品药品监督管理部门的监督检查予以配合，不得隐瞒有关情况。</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70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476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行政强制</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对乳品质量安全案件中涉案物品、场所实施查封或者扣押</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《乳品质量安全监督管理条例》第四十七条　畜牧兽医、质量监督、工商行政管理等部门在依据各自职责进行监督检查时，行使下列职权：</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（一）实施现场检查； </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（二）向有关人员调查、了解有关情况； </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（三）查阅、复制有关合同、票据、账簿、检验报告等资料； </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（四）查封、扣押有证据证明不符合乳品质量安全国家标准的乳品以及违法使用的生鲜乳、辅料、添加剂；</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（五）查封涉嫌违法从事乳品生产经营活动的场所，扣押用于违法生产经营的工具、设备； </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（六）法律、行政法规规定的其他职权。</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43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477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行政强制</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对危险化学品违法案件中涉案场所、物品实施查封、扣押</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《危险化学品安全管理条例》第七条　负有危险化学品安全监督管理职责的部门依法进行监督检查，可以采取下列措施：</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（一）进入危险化学品作业场所实施现场检查，向有关单位和人员了解情况，查阅、复制有关文件、资料；</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（二）发现危险化学品事故隐患，责令立即消除或者限期消除；</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（三）对不符合法律、行政法规、规章规定或者国家标准、行业标准要求的设施、设备、装置、器材、运输工具，责令立即停止使用；</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四）经本部门主要负责人批准，查封违法生产、储存、使用、经营危险化学品的场所，扣押违法生产、储存、使用、经营、运输的危险化学品以及用于违法生产、使用、运输危险化学品的原材料、设备、运输工具；</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（五）发现影响危险化学品安全的违法行为，当场予以纠正或者责令限期改正。</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负有危险化学品安全监督管理职责的部门依法进行监督检查，监督检查人员不得少于2人，并应当出示执法证件；有关单位和个人对依法进行的监督检查应当予以配合，不得拒绝、阻碍。</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89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478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行政强制</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检查与价格违法行为有关的财物时，责令暂停相关营业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《中华人民共和国价格法》第三十四条第三项：（一）询问当事人或者有关人员，并要求其提供证明材料和与价格违法行为有关的其他资料； （二）查询、复制与价格违法行为有关的帐簿、单据、凭证、文件及其他资料，核对与价格违法行为有关的银行资料； （三）检查与价格违法行为有关的财物，必要时可以责令当事人暂停相关营业； （四）在证据可能灭失或者以后难以取得的情况下，可以依法先行登记保存，当事人或者有关人员不得转移、隐匿或者销毁。</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70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479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行政强制</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对逾期不执行价格行政处罚决定的单位和个人加处罚款或者滞纳金</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 xml:space="preserve">《价格违法行为行政处罚规定》（国务院令585号）第二十一条　逾期不缴纳罚款的，每日按罚款数额的3%加处罚款；逾期不缴纳违法所得的，每日按违法所得数额的2‰加处罚款。    </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河南省价格监督检查条例》（1997年9月28日河南省第八届人民代表大会常务委员会第二十八次会议通过)第二十八条：“对逾期不执行处罚决定的单位和个人，价格监督检查机构可以采取下列措施：（一）到期不缴纳罚款的，每日按罚款数额的3％加处罚款；（二）到期不缴纳违法所得的，每日按违法所得数额的3‰加收滞纳金；（三）申请人民法院强制执行</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16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480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行政强制</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对有证据认为不符合保障人体健康和人身、财产安全的国家标准、行业标准、地方标准的产品或者有其他严重质量问题的产品实施封存、扣押措施</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 xml:space="preserve">《中华人民共和国产品质量法》 </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第十八条第</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16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481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行政强制</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对有证据表明属于违反《中华人民共和国工业产品生产许可证管理条例》生产、销售或者在经营活动中使用的列入目录产品进行查封、扣押的处罚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《中华人民共和国工业产品生产许可证管理条例》（国务院令第 440 号）  第三十七条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70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482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行政强制</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对有证据表明不符合安全技术规范要求的或者有其他严重事故隐患、能耗严重超标的特种设备；对流入市场的达到报废条件或者已经报废的特种设备实施查封或者扣 押</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《中华人民共和国特种设备安全法》第六十一条，《特种设备安全监察条例》（国务院令第549号）第五十一条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483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行政强制</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对涉嫌违反计 量法律、法规规定的涉案计 量器具进行封存</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《中华人民共和国计量法实施细则》（1987年1月19 日国务院批准1987年2月1日国家计量局发布）第四十七条，第四十八条，第五十条，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484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行政强制</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计量标准器具 核准和计量器 具强制检定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《中华人民共和国计量法》第六条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485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行政强制</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对可能危害人体健康的药品及其有关材料实施查封、扣押</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《药品管理法》第六十四条第二款  药品监督管理部门对有证据证明可能危害人体健康的药品及其有关材料可以采取查封、扣押的行政强制措施，并在七日内作出行政处理决定；药品需要检验的，必须自检验报告书发出之日起十五日内作出行政处理决定。</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37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486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行政调解</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对侵犯奥林匹克标志专有权行为赔偿数额的调解</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奥林匹克标志保护条例》第十条第一款：“未经奥林匹克标志权利人许可，为商业目的擅自使用奥林匹克标志，即侵犯奥林匹克标志专有权，引起纠纷的，由当事人协商解决；不愿协商或者协商不成的，奥林匹克标志权利人或者利害关系人可以向人民法院提起诉讼，也可以请求工商行政管理部门处理。工商行政管理部门处理时，认定侵权行为成立的，责令立即停止侵权行为，没收、销毁侵权商品和专门用于制造侵权商品或者为商业目的擅自制造奥林匹克标志的工具，有违法所得的，没收违法所得，可以并处违法所得5倍以下的罚款；没有违法所得的，可以并处5万元以下的罚款。当事人对处理决定不服的，可以自收到处理通知之日起15日内依照《中华人民共和国行政诉讼法》向人民法院提起诉讼；侵权人期满不起诉又不履行的，工商行政管理部门可以申请人民法院强制执行。进行处理的工商行政管理部门应当事人的请求，可以就侵犯奥林匹克标志专有权的赔偿数额进行调解；调解不成的，当事人可以依照《中华人民共和国民事诉讼法》向人民法院提起诉讼。”</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89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487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行政调解</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对侵犯世界博览会标志专有权的赔偿数额调解</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世界博览会标志保护条例》第九条：“未经世界博览会标志权利人许可，为商业目的擅自使用世界博览会标志即侵犯世界博览会标志专有权，引起纠纷的，由当事人协商解决；不愿协商或者协商不成的，世界博览会标志权利人或者利害关系人可以依法向人民法院提起诉讼，也可以请求工商行政管理部门处理。应当事人的请求，工商行政管理部门可以就侵犯世界博览会标志专有权的赔偿数额进行调解；调解不成的，当事人可以依法向人民法院提起诉讼。”</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488</w:t>
            </w:r>
          </w:p>
        </w:tc>
        <w:tc>
          <w:tcPr>
            <w:tcW w:w="60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行政调解</w:t>
            </w:r>
          </w:p>
        </w:tc>
        <w:tc>
          <w:tcPr>
            <w:tcW w:w="1334" w:type="dxa"/>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关于合同争议的行政调解</w:t>
            </w:r>
          </w:p>
        </w:tc>
        <w:tc>
          <w:tcPr>
            <w:tcW w:w="5466" w:type="dxa"/>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合同争议行政调解办法》第六条：“工商行政管理机关受理法人、个人合伙、个体工商户、农村承包经营户以及其他经济组织相互之间发生的以实现一定经济目的为内容的合同争议，法律、行政法规另有规定的从其规定。”</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nil"/>
              <w:left w:val="single" w:color="000000" w:sz="4" w:space="0"/>
              <w:bottom w:val="nil"/>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489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行政调解</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农业机械维修当事人因维修质量发生争议的调解</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农业机械维修管理规定》第十八条：“农业机械维修当事人因维修质量发生争议，可以向农业机械化主管部门投诉，或者向工商行政管理部门投诉，农业机械化主管部门和工商行政管理部门应当受理，调解质量纠纷。调解不成的，应当告知当事人向人民法院提起诉讼或者向仲裁机构申请仲裁。”</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16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490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行政调解</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6D6B6B"/>
                <w:sz w:val="22"/>
                <w:szCs w:val="22"/>
                <w:u w:val="none"/>
              </w:rPr>
            </w:pPr>
            <w:r>
              <w:rPr>
                <w:rFonts w:hint="eastAsia" w:ascii="仿宋" w:hAnsi="仿宋" w:eastAsia="仿宋" w:cs="仿宋"/>
                <w:i w:val="0"/>
                <w:color w:val="6D6B6B"/>
                <w:kern w:val="0"/>
                <w:sz w:val="22"/>
                <w:szCs w:val="22"/>
                <w:u w:val="none"/>
                <w:lang w:val="en-US" w:eastAsia="zh-CN" w:bidi="ar"/>
              </w:rPr>
              <w:t>组织消费维权调解</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Style w:val="5"/>
                <w:lang w:val="en-US" w:eastAsia="zh-CN" w:bidi="ar"/>
              </w:rPr>
              <w:t>《工商行政管理部门处理消费者投诉办法》第四条：“工商行政管理部门在其职权范围内受理的消费者投诉属于民事争议的，实行调解制度</w:t>
            </w:r>
            <w:r>
              <w:rPr>
                <w:rStyle w:val="7"/>
                <w:lang w:val="en-US" w:eastAsia="zh-CN" w:bidi="ar"/>
              </w:rPr>
              <w:t>。”《工商行政管理部门处理消费者投诉办法》(工商总局令第62号)第十七条:“工商行政管理部门受理消费者投诉后,当事人同意调解的,工商行政管理部门应当组织调解,并告知当事人调解的时间、地点、调解人员等事项。”第十八条:“调解由工商行政管理部门工作人员主持。经当事人同意,工商行政管理部门可以邀请有关社会组织以及专业人员参与调解。”</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491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行政调解</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计量调解</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中华人民共和国计量法实施细则》第二十六条第四项，《仲裁检定和计量调解办法》第十九条、第二十条。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492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行政调解</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产品质量纠纷调解</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《中华人民共和国产品质量法》第四十七条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493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行政调解</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对侵犯商业秘密行为损害赔偿的调解</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《关于禁止侵犯商业秘密行为的若干规定（修订）》第九条：“权利人因损害赔偿问题向工商行政管理机关提出调解要求的，工商行政管理机关可以进行调解。</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819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494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行政许可</w:t>
            </w:r>
          </w:p>
        </w:tc>
        <w:tc>
          <w:tcPr>
            <w:tcW w:w="1334"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名称预先核准（包括企业、企业集团、个体工商户、农民专业合作社名称预先核准）</w:t>
            </w:r>
          </w:p>
        </w:tc>
        <w:tc>
          <w:tcPr>
            <w:tcW w:w="5466"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公司登记管理条例》（1994年6月24日国务院令第156号，2016年2月6日予以修改）第四条：工商行政管理机关是公司登记机关。第十七条：设立公司应当申请名称预先核准。第十八条：设立有限责任公司，应当由全体股东指定的代表或者共同委托的代理人向公司登记机关申请名称预先核准；设立股份有限公司，应当由全体发起人指定的代表或者共同委托的代理人向公司登记机关申请名称预先核准。《中华人民共和国企业法人登记管理条例》（1988年6月3日国务院令第1号，2016年2月6日予以修改）第十条：企业法人只准使用一个名称。企业法人申请登记注册的名称由登记主管机关核定，经核准登记注册后在规定的范围内享有专用权。申请设立中外合资经营企业、中外合作经营企业和外资企业应当在合同、章程审批之前，向登记主管机关申请企业名称登记。《企业名称登记管理规定》 （1991年5月6日国务院批准，1991年7月22日国家工商行政管理局令第7号。2012年11月9日予以修改）第三条：企业名称在企业申请登记时，由企业名称的登记主管机关核定。企业名称经核准登记注册后方可使用，在规定的范围内享有专用权。第四条：企业名称的登记主管机关（以下简称登记主管机关）是国家工商行政管理局和地方各级工商行政管理局。登记主管机关核准或者驳回企业名称登记申请，监督管理企业名称的使用，保护企业名称专用权。登记主管机关按照《中华人民共和国企业法人登记管理条例》，对企业名称实行分级登记管理。外商投资企业名称由国家工商行政管理局核定。第十六条：企业有特殊原因的，可以在开业登记前预先单独申请企业名称登记注册。预先单独申请企业名称登记注册时，应当提交企业组建负责人签署的申请书、章程草案和主管部门或者审批机关的批准文件。《个体工商户条例》（2011年4月16日国务院令第596号，2014年2月19日予以修改）第八条：申请登记为个体工商户，应当向经营场所所在地登记机关申请注册登记。申请人应当提交登记申请书、身份证明和经营场所证明。个体工商户登记事项包括经营者姓名和住所、组成形式、经营范围、经营场所。个体工商户使用名称的，名称作为登记事项。《农民专业合作社登记管理条例》（2007年5月28日国务院令第498号，2014年2月19日予以修改）第六条：农民专业合作社的名称应当含有“专业合作社”字样，并符合国家有关企业名称登记管理的规定。</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3398"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495</w:t>
            </w:r>
          </w:p>
        </w:tc>
        <w:tc>
          <w:tcPr>
            <w:tcW w:w="60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1334"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企业设立、变更、注销登记</w:t>
            </w:r>
          </w:p>
        </w:tc>
        <w:tc>
          <w:tcPr>
            <w:tcW w:w="5466"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公司法》（1993年12月29日主席令第十六号，2013年12月28日予以修改）第六条：设立公司，应当依法向公司登记机关申请设立登记。《中华人民共和国外资企业法》（1986年4月12日主席令第三十九号，2000年10月31日予以修改）第七条：设立外资企业的申请经批准后，外国投资者应当在接到批准证书之日起三十天内向工商行政管理机关申请登记，领取营业执照。《中华人民共和国中外合作经营企业法》（1988年4月13日主席令第四号, 2000年10月31日予以修改）第六条：设立合作企业的申请经批准后，应当自接到批准证书之日起三十天内向工商行政管理机关申请登记，领取营业执照。《中华人民共和国合伙企业法》（1997年2月23日主席令第八十二号，2006年8月27日予以修改）第九条：申请设立合伙企业，应当向企业登记机关提交登记申请书、合伙协议书、合伙人身份证明等文件；第十三条：合伙企业登记事项发生变更的，执行合伙事务的合伙人应当自作出变更决定或者发生变更事由之日起十五日内，向企业登记机关申请办理变更登记。第九十条：清算结束，清算人应当编制清算报告，经全体合伙人签名、盖章后，在十五日内向企业登记机关报送清算报告，申请办理合伙企业注销登记。 《中华人民共和国个人独资企业法》（1999年8月30日主席令第二十号）第十二条：登记机关应当在收到设立申请文件之日起十五日内，对符合本法规定条件的，予以登记，发给营业执照；对不符合本法规定条件的，不予登记，并应当给予书面答复，说明理由。第十五条：个人独资企业存续期间登记事项发生变更的，应当在作出变更决定之日起的十五日内依法向登记机关申请办理变更登记。第三十二条：个人独资企业清算结束后，投资人或者人民法院指定的清算人应当编制清算报告，并于十五日内到登记机关办理注销登记。《公司登记管理条例》（1994年6月24日国务院令第156号，2016年2月6日予以修改）第二条：有限责任公司和股份有限公司设立、变更、终止，应当依照本条例办理公司登记。第七条：省、自治区、直辖市工商行政管理局负责本辖区内下列公司的登记：（一）省、自治区、直辖市人民政府国有资产监督管理机构履行出资人职责的公司以及该公司投资设立并持有50%以上股份的公司；（二）省、自治区、直辖市工商行政管理局规定由其登记的自然人投资设立的公司；（三）依照法律、行政法规或者国务院决定的规定，应当由省、自治区、直辖市工商行政管理局登记的公司；（四）国家工商行政管理总局授权登记的其他公司。《合伙企业登记管理办法》（1997年11月19日国务院令第236号，2014年2月19日予以修订）第三条：合伙企业经依法登记，领取合伙企业营业执照后，方可从事经营活动。第四条：工商行政管理部门是合伙企业登记机关。……市、县工商行政管理部门负责本辖区内的合伙企业登记。</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89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496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行政许可</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个体工商户注册、变更、注销登记</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个体工商户条例》（2011年4月16日国务院令第596号，2016年2月6日予以修改）第三条：县、自治县、不设区的市、市辖区工商行政管理部门为个体工商户的登记机关（以下简称登记机关）。第八条：申请登记为个体工商户，应当向经营场所所在地登记机关申请注册登记。第十条：个体工商户登记事项变更的，应当向登记机关申请办理变更登记。第十二条：个体工商户不再从事经营活动的，应当到登记机关办理注销登记。</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43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497</w:t>
            </w:r>
          </w:p>
        </w:tc>
        <w:tc>
          <w:tcPr>
            <w:tcW w:w="60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行政许可</w:t>
            </w:r>
          </w:p>
        </w:tc>
        <w:tc>
          <w:tcPr>
            <w:tcW w:w="133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Chars="20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农民专业合作社设立、变更、注销登记</w:t>
            </w:r>
          </w:p>
        </w:tc>
        <w:tc>
          <w:tcPr>
            <w:tcW w:w="546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农民专业合作社法》（2006年10月31日主席令第五十七号）第十三条：设立农民专业合作社，应当向工商行政管理部门提交下列文件，申请设立登记：……《农民专业合作社登记管理条例》（2007年5月28日国务院令第498号，2014年2月19日予以修改）第四条：农民专业合作社由所在地的县（市）、区工商行政管理部门登记。第二十条：农民专业合作社的名称、住所、成员出资总额、业务范围、法定代表人姓名发生变更的，应当自做出变更决定之日起30日内向原登记机关申请变更登记，并提交下列文件……。第二十五条：经登记机关注销登记，农民专业合作社终止。</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43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498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行政许可</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企业集团核准登记</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企业法人登记管理条例》（1988年6月3日国务院令第1号，2016年2月6日予以修改）第五条：经国务院或者国务院授权部门批准的全国性公司、企业集团、经营进出口业务的公司，由国家工商行政管理局核准登记注册。中外合资经营企业、中外合作经营企业、外资企业由国家工商行政管理局或者国家工商行政管理局授权的地方工商行政管理局核准登记注册。全国性公司的子（分）公司，经省、自治区、直辖市人民政府或其授权部门批准设立的企业、企业集团、经营进出口业务的公司，由省、自治区、直辖市工商行政管理局核准登记注册。其他企业，由所在市、县（区）工商行政管理局核准登记注册。</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486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499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行政许可</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权限内食品经营许可</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after="220" w:afterAutospacing="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《中华人民共和国食品安全法》第三十五条</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条款内容：</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第三十五条 国家对食品生产经营实行许可制度。从事食品生产、食品销售、餐饮服务，应当依法取得许可。但是，销售食用农产品，不需要取得许可。</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食品经营许可管理办法》第十二条申请食品经营许可，应当向申请人所在地县级以上地方食品药品监督管理部门提交下列材料：（一）食品经营许可申请书；（二）营业执照或者其他主体资格证明文件复印件；（三）与食品经营相适应的主要设备设施布局、操作流程等文件；（四）食品安全自查、从业人员健康管理、进货查验记录、食品安全事故处置等保证食品安全的规章制度。</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利用自动售货设备从事食品销售的，申请人还应当提交自动售货设备的产品合格证明、具体放置地点，经营者名称、住所、联系方式、食品经营许可证的公示方法等材料。</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申请人委托他人办理食品经营许可申请的，代理人应当提交授权委托书以及代理人的身份证明文件。</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621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500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行政许可</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食品小作坊、小经营店和小摊点许可</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after="220" w:afterAutospacing="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《河南省食品小作坊、小经营店和小摊点管理条例》</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第十九条 小作坊实行登记管理。开办小作坊，应当具备下列条件：</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（一）有与生产加工的食品品种、数量相适应的固定场所；</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（二）有与生产加工的食品品种、数量相适应的生产设备和设施，以及处理废弃物的卫生防护设施；</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（三）有保证食品安全的人员和制度。</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第二十六条  小经营店实行登记管理。开办小经营店，应当具备下列条件：</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（一）有与经营的食品品种、数量相适应的固定场所；</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（二）有与经营的食品品种、数量相适应的设备和设施，以及处理废弃物的卫生防护设施；</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（三）有保证食品安全的人员和制度。</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第三十一条  小摊点实行备案管理。从事小摊点经营活动，应当持本人身份证明、从业人员健康证明和拟从事的项目说明，向所在地县级人民政府食品药品监督管理部门备案。</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县级人民政府食品药品监督管理部门应当在五个工作日内根据备案信息制作并发放小摊点备案卡，并将小摊点备案信息通报所在地乡镇人民政府、街道办事处。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备案卡应当载明小摊点经营者姓名、经营品种、经营区域、经营时段等信息。</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xml:space="preserve">    办理备案不得收取任何费用。</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3255"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501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行政确认</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企业动产抵押登记确认</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Style w:val="7"/>
                <w:lang w:val="en-US" w:eastAsia="zh-CN" w:bidi="ar"/>
              </w:rPr>
              <w:t>《中华人民共和国物权法》第一百八十九条：“企业、个体工商户、农业生产经营者以本法第一百八十一条规定的动产抵押的，应当向抵押人住所地的工商行政管理部门办理登记。抵押权自抵押合同生效时设立；未经登记，不得对抗善意第三人。 依照本法第一百八十一条规定抵押的，不得对抗正常经营活动中已支付合理价款并取得抵押财产的买受人。”《中华人民共和国担保法》第四十二条：“办理抵押物登记的部门如下：…（五）以企业的设备和其他动产抵押的，为财产所在地的工商行政管理部门。”《动产抵押登记办法》第二条：“第二条</w:t>
            </w:r>
            <w:r>
              <w:rPr>
                <w:rStyle w:val="12"/>
                <w:rFonts w:eastAsia="仿宋"/>
                <w:lang w:val="en-US" w:eastAsia="zh-CN" w:bidi="ar"/>
              </w:rPr>
              <w:t xml:space="preserve"> </w:t>
            </w:r>
            <w:r>
              <w:rPr>
                <w:rStyle w:val="7"/>
                <w:lang w:val="en-US" w:eastAsia="zh-CN" w:bidi="ar"/>
              </w:rPr>
              <w:t>企业、个体工商户、农业生产经营者以《中华人民共和国物权法》第一百八十条第一款第四项、第一百八十一条规定的动产抵押的，应当向抵押人住所地的县级工商行政管理部门（以下简称登记机关）办理登记。抵押权自抵押合同生效时设立；未经登记，不得对抗善意第三人。”</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6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502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行政确认</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股权出质登记确认</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物权法》第二百二十六条：“以基金份额、股权出质的，当事人应当订立书面合同。以基金份额、证券登记结算机构登记的股权出质的，质权自证券登记结算机构办理出质登记时设立；以其他股权出质的，质权自工商行政管理部门办理出质登记时设立。《工商行政管理机关股权出质登记办法》第三条：“负责出质股权所在公司登记的工商行政管理机关是股权出质登记机关（以下简称登记机关）。</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40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503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其他权利</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Chars="20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对与涉嫌违法行为有关的证据采取先行登记保存措施</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Chars="20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工商行政管理机关行政处罚程序规定》第三十二条：“在证据可能灭失或者以后难以取得的情况下，工商行政管理机关可以对与涉嫌违法行为有关的证据采取先行登记保存措施。采取先行登记保存措施或者解除先行登记保存措施，应当经工商行政管理机关负责人批准。”第三十三条：“先行登记保存有关证据，应当当场清点，开具清单，由当事人和办案人员签名或者盖章，交当事人一份，并当场交付先行登记保存证据通知书。先行登记保存期间，当事人或者有关人员不得损毁、销毁或者转移证据。”第三十四条：“对于先行登记保存的证据，应当在七日内采取以下措施：（一）根据情况及时采取记录、复制、拍照、录像等证据保全措施；（二）需要鉴定的，及时送交有关部门鉴定；（三）违法事实成立，应当予以没收的，作出行政处罚决定，没收违法物品；（四）根据有关法律、法规规定可以查封、扣押（包括封存、扣留，下同）的，决定查封、扣押；（五）违法事实不成立，或者违法事实成立但依法不应当予以查封、扣押或者没收的，决定解除先行登记保存措施。</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6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504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其他权利</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撤销注册号，收缴执照正、副本和公章，并通知开户银行。</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Chars="20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企业法人登记管理条例》第三十三条：“企业法人被吊销《企业法人营业执照》，登记主管机关应当收缴其公章，并将注销登记情况告知其开户银行，其债权债务由主管部门或者清算组织负责清理。”《中华人民共和国企业法人登记管理条例施行细则》第四十九条:”登记主管机关核准注销登记或者吊销执照，应当同时撤销注册号，收缴执照正、副本和公章，并通知开户银行。”</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459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505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其他权利</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Chars="20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对企业经营异常名录和严重违法企业名单的管理</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Chars="20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企业信息公示暂行条例》(国务院令第654号)第十七条:“有下列情形之一的,由县级以上工商行政管理部门列入经营异常名录,通过企业信用信息公示系统向社会公示,提醒其履行公示义务;情节严重的,由有关主管部门依照有关法律、行政法规规定给予行政处罚;造成他人损失的,依法承担赔偿责任;构成犯罪的,依法追究刑事责任:(一)企业未按照本条例规定的期限公示年度报告或者未按照工商行政管理部门责令的期限公示有关企业信息的;(二)企业公示信息隐瞒真实情况、弄虚作假的。被列入经营异常名录的企业依照本条例规定履行公示义务的,由县级以上工商行政管理部门移出经营异常名录。……”《企业经营异常名录管理暂行办法》(国家工商行政管理总局令第68号)第三条:“国家工商行政管理总局负责指导全国的经营异常名录管理工作。县级以上工商行政管理部门负责其登记的企业的经营异常名录管理工作”。《企业信息公示暂行条例》(国务院令第654号)第十七条:“……满3年未依照本条例规定履行公示义务的,由国务院工商行政管理部门或者省、自治区、直辖市人民政府工商行政管理部门列入严重违法企业名单,并通过企业信用信息公示系统向社会公示。被列入严重违法企业名单的企业的法定代表人、负责人,3年内不得担任其他企业的法定代表人、负责人。……”</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43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506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其他权利</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Chars="20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对直销企业和直销员及直销活动的监督管理</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直销管理条例》(国务院令第443号)第三十五条:“工商行政管理部门负责对直销企业和直销员及其直销活动实施日常的监督管理。工商行政管理部门可以采取下列措施进行现场检查:(一)进入相关企业进行检查;(二)要求相关企业提供有关文件、资料和证明材料;(三)询问当事人、利害关系人和其他有关人员,并要求其提供有关材料;(四)查阅、复制、查封、扣押相关企业与直销活动有关的材料和非法财物;(五)检查有关人员的直销培训员证、直销员证等证件。工商行政管理部门依照前款规定进行现场检查时,检查人员不得少于2人,并应当出示合法证件;实施查封、扣押的,必须经县级以上工商行政管理部门主要负责人批准。”</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507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其他权利</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Chars="20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抽奖式有奖销售备案</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Chars="20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河南省反不正当竞争条例》(1994年12月27日河南省第八届人民代表大会常务委员会第十一次会议通过,2010年7月30日河南省第十一届人民代表大会常务委员会公告第36号公布第二次修订)第十九条:“……经营者举办抽奖式有奖销售,应当提前十日到举办地工商行政管理部门备案。”</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43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508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其他权利</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Chars="20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对个体工商户和农民专业合作社年度报告信息公示的监管</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Chars="20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企业信息公示暂行条例》(国务院令第654号)第二十四条:“国务院工商行政管理部门负责制定企业信用信息公示系统的技术规范。个体工商户、农民专业合作社信息公示的具体办法由国务院工商行政管理部门另行制定。”《个体工商户年度报告暂行办法》(国家工商行政管理总局令第69号)第三条:“个体工商户应当于每年1月1日至6月30日,通过企业信用信息公示系统或者直接向负责其登记的工商行政管理部门报送上一年度年度报告。”第十一条:“省、自治区、直辖市工商行政管理局应当组织对个体工商户年度报告内容进行随机抽查。抽查的个体工商户名单和结果应当通过企业信用信息公示系统公示。个体工商户年度报告的抽查比例、抽查方式和抽查程序参照《企业公示信息抽查暂行办法》有关规定执行。”《农民专业合作社年度报告公示暂行办法》(国家工商行政管理总局令第70号)第三条:“国家工商行政管理总局和省、自治区、直辖市工商行政管理局分别负责全国和各省、自治区、直辖市农民专业合作社年度报告公示的管理工作,并对下级工商行政管理部门开展年度报告公示工作进行指导和监督。各级工商行政管理部门负责其登记的农民专业合作社的年度报告公示相关工作。”</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324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509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其他权利</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Chars="20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实施管辖范围内的私营企业、个体工商户和农民专业合作社的注册登记事项执行情况的监督检查</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私营企业暂行条例》(国务院令第4号)第十五条:“申请开办私营企业,必须持有关证件向企业所在地工商行政管理机关办理登记,经核准发给营业执照后,始得营业。”第四十条:“工商行政管理机关应当加强对私营企业的行政管理和监督,保护合法经营,查处违法经营活动。”《个体工商户条例》(国务院令第596号)第五条:“工商行政管理部门和县级以上人民政府其他有关部门应当依法对个体工商户实行监督和管理。个体工商户从事经营活动,应当遵守法律、法规,遵守社会公德、商业道德,诚实守信,接受政府及其有关部门依法实施的监督。”《中华人民共和国农民专业合作社法》第十三条:“设立农民专业合作社,应当向工商行政管理部门提交下列文件,申请设立登记。……”第五十四条:“农民专业合作社向登记机关提供虚假登记材料或者采取其他欺诈手段取得登记的,由登记机关责令改正;情节严重的,撤销登记。”</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324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510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其他权利</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Chars="20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受理消费者投诉、举报</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Chars="20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消费者权益保护法》第三十二条:“各级人民政府工商行政管理部门和其他有关行政部门应当依照法律、法规的规定,在各自的职责范围内,采取措施,保护消费者的合法权益。有关行政部门应当听取消费者和消费者协会等组织对经营者交易行为、商品和服务质量问题的意见,及时调查处理。”《工商行政管理部门处理消费者投诉办法》(工商总局令第62号)第六条:“消费者投诉由经营者所在地或者经营行为发生地的县(市)、区工商行政管理部门管辖。消费者因网络交易发生消费者权益争议的,可以向经营者所在地工商行政管理部门投诉,也可以向第三方交易平台所在地工商行政管理部门投诉。”第三十三条:“工商行政管理部门在处理消费者投诉中,发现经营者有违法行为的,或者消费者举报经营者违法行为的,依照《工商行政管理机关行政处罚程序规定》另案处理。”</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62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511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其他权利</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对商标注册人使用注册商标过程不当行为的管理</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Chars="20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商标法》第四十九条:“商标注册人在使用注册商标的过程中,自行改变注册商标、注册人名义、地址或者其他注册事项的,由地方工商行政管理部门责令限期改正;期满不改正的,由商标局撤销其注册商标。注册商标成为其核定使用的商品的通用名称或者没有正当理由连续三年不使用的,任何单位或者个人可以向商标局申请撤销该注册商标。……”</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512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其他权利</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Chars="20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合同行政监督管理</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Chars="20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合同法》第一百二十七条:“工商行政管理部门和其他有关行政主管部门在各自的职权范围内,依照法律、行政法规的规定,对利用合同危害国家利益、社会公共利益的违法行为,负责监督处理;构成犯罪的,依法追究刑事责任。”</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89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513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其他权利</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Chars="20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拍卖行为监督管理</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Chars="20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拍卖监督管理办法》(2001年1月15日国家工商行政管理局令第101号公布,根据2013年1月5日国家工商行政管理总局令第59号修订)第三条:“工商行政管理机关依照《中华人民共和国拍卖法》等法律法规和本办法对拍卖企业及拍卖企业进行的拍卖活动实施监督管理,主要职责是:(一)依法对拍卖企业进行登记注册;(二)依法对拍卖企业、委托人、竞买人及其他参与拍卖活动的当事人进行监督管理;(三)依法查处违法拍卖行为;(四)法律法规及规章规定的其他职责。”</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514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其他权利</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网络商品交易及有关服务的监督管理</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Chars="20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《网络交易管理办法》(工商总局令第60号)第三十九条:“网络商品交易及有关服务的监督管理由县级以上工商行政管理部门负责。”</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515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其他权利</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Chars="20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网络商品经营者及有关服务经营者信用分类监管</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Chars="20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网络交易管理办法》(工商总局令第60号)第四十条:“县级以上工商行政管理部门应当建立网络商品交易及有关服务信用档案,记录日常监督检查结果、违法行为查处等情况。根据信用档案的记录,对网络商品经营者、有关服务经营者实施信用分类监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516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其他权利</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Chars="20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综合运用建议、约谈、示范等方式实施行政指导</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侵害消费者权益行为处罚办法》(工商总局令第73号)第三条:“工商行政管理部门依法对侵害消费者权益行为实施行政处罚,应当依照公正、公开、及时的原则,坚持处罚与教育相结合,综合运用建议、约谈、示范等方式实施行政指导,督促和指导经营者履行法定义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517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行政检查</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对报经其审批的药品研制和药品的生产、经营以及医疗机构使用药品的事项进行监督检查</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《药品管理法》第六十三条　药品监督管理部门有权按照法律、行政法规的规定对报经其审批的药品研制和药品的生产、经营以及医疗机构使用药品的事项进行监督检查，有关单位和个人不得拒绝和隐瞒。</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药品监督管理部门进行监督检查时，必须出示证明文件，对监督检查中知悉的被检查人的技术秘密和业务秘密应当保密。</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518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行政监督检查</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对标准的实施进行监督检查</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《标准化法》第十八条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519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行政监督检查</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商品条码使用活动监督检查</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《商品条码管理办法》第二十六条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520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行政监督检查</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制造、修理计 量器具许可监督检查</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《中华人民共和国计量法实施细则》二十六条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521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行政监督检查</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监督检查商品量计量和市场计量行为</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《定量包装商品计量监督管理办法》（国家质检总局令第75号）</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522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行政监督检查</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产品质量监督 抽查</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《中华人民共和国产品质量法》第十五条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523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行政监督检查</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重要工业产品生产许可证获 证企业监督检查</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《中华人民共和国工业产品生产许可证管理条例》第三十六条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35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524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行政监督检查</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对特种设备生产、经营、使用单位和检</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验、检测机构实施监督检查</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《中华人民共和国特种设备安全法》第五十七条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525</w:t>
            </w:r>
          </w:p>
        </w:tc>
        <w:tc>
          <w:tcPr>
            <w:tcW w:w="6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行政检查</w:t>
            </w:r>
          </w:p>
        </w:tc>
        <w:tc>
          <w:tcPr>
            <w:tcW w:w="133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对经营者价格活动的行政检查</w:t>
            </w:r>
          </w:p>
        </w:tc>
        <w:tc>
          <w:tcPr>
            <w:tcW w:w="54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《中华人民共和国价格法》第三十三条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324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526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其他类</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第一类医疗器械产品备案</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《医疗器械监督管理条例》第八条　 第一类医疗器械实行产品备案管理，第二类、第三类医疗器械实行产品注册管理。</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第十条 　第一类医疗器械产品备案，由备案人向所在地设区的市级人民政府食品药品监督管理部门提交备案资料。其中，产品检验报告可以是备案人的自检报告；临床评价资料不包括临床试验报告，可以是通过文献、同类产品临床使用获得的数据证明该医疗器械安全、有效的资料。</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向我国境内出口第一类医疗器械的境外生产企业，由其在我国境内设立的代表机构或者指定我国境内的企业法人作为代理人，向国务院食品药品监督管理部门提交备案资料和备案人所在国（地区）主管部门准许该医疗器械上市销售的证明文件。</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备案资料载明的事项发生变化的，应当向原备案部门变更备案。</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527</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其他类</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从事第一类医疗器械生产备案</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《医疗器械监督管理条例》第二十一条　从事第一类医疗器械生产的，由生产企业向所在地设区的市级人民政府食品药品监督管理部门备案并提交其符合本条例第二十条规定条件的证明资料。</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528</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其他类</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从事第二类医疗器械经营备案</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《医疗器械监督管理条例》第三十条　从事第二类医疗器械经营的，由经营企业向所在地设区的市级人民政府食品药品监督管理部门备案并提交其符合本条例第二十九条规定条件的证明资料。</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297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529</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其他类</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通过自建网站交易的食品生产经营者备案</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　《网络食品安全违法行为查处办法》（国家食品药品监督管理总局令第27号）第八条　网络食品交易第三方平台提供者应当在通信主管部门批准后30个工作日内，向所在地省级食品药品监督管理部门备案，取得备案号。</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通过自建网站交易的食品生产经营者应当在通信主管部门批准后30个工作日内，向所在地市、县级食品药品监督管理部门备案，取得备案号。</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省级和市、县级食品药品监督管理部门应当自完成备案后7个工作日内向社会公开相关备案信息。</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　　备案信息包括域名、IP地址、电信业务经营许可证、企业名称、法定代表人或者负责人姓名、备案号等。</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486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530</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其他权力</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药品、医疗器械不良反应监测管理</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中华人民共和国药品管理法》第七十条：国家实行药品不良反应报告制度。药品生产企业、药品经营企业和医疗机构必须经常考察本单位所生产、经营、使用的药品质量、疗效和反应。发现可能与用药有关的严重不良反应，必须及时向当地省、自治区、直辖市人民政府药品监督管理部门和卫生行政部门报告。具体办法由国务院药品监督管理部门会同国务院卫生行政部门制定。</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2、《医疗器械监督管理条例》第四十七条：医疗器械生产经营企业、使用单位应当对所生产经营或者使用的医疗器械开展不良事件监测；发现医疗器械不良事件或者可疑不良事件，应当按照国务院食品药品监督管理部门的规定，向医疗器械不良事件监测技术机构报告。任何单位和个人发现医疗器械不良事件或者可疑不良事件，有权向食品药品监督管理部门或者医疗器械不良事件监测技术机构报告。                                                                                                3、《药品不良反应报告和监测管理办法》第四条：国家食品药品监督管理局主管全国药品不良反应报告和监测工作，地方各级药品监督管理部门主管本行政区域内的药品不良反应报告和监测工作。各级卫生行政部门负责本行政区域内医疗机构与实施药品不良反应报告制度有关的管理工作。地方各级药品监督管理部门应当建立健全药品不良反应监测机构，负责本行政区域内药品不良反应报告和监测的技术工作。</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531</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行政征收</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计量检定、检测、校准</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《中华人民共和国计量法实施细则》第四十条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532</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行政征收</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商品净含量检验</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定量包装商品计量监督管理办法》第十三条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533</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行政裁决</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计量纠纷仲裁 检定</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534</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行政确认</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计量器具制 造、修理许可证核发</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535</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行政奖励</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西华县县长质量奖</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kern w:val="2"/>
                <w:sz w:val="22"/>
                <w:szCs w:val="22"/>
                <w:u w:val="none"/>
                <w:lang w:val="en-US" w:eastAsia="zh-CN" w:bidi="ar-SA"/>
              </w:rPr>
            </w:pPr>
            <w:r>
              <w:rPr>
                <w:rFonts w:hint="eastAsia" w:ascii="仿宋" w:hAnsi="仿宋" w:eastAsia="仿宋" w:cs="仿宋"/>
                <w:i w:val="0"/>
                <w:color w:val="000000"/>
                <w:kern w:val="0"/>
                <w:sz w:val="22"/>
                <w:szCs w:val="22"/>
                <w:u w:val="none"/>
                <w:lang w:val="en-US" w:eastAsia="zh-CN" w:bidi="ar"/>
              </w:rPr>
              <w:t>中华人民共和国计量法实施细则》第二十六条第四项，《仲裁检定和计量调解办法》第十九条、第二十条。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kern w:val="2"/>
                <w:sz w:val="22"/>
                <w:szCs w:val="22"/>
                <w:u w:val="none"/>
                <w:lang w:val="en-US" w:eastAsia="zh-CN" w:bidi="ar-SA"/>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1080" w:hRule="atLeast"/>
        </w:trPr>
        <w:tc>
          <w:tcPr>
            <w:tcW w:w="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536</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行政奖励</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举报制售假冒伪劣产品违法犯罪活动有功人员奖励</w:t>
            </w:r>
          </w:p>
        </w:tc>
        <w:tc>
          <w:tcPr>
            <w:tcW w:w="54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kern w:val="2"/>
                <w:sz w:val="22"/>
                <w:szCs w:val="22"/>
                <w:u w:val="none"/>
                <w:lang w:val="en-US" w:eastAsia="zh-CN" w:bidi="ar-SA"/>
              </w:rPr>
            </w:pPr>
            <w:r>
              <w:rPr>
                <w:rFonts w:hint="eastAsia" w:ascii="仿宋" w:hAnsi="仿宋" w:eastAsia="仿宋" w:cs="仿宋"/>
                <w:i w:val="0"/>
                <w:color w:val="000000"/>
                <w:kern w:val="0"/>
                <w:sz w:val="22"/>
                <w:szCs w:val="22"/>
                <w:u w:val="none"/>
                <w:lang w:val="en-US" w:eastAsia="zh-CN" w:bidi="ar"/>
              </w:rPr>
              <w:t>《中华人民共和国计量法》第十二条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kern w:val="2"/>
                <w:sz w:val="22"/>
                <w:szCs w:val="22"/>
                <w:u w:val="none"/>
                <w:lang w:val="en-US" w:eastAsia="zh-CN" w:bidi="ar-SA"/>
              </w:rPr>
            </w:pPr>
            <w:r>
              <w:rPr>
                <w:rFonts w:hint="eastAsia" w:ascii="仿宋" w:hAnsi="仿宋" w:eastAsia="仿宋" w:cs="仿宋"/>
                <w:i w:val="0"/>
                <w:color w:val="000000"/>
                <w:kern w:val="0"/>
                <w:sz w:val="22"/>
                <w:szCs w:val="22"/>
                <w:u w:val="none"/>
                <w:lang w:val="en-US" w:eastAsia="zh-CN" w:bidi="ar"/>
              </w:rPr>
              <w:t>西华县市场监督管理局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r>
    </w:tbl>
    <w:p>
      <w:pPr>
        <w:widowControl w:val="0"/>
        <w:numPr>
          <w:ilvl w:val="0"/>
          <w:numId w:val="0"/>
        </w:numPr>
        <w:jc w:val="both"/>
        <w:rPr>
          <w:rFonts w:hint="eastAsia" w:ascii="仿宋" w:hAnsi="仿宋" w:eastAsia="仿宋" w:cs="仿宋"/>
          <w:sz w:val="32"/>
          <w:szCs w:val="32"/>
          <w:lang w:val="en-US" w:eastAsia="zh-CN"/>
        </w:rPr>
      </w:pPr>
    </w:p>
    <w:p>
      <w:pPr>
        <w:widowControl w:val="0"/>
        <w:numPr>
          <w:ilvl w:val="0"/>
          <w:numId w:val="0"/>
        </w:numPr>
        <w:jc w:val="both"/>
        <w:rPr>
          <w:rFonts w:hint="eastAsia" w:ascii="仿宋" w:hAnsi="仿宋" w:eastAsia="仿宋" w:cs="仿宋"/>
          <w:sz w:val="32"/>
          <w:szCs w:val="32"/>
          <w:lang w:val="en-US" w:eastAsia="zh-CN"/>
        </w:rPr>
      </w:pPr>
    </w:p>
    <w:p>
      <w:pPr>
        <w:widowControl w:val="0"/>
        <w:numPr>
          <w:ilvl w:val="0"/>
          <w:numId w:val="0"/>
        </w:numPr>
        <w:jc w:val="both"/>
        <w:rPr>
          <w:rFonts w:hint="eastAsia" w:ascii="仿宋" w:hAnsi="仿宋" w:eastAsia="仿宋" w:cs="仿宋"/>
          <w:sz w:val="32"/>
          <w:szCs w:val="32"/>
          <w:lang w:val="en-US" w:eastAsia="zh-CN"/>
        </w:rPr>
      </w:pPr>
    </w:p>
    <w:p>
      <w:pPr>
        <w:widowControl w:val="0"/>
        <w:numPr>
          <w:ilvl w:val="0"/>
          <w:numId w:val="0"/>
        </w:numPr>
        <w:jc w:val="both"/>
        <w:rPr>
          <w:rFonts w:hint="eastAsia" w:ascii="仿宋" w:hAnsi="仿宋" w:eastAsia="仿宋" w:cs="仿宋"/>
          <w:sz w:val="32"/>
          <w:szCs w:val="32"/>
          <w:lang w:val="en-US" w:eastAsia="zh-CN"/>
        </w:rPr>
      </w:pPr>
    </w:p>
    <w:p>
      <w:pPr>
        <w:widowControl w:val="0"/>
        <w:numPr>
          <w:ilvl w:val="0"/>
          <w:numId w:val="0"/>
        </w:numPr>
        <w:jc w:val="both"/>
        <w:rPr>
          <w:rFonts w:hint="default" w:ascii="仿宋" w:hAnsi="仿宋" w:eastAsia="仿宋" w:cs="仿宋"/>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376299"/>
    <w:rsid w:val="0BE67070"/>
    <w:rsid w:val="0CF0037B"/>
    <w:rsid w:val="11935DD7"/>
    <w:rsid w:val="1229227E"/>
    <w:rsid w:val="13225DA5"/>
    <w:rsid w:val="13E844E4"/>
    <w:rsid w:val="13EF5835"/>
    <w:rsid w:val="15D10726"/>
    <w:rsid w:val="15FE42CF"/>
    <w:rsid w:val="299205C0"/>
    <w:rsid w:val="2A28747C"/>
    <w:rsid w:val="2AF76E2B"/>
    <w:rsid w:val="30281A13"/>
    <w:rsid w:val="314518D8"/>
    <w:rsid w:val="32855A3C"/>
    <w:rsid w:val="36982FFA"/>
    <w:rsid w:val="382856A9"/>
    <w:rsid w:val="39964C4D"/>
    <w:rsid w:val="3C7B32B0"/>
    <w:rsid w:val="41C20D2F"/>
    <w:rsid w:val="457B5955"/>
    <w:rsid w:val="45E919AB"/>
    <w:rsid w:val="466664BE"/>
    <w:rsid w:val="4D6F5015"/>
    <w:rsid w:val="51AC7430"/>
    <w:rsid w:val="546930DE"/>
    <w:rsid w:val="61893285"/>
    <w:rsid w:val="636153D0"/>
    <w:rsid w:val="6498548B"/>
    <w:rsid w:val="669379A8"/>
    <w:rsid w:val="6ECE57EB"/>
    <w:rsid w:val="71C82223"/>
    <w:rsid w:val="72F235C6"/>
    <w:rsid w:val="73C60528"/>
    <w:rsid w:val="74D749B0"/>
    <w:rsid w:val="7A915785"/>
    <w:rsid w:val="7B0F3D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color w:val="0000FF"/>
      <w:u w:val="single"/>
    </w:rPr>
  </w:style>
  <w:style w:type="character" w:customStyle="1" w:styleId="5">
    <w:name w:val="font71"/>
    <w:basedOn w:val="3"/>
    <w:qFormat/>
    <w:uiPriority w:val="0"/>
    <w:rPr>
      <w:rFonts w:hint="eastAsia" w:ascii="仿宋" w:hAnsi="仿宋" w:eastAsia="仿宋" w:cs="仿宋"/>
      <w:color w:val="000000"/>
      <w:sz w:val="22"/>
      <w:szCs w:val="22"/>
      <w:u w:val="none"/>
    </w:rPr>
  </w:style>
  <w:style w:type="character" w:customStyle="1" w:styleId="6">
    <w:name w:val="font01"/>
    <w:basedOn w:val="3"/>
    <w:qFormat/>
    <w:uiPriority w:val="0"/>
    <w:rPr>
      <w:rFonts w:hint="eastAsia" w:ascii="宋体" w:hAnsi="宋体" w:eastAsia="宋体" w:cs="宋体"/>
      <w:color w:val="000000"/>
      <w:sz w:val="22"/>
      <w:szCs w:val="22"/>
      <w:u w:val="none"/>
    </w:rPr>
  </w:style>
  <w:style w:type="character" w:customStyle="1" w:styleId="7">
    <w:name w:val="font101"/>
    <w:basedOn w:val="3"/>
    <w:qFormat/>
    <w:uiPriority w:val="0"/>
    <w:rPr>
      <w:rFonts w:hint="eastAsia" w:ascii="仿宋" w:hAnsi="仿宋" w:eastAsia="仿宋" w:cs="仿宋"/>
      <w:color w:val="000000"/>
      <w:sz w:val="22"/>
      <w:szCs w:val="22"/>
      <w:u w:val="none"/>
    </w:rPr>
  </w:style>
  <w:style w:type="character" w:customStyle="1" w:styleId="8">
    <w:name w:val="font61"/>
    <w:basedOn w:val="3"/>
    <w:qFormat/>
    <w:uiPriority w:val="0"/>
    <w:rPr>
      <w:rFonts w:hint="default" w:ascii="Arial" w:hAnsi="Arial" w:cs="Arial"/>
      <w:b/>
      <w:color w:val="000000"/>
      <w:sz w:val="22"/>
      <w:szCs w:val="22"/>
      <w:u w:val="none"/>
    </w:rPr>
  </w:style>
  <w:style w:type="character" w:customStyle="1" w:styleId="9">
    <w:name w:val="font251"/>
    <w:basedOn w:val="3"/>
    <w:qFormat/>
    <w:uiPriority w:val="0"/>
    <w:rPr>
      <w:rFonts w:hint="eastAsia" w:ascii="仿宋" w:hAnsi="仿宋" w:eastAsia="仿宋" w:cs="仿宋"/>
      <w:color w:val="4A4A4A"/>
      <w:sz w:val="22"/>
      <w:szCs w:val="22"/>
      <w:u w:val="none"/>
    </w:rPr>
  </w:style>
  <w:style w:type="character" w:customStyle="1" w:styleId="10">
    <w:name w:val="font131"/>
    <w:basedOn w:val="3"/>
    <w:qFormat/>
    <w:uiPriority w:val="0"/>
    <w:rPr>
      <w:rFonts w:hint="eastAsia" w:ascii="仿宋" w:hAnsi="仿宋" w:eastAsia="仿宋" w:cs="仿宋"/>
      <w:color w:val="333333"/>
      <w:sz w:val="22"/>
      <w:szCs w:val="22"/>
      <w:u w:val="none"/>
    </w:rPr>
  </w:style>
  <w:style w:type="character" w:customStyle="1" w:styleId="11">
    <w:name w:val="font51"/>
    <w:basedOn w:val="3"/>
    <w:qFormat/>
    <w:uiPriority w:val="0"/>
    <w:rPr>
      <w:rFonts w:hint="default" w:ascii="Arial" w:hAnsi="Arial" w:cs="Arial"/>
      <w:color w:val="000000"/>
      <w:sz w:val="22"/>
      <w:szCs w:val="22"/>
      <w:u w:val="none"/>
    </w:rPr>
  </w:style>
  <w:style w:type="character" w:customStyle="1" w:styleId="12">
    <w:name w:val="font241"/>
    <w:basedOn w:val="3"/>
    <w:qFormat/>
    <w:uiPriority w:val="0"/>
    <w:rPr>
      <w:rFonts w:hint="default" w:ascii="Arial" w:hAnsi="Arial" w:cs="Arial"/>
      <w:color w:val="000000"/>
      <w:sz w:val="22"/>
      <w:szCs w:val="22"/>
      <w:u w:val="none"/>
    </w:rPr>
  </w:style>
  <w:style w:type="character" w:customStyle="1" w:styleId="13">
    <w:name w:val="font231"/>
    <w:basedOn w:val="3"/>
    <w:qFormat/>
    <w:uiPriority w:val="0"/>
    <w:rPr>
      <w:rFonts w:hint="eastAsia" w:ascii="仿宋" w:hAnsi="仿宋" w:eastAsia="仿宋" w:cs="仿宋"/>
      <w:b/>
      <w:color w:val="000000"/>
      <w:sz w:val="22"/>
      <w:szCs w:val="22"/>
      <w:u w:val="none"/>
    </w:rPr>
  </w:style>
  <w:style w:type="character" w:customStyle="1" w:styleId="14">
    <w:name w:val="font21"/>
    <w:basedOn w:val="3"/>
    <w:qFormat/>
    <w:uiPriority w:val="0"/>
    <w:rPr>
      <w:rFonts w:hint="eastAsia" w:ascii="宋体" w:hAnsi="宋体" w:eastAsia="宋体" w:cs="宋体"/>
      <w:color w:val="666666"/>
      <w:sz w:val="22"/>
      <w:szCs w:val="22"/>
      <w:u w:val="none"/>
    </w:rPr>
  </w:style>
  <w:style w:type="character" w:customStyle="1" w:styleId="15">
    <w:name w:val="font121"/>
    <w:basedOn w:val="3"/>
    <w:qFormat/>
    <w:uiPriority w:val="0"/>
    <w:rPr>
      <w:rFonts w:hint="eastAsia" w:ascii="仿宋" w:hAnsi="仿宋" w:eastAsia="仿宋" w:cs="仿宋"/>
      <w:color w:val="666666"/>
      <w:sz w:val="22"/>
      <w:szCs w:val="22"/>
      <w:u w:val="none"/>
    </w:rPr>
  </w:style>
  <w:style w:type="character" w:customStyle="1" w:styleId="16">
    <w:name w:val="font221"/>
    <w:basedOn w:val="3"/>
    <w:qFormat/>
    <w:uiPriority w:val="0"/>
    <w:rPr>
      <w:rFonts w:hint="eastAsia" w:ascii="仿宋" w:hAnsi="仿宋" w:eastAsia="仿宋" w:cs="仿宋"/>
      <w:b/>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116</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杨枫</cp:lastModifiedBy>
  <cp:lastPrinted>2019-12-05T10:05:00Z</cp:lastPrinted>
  <dcterms:modified xsi:type="dcterms:W3CDTF">2019-12-27T08:33:21Z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