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/>
    <w:p/>
    <w:p>
      <w:pPr>
        <w:jc w:val="center"/>
        <w:rPr>
          <w:b/>
          <w:sz w:val="36"/>
          <w:szCs w:val="36"/>
        </w:rPr>
      </w:pPr>
    </w:p>
    <w:p>
      <w:pPr>
        <w:ind w:firstLine="2610" w:firstLineChars="500"/>
        <w:jc w:val="both"/>
        <w:rPr>
          <w:rFonts w:ascii="仿宋" w:hAnsi="仿宋" w:eastAsia="仿宋"/>
          <w:b/>
          <w:sz w:val="52"/>
          <w:szCs w:val="52"/>
        </w:rPr>
      </w:pPr>
      <w:r>
        <w:rPr>
          <w:rFonts w:ascii="仿宋" w:hAnsi="仿宋" w:eastAsia="仿宋"/>
          <w:b/>
          <w:sz w:val="52"/>
          <w:szCs w:val="52"/>
        </w:rPr>
        <w:t>20</w:t>
      </w:r>
      <w:r>
        <w:rPr>
          <w:rFonts w:hint="eastAsia" w:ascii="仿宋" w:hAnsi="仿宋" w:eastAsia="仿宋"/>
          <w:b/>
          <w:sz w:val="52"/>
          <w:szCs w:val="52"/>
          <w:lang w:val="en-US" w:eastAsia="zh-CN"/>
        </w:rPr>
        <w:t>20</w:t>
      </w:r>
      <w:r>
        <w:rPr>
          <w:rFonts w:hint="eastAsia" w:ascii="仿宋" w:hAnsi="仿宋" w:eastAsia="仿宋"/>
          <w:b/>
          <w:sz w:val="52"/>
          <w:szCs w:val="52"/>
        </w:rPr>
        <w:t>年度西华县</w:t>
      </w:r>
    </w:p>
    <w:p>
      <w:pPr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  <w:lang w:eastAsia="zh-CN"/>
        </w:rPr>
        <w:t>娲城办事处</w:t>
      </w:r>
      <w:r>
        <w:rPr>
          <w:rFonts w:hint="eastAsia" w:ascii="仿宋" w:hAnsi="仿宋" w:eastAsia="仿宋"/>
          <w:b/>
          <w:sz w:val="52"/>
          <w:szCs w:val="52"/>
        </w:rPr>
        <w:t>部门预算公开说明</w:t>
      </w: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/>
    <w:p/>
    <w:p/>
    <w:p/>
    <w:p/>
    <w:p/>
    <w:p/>
    <w:p/>
    <w:p/>
    <w:p/>
    <w:p/>
    <w:p/>
    <w:p/>
    <w:p/>
    <w:p/>
    <w:p/>
    <w:p/>
    <w:p/>
    <w:p>
      <w:pPr>
        <w:rPr>
          <w:rFonts w:hint="default" w:eastAsia="宋体"/>
          <w:sz w:val="52"/>
          <w:szCs w:val="52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</w:t>
      </w:r>
      <w:r>
        <w:rPr>
          <w:rFonts w:hint="eastAsia"/>
          <w:b/>
          <w:bCs/>
          <w:sz w:val="44"/>
          <w:szCs w:val="44"/>
          <w:lang w:val="en-US" w:eastAsia="zh-CN"/>
        </w:rPr>
        <w:t>二零二零年六月</w:t>
      </w:r>
    </w:p>
    <w:p/>
    <w:p/>
    <w:p/>
    <w:p/>
    <w:p/>
    <w:p/>
    <w:p/>
    <w:p/>
    <w:p/>
    <w:p/>
    <w:p/>
    <w:p/>
    <w:p/>
    <w:tbl>
      <w:tblPr>
        <w:tblStyle w:val="6"/>
        <w:tblW w:w="8306" w:type="dxa"/>
        <w:tblCellSpacing w:w="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0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8306" w:type="dxa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</w:pPr>
          </w:p>
          <w:tbl>
            <w:tblPr>
              <w:tblStyle w:val="6"/>
              <w:tblW w:w="7827" w:type="dxa"/>
              <w:jc w:val="center"/>
              <w:tblCellSpacing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7827"/>
            </w:tblGrid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400" w:hRule="atLeast"/>
                <w:tblCellSpacing w:w="0" w:type="dxa"/>
                <w:jc w:val="center"/>
              </w:trPr>
              <w:tc>
                <w:tcPr>
                  <w:tcW w:w="7827" w:type="dxa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51" w:firstLine="2530" w:firstLineChars="4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目</w:t>
                  </w:r>
                  <w:r>
                    <w:rPr>
                      <w:rFonts w:ascii="仿宋" w:hAnsi="宋体" w:eastAsia="仿宋" w:cs="宋体"/>
                      <w:b/>
                      <w:spacing w:val="2"/>
                      <w:kern w:val="0"/>
                      <w:sz w:val="56"/>
                      <w:szCs w:val="56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录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-142" w:right="51" w:firstLine="39"/>
                    <w:jc w:val="center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-142" w:right="51" w:firstLine="161" w:firstLineChars="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第一部分西华县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eastAsia="zh-CN"/>
                    </w:rPr>
                    <w:t>娲城办事处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概况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3569" w:firstLine="640" w:firstLineChars="20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一、主要职能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3569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二、部门预算单位构成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31680" w:right="522" w:hanging="964" w:hangingChars="30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第二部分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eastAsia="zh-CN"/>
                    </w:rPr>
                    <w:t>娲城办事处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ascii="仿宋" w:hAnsi="宋体" w:eastAsia="仿宋" w:cs="宋体"/>
                      <w:b/>
                      <w:spacing w:val="-119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年度部门预算情况说明</w:t>
                  </w:r>
                  <w:r>
                    <w:rPr>
                      <w:rFonts w:ascii="宋体" w:hAnsi="宋体" w:cs="宋体"/>
                      <w:b/>
                      <w:kern w:val="0"/>
                      <w:sz w:val="24"/>
                    </w:rPr>
                    <w:t xml:space="preserve">          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522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第三部分</w:t>
                  </w:r>
                  <w:r>
                    <w:rPr>
                      <w:rFonts w:ascii="仿宋" w:hAnsi="宋体" w:eastAsia="仿宋" w:cs="宋体"/>
                      <w:b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名词解释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320" w:firstLineChars="10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  <w:r>
                    <w:rPr>
                      <w:rFonts w:ascii="仿宋" w:hAnsi="宋体" w:eastAsia="仿宋" w:cs="宋体"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娲城办事处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ascii="仿宋" w:hAnsi="宋体" w:eastAsia="仿宋" w:cs="宋体"/>
                      <w:spacing w:val="-116"/>
                      <w:kern w:val="0"/>
                      <w:sz w:val="32"/>
                      <w:szCs w:val="32"/>
                    </w:rPr>
                    <w:t xml:space="preserve">  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年度部门预算表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一、部门收支总表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二、部门收入总表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三、部门支出总表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四、财政拨款收支总表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五、一般公共预算支出表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六、一般公共预算基本支出表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七、一般公共预算“三公”经费支出表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八、政府性基金预算支出表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101" w:right="521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0" w:right="0" w:firstLine="2831" w:firstLineChars="641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第一部分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0" w:right="0" w:firstLine="442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0" w:right="0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西华县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  <w:lang w:eastAsia="zh-CN"/>
                    </w:rPr>
                    <w:t>娲城办事处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职责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0" w:right="0" w:firstLine="640"/>
                    <w:rPr>
                      <w:rFonts w:ascii="仿宋" w:hAnsi="仿宋" w:eastAsia="仿宋" w:cs="仿宋"/>
                      <w:sz w:val="32"/>
                    </w:rPr>
                  </w:pPr>
                </w:p>
                <w:p>
                  <w:pPr>
                    <w:keepNext w:val="0"/>
                    <w:keepLines w:val="0"/>
                    <w:numPr>
                      <w:ilvl w:val="0"/>
                      <w:numId w:val="1"/>
                    </w:numPr>
                    <w:suppressLineNumbers w:val="0"/>
                    <w:spacing w:before="0" w:beforeAutospacing="0" w:after="0" w:afterAutospacing="0" w:line="360" w:lineRule="auto"/>
                    <w:ind w:left="0" w:right="0"/>
                    <w:jc w:val="left"/>
                    <w:rPr>
                      <w:rFonts w:hint="eastAsia" w:ascii="仿宋" w:hAnsi="仿宋" w:eastAsia="仿宋" w:cs="仿宋"/>
                      <w:b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西华县</w:t>
                  </w:r>
                  <w:r>
                    <w:rPr>
                      <w:rFonts w:hint="eastAsia" w:ascii="仿宋" w:hAnsi="仿宋" w:eastAsia="仿宋" w:cs="仿宋"/>
                      <w:b/>
                      <w:sz w:val="32"/>
                      <w:lang w:eastAsia="zh-CN"/>
                    </w:rPr>
                    <w:t>娲城办事处</w:t>
                  </w: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部门概况和主要职</w:t>
                  </w:r>
                </w:p>
                <w:p>
                  <w:pPr>
                    <w:keepNext w:val="0"/>
                    <w:keepLines w:val="0"/>
                    <w:numPr>
                      <w:ilvl w:val="0"/>
                      <w:numId w:val="2"/>
                    </w:numPr>
                    <w:suppressLineNumbers w:val="0"/>
                    <w:spacing w:before="0" w:beforeAutospacing="0" w:after="0" w:afterAutospacing="0" w:line="360" w:lineRule="auto"/>
                    <w:ind w:left="0" w:right="0"/>
                    <w:jc w:val="left"/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概况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121" w:right="118" w:firstLine="360"/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在职人员37人，其中：行政人员9人，事业人员28人，退休人员42人。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0" w:right="0"/>
                    <w:jc w:val="left"/>
                    <w:rPr>
                      <w:rFonts w:hint="default" w:ascii="仿宋" w:hAnsi="仿宋" w:eastAsia="仿宋" w:cs="仿宋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（二）主要职责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拟定和执行全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财政税收的发展战略、中长期规划、改革方案及有关政策；参与制定各项宏观经济政策；提出运用财税政策实施宏观调控和综合平衡社会财力的建议。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2.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财政、国有资产管理、财务、会计管理的地方性法规和行政规章草案并组织实施；组织参加县政府债务的谈判与磋商，并草签有关协议。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3.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编制年度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级预决算草案并组织实施；受县政府委托，向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人民代表大会报告全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预算及其执行情况，向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人大常委会报告决算；管理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级各项财政收入、预算外资金和财政专户；管理有关县级政府性基金；会同有关部门办理行政事业性收费、政府性基金立项、审批及申报工作。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4.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根据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级预算安排，确定财政税收收入计划；在国家规定的权限内，提出对全县财政影响较大的临时特案减免税的建议。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5.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财政公共支出；拟定和执行政府采购政策；制定需要全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统一规定的开支标准和管理办法；监督执行《行政单位财务规则》和《事业单位财务规则》。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6.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负责行政、事业单位国有资产管理工作。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7.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负责全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企业财务制度的制定、监督和管理，监督执行《企业财务通则》；拟定国有资产管理的有关政策和规章；负责国有企业的资产管理，指导财产评估业务；负责县属企业国有资产收益的收缴和使用。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8.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负责全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财税管理工作；指导全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镇财政建设工作。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9.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基本建设财务制度，管理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财政基本建设支出，负责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建设资金与财务管理。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10.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拟定和执行国家社会保障资金的财务管理制度，管理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级财政社会保障支出；组织实施对社会保障资金使用的财政监督。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11.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执行国家国内、国外债务管理的方针政策和国债发行计划；拟定地方性有关政策及配套办法，组织参加政府外债的谈判与磋商，管理政府债务。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12.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参与全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住房制度和土地使用制度改革，拟定并监督执行住房资金、国有土地出让金收益财务管理、会计核算办法，指导监督有关部门管理住房资金。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13.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管理全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会计工作，监督执行会计规章制度、《企业会计准则》，监督执行政府总预算、行政和事业单位及分行业的会计制度；指导和监督注册会计师和会计师事务所的业务；指导和管理社会审计。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0"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14.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监督财税方针政策、法律法规、行政规章的执行情况；检查反映财政收支管理中的重大问题；提出加强财政管理的政策建议；负责对经中介机构审计的国有企业年度会计报表的核查工作。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-361" w:rightChars="-172"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15.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制定全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财政科学研究、教育规划，组织财政人员培训；负责财政信息和财政宣传工作。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   </w:t>
                  </w:r>
                </w:p>
                <w:p>
                  <w:pPr>
                    <w:keepNext w:val="0"/>
                    <w:keepLines w:val="0"/>
                    <w:suppressLineNumbers w:val="0"/>
                    <w:kinsoku w:val="0"/>
                    <w:spacing w:before="0" w:beforeAutospacing="0" w:after="0" w:afterAutospacing="0" w:line="360" w:lineRule="auto"/>
                    <w:ind w:left="0" w:right="-361" w:rightChars="-172" w:firstLine="480" w:firstLineChars="15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16.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承办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交办的其他事项。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before="0" w:beforeAutospacing="0" w:after="0" w:afterAutospacing="0" w:line="315" w:lineRule="atLeast"/>
                    <w:ind w:left="0" w:right="0" w:firstLine="640" w:firstLineChars="200"/>
                    <w:jc w:val="left"/>
                    <w:rPr>
                      <w:rFonts w:hint="eastAsia" w:ascii="黑体" w:hAnsi="黑体" w:eastAsia="黑体" w:cs="黑体"/>
                      <w:b w:val="0"/>
                      <w:bCs w:val="0"/>
                      <w:sz w:val="24"/>
                    </w:rPr>
                  </w:pPr>
                  <w:r>
                    <w:rPr>
                      <w:rFonts w:hint="eastAsia" w:ascii="黑体" w:hAnsi="黑体" w:eastAsia="黑体" w:cs="黑体"/>
                      <w:b w:val="0"/>
                      <w:bCs w:val="0"/>
                      <w:sz w:val="32"/>
                      <w:szCs w:val="32"/>
                    </w:rPr>
                    <w:t>二、</w:t>
                  </w:r>
                  <w:r>
                    <w:rPr>
                      <w:rFonts w:hint="eastAsia" w:ascii="黑体" w:hAnsi="黑体" w:eastAsia="黑体" w:cs="黑体"/>
                      <w:b w:val="0"/>
                      <w:bCs w:val="0"/>
                      <w:sz w:val="32"/>
                      <w:szCs w:val="32"/>
                      <w:lang w:eastAsia="zh-CN"/>
                    </w:rPr>
                    <w:t>娲城街道办事处</w:t>
                  </w:r>
                  <w:r>
                    <w:rPr>
                      <w:rFonts w:hint="eastAsia" w:ascii="黑体" w:hAnsi="黑体" w:eastAsia="黑体" w:cs="黑体"/>
                      <w:b w:val="0"/>
                      <w:bCs w:val="0"/>
                      <w:sz w:val="32"/>
                      <w:szCs w:val="32"/>
                    </w:rPr>
                    <w:t>预算单位构成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121" w:right="118" w:firstLine="360"/>
                    <w:rPr>
                      <w:rFonts w:ascii="仿宋_GB2312" w:hAnsi="仿宋_GB2312" w:eastAsia="仿宋_GB2312" w:cs="仿宋_GB2312"/>
                      <w:spacing w:val="-3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pacing w:val="3"/>
                      <w:sz w:val="32"/>
                      <w:szCs w:val="32"/>
                    </w:rPr>
                    <w:t>娲城办事处部门</w:t>
                  </w:r>
                  <w:r>
                    <w:rPr>
                      <w:rFonts w:hint="eastAsia" w:ascii="仿宋_GB2312" w:hAnsi="仿宋_GB2312" w:eastAsia="仿宋_GB2312" w:cs="仿宋_GB2312"/>
                      <w:spacing w:val="3"/>
                      <w:sz w:val="32"/>
                      <w:szCs w:val="32"/>
                      <w:lang w:eastAsia="zh-CN"/>
                    </w:rPr>
                    <w:t>预算</w:t>
                  </w:r>
                  <w:r>
                    <w:rPr>
                      <w:rFonts w:hint="eastAsia" w:ascii="仿宋_GB2312" w:hAnsi="仿宋_GB2312" w:eastAsia="仿宋_GB2312" w:cs="仿宋_GB2312"/>
                      <w:spacing w:val="3"/>
                      <w:sz w:val="32"/>
                      <w:szCs w:val="32"/>
                    </w:rPr>
                    <w:t>包括办事处本级</w:t>
                  </w:r>
                  <w:r>
                    <w:rPr>
                      <w:rFonts w:hint="eastAsia" w:ascii="仿宋_GB2312" w:hAnsi="仿宋_GB2312" w:eastAsia="仿宋_GB2312" w:cs="仿宋_GB2312"/>
                      <w:spacing w:val="3"/>
                      <w:sz w:val="32"/>
                      <w:szCs w:val="32"/>
                      <w:lang w:eastAsia="zh-CN"/>
                    </w:rPr>
                    <w:t>预算</w:t>
                  </w:r>
                  <w:r>
                    <w:rPr>
                      <w:rFonts w:hint="eastAsia" w:ascii="仿宋_GB2312" w:hAnsi="仿宋_GB2312" w:eastAsia="仿宋_GB2312" w:cs="仿宋_GB2312"/>
                      <w:spacing w:val="3"/>
                      <w:sz w:val="32"/>
                      <w:szCs w:val="32"/>
                    </w:rPr>
                    <w:t>和办事处属事业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单位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  <w:lang w:eastAsia="zh-CN"/>
                    </w:rPr>
                    <w:t>预算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。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121" w:right="118" w:firstLine="360"/>
                    <w:rPr>
                      <w:rFonts w:ascii="仿宋_GB2312" w:hAnsi="仿宋_GB2312" w:eastAsia="仿宋_GB2312" w:cs="仿宋_GB2312"/>
                      <w:spacing w:val="-3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1、办事处机构设置如下：行政内设机构设置7个：（1）党政办公室（2）党建工作办公室（3）经济建设办公室（4）社会事务办公室（5）应急管理办公室（6）“三农”工作办公室（7）文化旅游工作办公室。事业机构设置4个：（1）党政综合便民服务中心（2）社会治安综合治理中心（3）综合行政执法队（4）退役军人服务站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121" w:right="118" w:firstLine="360"/>
                    <w:rPr>
                      <w:rFonts w:ascii="仿宋_GB2312" w:hAnsi="仿宋_GB2312" w:eastAsia="仿宋_GB2312" w:cs="仿宋_GB2312"/>
                      <w:spacing w:val="-3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2、人员构成情况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121" w:right="118" w:firstLine="360"/>
                    <w:rPr>
                      <w:rFonts w:ascii="仿宋_GB2312" w:hAnsi="仿宋_GB2312" w:eastAsia="仿宋_GB2312" w:cs="仿宋_GB2312"/>
                      <w:spacing w:val="-3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</w:rPr>
                    <w:t>在职人员37人，其中：行政人员9人，事业人员28人，退休人员42人。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2831" w:firstLineChars="641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2831" w:firstLineChars="641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第二部分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eastAsia="zh-CN"/>
                    </w:rPr>
                    <w:t>娲城办事处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年度部门预算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情况说明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一、收入支出预算总体情况说明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娲城办事处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749.54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749.54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年相比，收、支总计各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7.74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。收支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原因是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响应中央号召加大项目投资。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二、收入预算总体情况说明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560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年收入合计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749.54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万元，其中：一般公共预算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460.11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万元；政府性基金收入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289.43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560" w:lineRule="atLeast"/>
                    <w:ind w:left="0" w:right="0"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三、支出预算总体情况说明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/>
                    <w:ind w:left="0" w:right="0"/>
                    <w:jc w:val="left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办事处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年支出预算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749.54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万元，按经济用途划分为：一是基本支出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460.11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61.39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，其中工资福利支出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210.73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45.8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；对个人和家庭的补助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129.51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28.15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；商品服务支出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119.88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26.05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；二是项目支出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289.43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38.61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，其中重点项目支出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289.43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100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。主要用途是：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响应中央号召，继续加大项目资金投入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。</w:t>
                  </w:r>
                  <w:r>
                    <w:rPr>
                      <w:rFonts w:ascii="仿宋" w:hAnsi="宋体" w:eastAsia="仿宋" w:cs="宋体"/>
                      <w:color w:val="000000"/>
                      <w:sz w:val="32"/>
                      <w:szCs w:val="32"/>
                    </w:rPr>
                    <w:t> 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560" w:lineRule="atLeast"/>
                    <w:ind w:left="0" w:right="0"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四、财政拨款收入支出预算总体情况说明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娲城办事处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749.54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749.54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年相比，收、支总计各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7.74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。其中工资福利支出中增加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22.14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万元，商品服务支出增加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5.77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万元，对个人家庭福利支出增加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12.37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万元，项目支出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643.03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万元。收支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原因是是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响应中央号召减少开支。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560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五、一般公共预算支出预算情况说明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60" w:lineRule="auto"/>
                    <w:ind w:left="0" w:right="0"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娲城办事处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年一般公共预算支出年初预算为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749.54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万元。主要用于以下方面：一般公共服务（类）行政运行支出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294.69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39.32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社会保障和就业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26.84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3.58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卫生健康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18.45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2.46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城乡社区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289.43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38.61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农林水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92.98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12.4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住房保障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12.15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1.62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灾害防治及应急管理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560" w:lineRule="atLeast"/>
                    <w:ind w:left="0" w:right="0" w:firstLine="640"/>
                    <w:jc w:val="left"/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560" w:lineRule="atLeast"/>
                    <w:ind w:left="0" w:right="0"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六、一般公共预算基本支出预算情况说明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560" w:lineRule="atLeast"/>
                    <w:ind w:left="0" w:right="0"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娲城办事处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460.11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340.24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119.88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七、政府性基金预算支出情况说明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娲城办事处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年没有使用政府性基金预算拨款安排的支出。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560" w:lineRule="atLeast"/>
                    <w:ind w:left="0" w:right="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八、</w:t>
                  </w:r>
                  <w:r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“三公”经费支出预算情况说明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560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娲城办事处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年“三公”经费预算为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年“三公”经费支出预算数与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1.6%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具体支出情况如下：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38"/>
                    <w:jc w:val="left"/>
                    <w:rPr>
                      <w:rFonts w:ascii="宋体" w:cs="宋体"/>
                      <w:b w:val="0"/>
                      <w:bCs w:val="0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（一）因公出国（境）费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万元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38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（二）公务用车购置及运行费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万元，公务用车运行维护费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万元，主要用于开展工作所需公务用车的燃料费、维修费、过路过桥费、保险费、安全奖励费用等支出。公务用车运行维护费预算数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相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持平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38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（三）公务接待费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九、其他重要事项的情况说明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（一）机关运行经费支出情况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560" w:lineRule="atLeast"/>
                    <w:ind w:left="0" w:right="0"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娲城办事处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460.11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340.24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119.88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0" w:right="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（二）、政府采购支出情况。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0" w:right="0" w:firstLine="640" w:firstLineChars="200"/>
                    <w:rPr>
                      <w:rFonts w:hint="default" w:ascii="仿宋" w:hAnsi="仿宋" w:eastAsia="仿宋" w:cs="仿宋"/>
                      <w:sz w:val="32"/>
                      <w:lang w:val="en-US" w:eastAsia="zh-CN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年政府采购预算安排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万元，其中：政府采购货物预算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万元、政府采购工程预算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万元、政府采购服务预算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万元。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0" w:right="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（三）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、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国有资产占用情况表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0" w:right="0" w:firstLine="64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年度，</w:t>
                  </w:r>
                  <w:r>
                    <w:rPr>
                      <w:rFonts w:hint="eastAsia" w:ascii="仿宋" w:hAnsi="仿宋" w:eastAsia="仿宋" w:cs="仿宋"/>
                      <w:sz w:val="32"/>
                      <w:lang w:eastAsia="zh-CN"/>
                    </w:rPr>
                    <w:t>娲城办事处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政府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共有车辆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辆，为一般公务用车。单位价值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14.2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万元以上通用设备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台（套），单位价值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100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万元以上专用设备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台（套）。</w:t>
                  </w:r>
                </w:p>
                <w:p>
                  <w:pPr>
                    <w:keepNext w:val="0"/>
                    <w:keepLines w:val="0"/>
                    <w:suppressLineNumbers w:val="0"/>
                    <w:spacing w:before="0" w:beforeAutospacing="0" w:after="0" w:afterAutospacing="0" w:line="360" w:lineRule="auto"/>
                    <w:ind w:left="0" w:right="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（四）、重点绩效评价结果等预算绩效情况说明。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38"/>
                    <w:jc w:val="left"/>
                    <w:rPr>
                      <w:rFonts w:hint="default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我单位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年重点项目支出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万元，用于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0（当年没有重点项目支出的单位，请写本单位2020年度未安排重点项目支出资金，所以未开展绩效评价工作。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1749" w:firstLineChars="396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第三部分名词解释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一、财政拨款收入：是指县级财政当年拨付的资金。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二、事业收入：是指事业单位开展专业活动及辅助活动所取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得的收入。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三、其他收入：是指部门取得的除“财政拨款”、“事业收入”、“事业单位经营收入”等以外的收入。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五、基本支出：是指为保障机构正常运转、完成日常工作任务所必需的开支，其内容包括人员经费和日常公用经费两部分。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六、项目支出：是指在基本支出之外，为完成特定的行政工作任务或事业发展目标所发生的支出。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“三公”经费：是指纳入县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drawing>
                      <wp:inline distT="0" distB="0" distL="114300" distR="114300">
                        <wp:extent cx="171450" cy="171450"/>
                        <wp:effectExtent l="0" t="0" r="0" b="0"/>
                        <wp:docPr id="1" name="图片 1" descr="http://www.hnp.edu.cn/control/FCKeditor/editor/images/file/xls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图片 1" descr="http://www.hnp.edu.cn/control/FCKeditor/editor/images/file/xls.gif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4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71450" cy="1714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fldChar w:fldCharType="begin"/>
                  </w:r>
                  <w:r>
                    <w:instrText xml:space="preserve"> HYPERLINK "http://www.hnp.edu.cn/picture/article/1/15/7c/b4fd66534e2294163b81f420b94c/4de1a7c4-a1d0-4304-9789-4ab6fb4d0e3d.xls" \t "_blank" </w:instrText>
                  </w:r>
                  <w:r>
                    <w:fldChar w:fldCharType="separate"/>
                  </w:r>
                  <w:r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附表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西华县财政局</w:t>
                  </w:r>
                  <w:r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部门预算公开表</w:t>
                  </w:r>
                  <w:r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.xls</w:t>
                  </w:r>
                  <w:r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fldChar w:fldCharType="end"/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  <w:lang w:eastAsia="zh-CN"/>
                    </w:rPr>
                    <w:object>
                      <v:shape id="_x0000_i1025" o:spt="75" type="#_x0000_t75" style="height:66pt;width:72.75pt;" o:ole="t" filled="f" o:preferrelative="t" stroked="f" coordsize="21600,21600">
                        <v:fill on="f" focussize="0,0"/>
                        <v:stroke on="f"/>
                        <v:imagedata r:id="rId6" o:title=""/>
                        <o:lock v:ext="edit" aspectratio="t"/>
                        <w10:wrap type="none"/>
                        <w10:anchorlock/>
                      </v:shape>
                      <o:OLEObject Type="Embed" ProgID="Office12.Excel.Template" ShapeID="_x0000_i1025" DrawAspect="Icon" ObjectID="_1468075725" r:id="rId5">
                        <o:LockedField>false</o:LockedField>
                      </o:OLEObject>
                    </w:object>
                  </w:r>
                  <w:bookmarkStart w:id="0" w:name="_GoBack"/>
                  <w:bookmarkEnd w:id="0"/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315" w:lineRule="atLeast"/>
                    <w:ind w:left="0" w:right="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</w:tc>
            </w:tr>
          </w:tbl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ascii="宋体" w:cs="宋体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atLeast"/>
          <w:tblCellSpacing w:w="0" w:type="dxa"/>
        </w:trPr>
        <w:tc>
          <w:tcPr>
            <w:tcW w:w="830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rPr>
                <w:rFonts w:ascii="宋体" w:cs="宋体"/>
                <w:color w:val="113F95"/>
                <w:kern w:val="0"/>
                <w:sz w:val="18"/>
                <w:szCs w:val="1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F8ED12F"/>
    <w:multiLevelType w:val="singleLevel"/>
    <w:tmpl w:val="CF8ED12F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DAFEAF7"/>
    <w:multiLevelType w:val="singleLevel"/>
    <w:tmpl w:val="EDAFEAF7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509EE"/>
    <w:rsid w:val="00097292"/>
    <w:rsid w:val="000B07B0"/>
    <w:rsid w:val="000B457D"/>
    <w:rsid w:val="000D5B00"/>
    <w:rsid w:val="00103BDA"/>
    <w:rsid w:val="00104EA6"/>
    <w:rsid w:val="0011522E"/>
    <w:rsid w:val="00124075"/>
    <w:rsid w:val="0016038A"/>
    <w:rsid w:val="001E02B5"/>
    <w:rsid w:val="001F41BB"/>
    <w:rsid w:val="00204691"/>
    <w:rsid w:val="00214A3E"/>
    <w:rsid w:val="00292606"/>
    <w:rsid w:val="00332A05"/>
    <w:rsid w:val="00344DBB"/>
    <w:rsid w:val="003F3A7E"/>
    <w:rsid w:val="00460799"/>
    <w:rsid w:val="00463EE4"/>
    <w:rsid w:val="00494708"/>
    <w:rsid w:val="004B0DFE"/>
    <w:rsid w:val="004E2EF8"/>
    <w:rsid w:val="00513F0B"/>
    <w:rsid w:val="00523C9F"/>
    <w:rsid w:val="005242B8"/>
    <w:rsid w:val="005316F4"/>
    <w:rsid w:val="00570C75"/>
    <w:rsid w:val="005B212E"/>
    <w:rsid w:val="005B6137"/>
    <w:rsid w:val="005C366B"/>
    <w:rsid w:val="006058CC"/>
    <w:rsid w:val="00693BCC"/>
    <w:rsid w:val="006E552F"/>
    <w:rsid w:val="006F0A98"/>
    <w:rsid w:val="00727034"/>
    <w:rsid w:val="00755367"/>
    <w:rsid w:val="00821342"/>
    <w:rsid w:val="0084717D"/>
    <w:rsid w:val="008605B3"/>
    <w:rsid w:val="0086639E"/>
    <w:rsid w:val="008765DB"/>
    <w:rsid w:val="008A7E83"/>
    <w:rsid w:val="008B7163"/>
    <w:rsid w:val="00910D73"/>
    <w:rsid w:val="00A00397"/>
    <w:rsid w:val="00A67757"/>
    <w:rsid w:val="00AA20FA"/>
    <w:rsid w:val="00AD40D2"/>
    <w:rsid w:val="00AD552D"/>
    <w:rsid w:val="00B209DA"/>
    <w:rsid w:val="00B663E1"/>
    <w:rsid w:val="00C05B32"/>
    <w:rsid w:val="00C23A11"/>
    <w:rsid w:val="00C77FC8"/>
    <w:rsid w:val="00CA3C36"/>
    <w:rsid w:val="00CD621B"/>
    <w:rsid w:val="00CE0EF9"/>
    <w:rsid w:val="00D25EA5"/>
    <w:rsid w:val="00D86A69"/>
    <w:rsid w:val="00DA447D"/>
    <w:rsid w:val="00DB7CA9"/>
    <w:rsid w:val="00E50D81"/>
    <w:rsid w:val="00E715E9"/>
    <w:rsid w:val="00E94AFB"/>
    <w:rsid w:val="00F13DF9"/>
    <w:rsid w:val="00F177E9"/>
    <w:rsid w:val="00F36CC3"/>
    <w:rsid w:val="00FA0145"/>
    <w:rsid w:val="00FC4C8B"/>
    <w:rsid w:val="00FF533A"/>
    <w:rsid w:val="00FF76B3"/>
    <w:rsid w:val="011B40B3"/>
    <w:rsid w:val="094949A6"/>
    <w:rsid w:val="09933124"/>
    <w:rsid w:val="0D397D96"/>
    <w:rsid w:val="10410C48"/>
    <w:rsid w:val="126166B3"/>
    <w:rsid w:val="150378CE"/>
    <w:rsid w:val="164D2E6A"/>
    <w:rsid w:val="188C2EC6"/>
    <w:rsid w:val="1B5A08D2"/>
    <w:rsid w:val="1E260365"/>
    <w:rsid w:val="27F55C4F"/>
    <w:rsid w:val="286B2865"/>
    <w:rsid w:val="288808FC"/>
    <w:rsid w:val="2A0D4EAE"/>
    <w:rsid w:val="2C08722C"/>
    <w:rsid w:val="2D3A0218"/>
    <w:rsid w:val="315C77A5"/>
    <w:rsid w:val="321627A9"/>
    <w:rsid w:val="35410C4E"/>
    <w:rsid w:val="365D094D"/>
    <w:rsid w:val="3F4F31C0"/>
    <w:rsid w:val="41221875"/>
    <w:rsid w:val="414D6DC2"/>
    <w:rsid w:val="41FA132C"/>
    <w:rsid w:val="42706261"/>
    <w:rsid w:val="48A165C1"/>
    <w:rsid w:val="4E115458"/>
    <w:rsid w:val="51940FB7"/>
    <w:rsid w:val="59ED2499"/>
    <w:rsid w:val="5AA07DB1"/>
    <w:rsid w:val="5ACD7399"/>
    <w:rsid w:val="5D3A2E7B"/>
    <w:rsid w:val="5E53502F"/>
    <w:rsid w:val="5EEE7A77"/>
    <w:rsid w:val="60485843"/>
    <w:rsid w:val="632978AD"/>
    <w:rsid w:val="662962A3"/>
    <w:rsid w:val="7276092E"/>
    <w:rsid w:val="7538437F"/>
    <w:rsid w:val="79726C19"/>
    <w:rsid w:val="7D0A6673"/>
    <w:rsid w:val="7D2E0649"/>
    <w:rsid w:val="7D69780E"/>
    <w:rsid w:val="7ED2074A"/>
    <w:rsid w:val="7EEB3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nhideWhenUsed="0" w:uiPriority="99" w:name="Default Paragraph Font"/>
    <w:lsdException w:qFormat="1" w:unhideWhenUsed="0" w:uiPriority="99" w:semiHidden="0" w:name="Body Text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semiHidden="0" w:name="Balloon Text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99"/>
  </w:style>
  <w:style w:type="table" w:default="1" w:styleId="6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eastAsia="宋体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1"/>
    <w:qFormat/>
    <w:uiPriority w:val="99"/>
    <w:rPr>
      <w:rFonts w:eastAsia="仿宋_GB2312"/>
      <w:sz w:val="28"/>
    </w:rPr>
  </w:style>
  <w:style w:type="paragraph" w:styleId="3">
    <w:name w:val="Balloon Text"/>
    <w:basedOn w:val="1"/>
    <w:link w:val="8"/>
    <w:qFormat/>
    <w:uiPriority w:val="99"/>
    <w:rPr>
      <w:sz w:val="18"/>
      <w:szCs w:val="18"/>
    </w:rPr>
  </w:style>
  <w:style w:type="paragraph" w:styleId="4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Balloon Text Char"/>
    <w:basedOn w:val="7"/>
    <w:link w:val="3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9">
    <w:name w:val="Footer Char"/>
    <w:basedOn w:val="7"/>
    <w:link w:val="4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0">
    <w:name w:val="Header Char"/>
    <w:basedOn w:val="7"/>
    <w:link w:val="5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1">
    <w:name w:val="Body Text Char"/>
    <w:basedOn w:val="7"/>
    <w:link w:val="2"/>
    <w:semiHidden/>
    <w:qFormat/>
    <w:locked/>
    <w:uiPriority w:val="99"/>
    <w:rPr>
      <w:rFonts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2.emf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13</Pages>
  <Words>815</Words>
  <Characters>4646</Characters>
  <Lines>0</Lines>
  <Paragraphs>0</Paragraphs>
  <TotalTime>1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2017-07-05T00:41:00Z</dcterms:created>
  <dc:creator>微软用户</dc:creator>
  <cp:lastModifiedBy>Administrator</cp:lastModifiedBy>
  <cp:lastPrinted>2017-07-07T02:35:00Z</cp:lastPrinted>
  <dcterms:modified xsi:type="dcterms:W3CDTF">2020-06-17T08:44:15Z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