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36"/>
          <w:szCs w:val="36"/>
        </w:rPr>
      </w:pPr>
    </w:p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</w:rPr>
        <w:t>2019年度</w:t>
      </w:r>
      <w:r>
        <w:rPr>
          <w:rFonts w:hint="eastAsia" w:asciiTheme="majorEastAsia" w:hAnsiTheme="majorEastAsia" w:eastAsiaTheme="majorEastAsia" w:cstheme="majorEastAsia"/>
          <w:b/>
          <w:sz w:val="36"/>
          <w:szCs w:val="36"/>
        </w:rPr>
        <w:t>西华县</w:t>
      </w:r>
    </w:p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  <w:lang w:eastAsia="zh-CN"/>
        </w:rPr>
        <w:t>妇女联合会</w:t>
      </w:r>
      <w:r>
        <w:rPr>
          <w:rFonts w:hint="eastAsia"/>
          <w:b/>
          <w:bCs/>
          <w:color w:val="000000"/>
          <w:sz w:val="36"/>
          <w:szCs w:val="36"/>
        </w:rPr>
        <w:t>部门预算基本情况说明</w:t>
      </w: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2720" w:firstLineChars="8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二零一九年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月</w:t>
      </w: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3092" w:firstLineChars="700"/>
        <w:jc w:val="both"/>
        <w:rPr>
          <w:rFonts w:asciiTheme="minorEastAsia" w:hAnsiTheme="minorEastAsia"/>
          <w:b/>
          <w:bCs/>
          <w:sz w:val="44"/>
          <w:szCs w:val="44"/>
        </w:rPr>
      </w:pPr>
      <w:r>
        <w:rPr>
          <w:rFonts w:hint="eastAsia" w:asciiTheme="minorEastAsia" w:hAnsiTheme="minorEastAsia"/>
          <w:b/>
          <w:bCs/>
          <w:sz w:val="44"/>
          <w:szCs w:val="44"/>
        </w:rPr>
        <w:t>目</w:t>
      </w:r>
      <w:r>
        <w:rPr>
          <w:rFonts w:hint="eastAsia" w:asciiTheme="minorEastAsia" w:hAnsiTheme="minorEastAsia"/>
          <w:b/>
          <w:bCs/>
          <w:sz w:val="44"/>
          <w:szCs w:val="44"/>
          <w:lang w:val="en-US" w:eastAsia="zh-CN"/>
        </w:rPr>
        <w:t xml:space="preserve">  </w:t>
      </w:r>
      <w:r>
        <w:rPr>
          <w:rFonts w:hint="eastAsia" w:asciiTheme="minorEastAsia" w:hAnsiTheme="minorEastAsia"/>
          <w:b/>
          <w:bCs/>
          <w:sz w:val="44"/>
          <w:szCs w:val="44"/>
        </w:rPr>
        <w:t>录</w:t>
      </w:r>
    </w:p>
    <w:p>
      <w:pPr>
        <w:widowControl/>
        <w:spacing w:line="315" w:lineRule="atLeast"/>
        <w:rPr>
          <w:rFonts w:hint="eastAsia" w:asciiTheme="minorEastAsia" w:hAnsiTheme="minorEastAsia"/>
          <w:sz w:val="28"/>
          <w:szCs w:val="28"/>
        </w:rPr>
      </w:pP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第一部分  西华县</w:t>
      </w:r>
      <w:r>
        <w:rPr>
          <w:rFonts w:hint="eastAsia" w:asciiTheme="minorEastAsia" w:hAnsiTheme="minorEastAsia"/>
          <w:sz w:val="28"/>
          <w:szCs w:val="28"/>
          <w:lang w:eastAsia="zh-CN"/>
        </w:rPr>
        <w:t>妇女联合会</w:t>
      </w:r>
      <w:r>
        <w:rPr>
          <w:rFonts w:hint="eastAsia" w:asciiTheme="minorEastAsia" w:hAnsiTheme="minorEastAsia"/>
          <w:sz w:val="28"/>
          <w:szCs w:val="28"/>
        </w:rPr>
        <w:t>概况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一、主要职责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二、部门预算单位构成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 xml:space="preserve">第二部分  </w:t>
      </w:r>
      <w:r>
        <w:rPr>
          <w:rFonts w:hint="eastAsia" w:asciiTheme="minorEastAsia" w:hAnsiTheme="minorEastAsia"/>
          <w:sz w:val="28"/>
          <w:szCs w:val="28"/>
          <w:lang w:eastAsia="zh-CN"/>
        </w:rPr>
        <w:t>西华县妇女联合会</w:t>
      </w:r>
      <w:r>
        <w:rPr>
          <w:rFonts w:hint="eastAsia" w:asciiTheme="minorEastAsia" w:hAnsiTheme="minorEastAsia"/>
          <w:sz w:val="28"/>
          <w:szCs w:val="28"/>
        </w:rPr>
        <w:t>2019年度部门预算情况说明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第三部分  名词解释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附件：西华县</w:t>
      </w:r>
      <w:r>
        <w:rPr>
          <w:rFonts w:hint="eastAsia" w:asciiTheme="minorEastAsia" w:hAnsiTheme="minorEastAsia"/>
          <w:sz w:val="28"/>
          <w:szCs w:val="28"/>
          <w:lang w:eastAsia="zh-CN"/>
        </w:rPr>
        <w:t>妇女联合会</w:t>
      </w:r>
      <w:r>
        <w:rPr>
          <w:rFonts w:hint="eastAsia" w:asciiTheme="minorEastAsia" w:hAnsiTheme="minorEastAsia"/>
          <w:sz w:val="28"/>
          <w:szCs w:val="28"/>
        </w:rPr>
        <w:t>2019年度部门预算表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一、部门收支总表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二、部门收入总表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三、部门支出总表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四、财政拨款收支总表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五、一般公共预算支出表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六、一般公共预算基本支出表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七、一般公共预算“三公”经费支出表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八、政府性基金预算支出表</w:t>
      </w:r>
    </w:p>
    <w:p>
      <w:pPr>
        <w:widowControl/>
        <w:spacing w:line="315" w:lineRule="atLeas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640" w:firstLineChars="200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640" w:firstLineChars="20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第一部分</w:t>
      </w:r>
    </w:p>
    <w:p>
      <w:pPr>
        <w:widowControl/>
        <w:spacing w:line="315" w:lineRule="atLeast"/>
        <w:ind w:firstLine="640" w:firstLineChars="20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西华县</w:t>
      </w:r>
      <w:r>
        <w:rPr>
          <w:rFonts w:hint="eastAsia" w:ascii="黑体" w:hAnsi="黑体" w:eastAsia="黑体"/>
          <w:sz w:val="32"/>
          <w:szCs w:val="32"/>
          <w:lang w:eastAsia="zh-CN"/>
        </w:rPr>
        <w:t>妇女联合会</w:t>
      </w:r>
      <w:r>
        <w:rPr>
          <w:rFonts w:hint="eastAsia" w:ascii="黑体" w:hAnsi="黑体" w:eastAsia="黑体"/>
          <w:sz w:val="32"/>
          <w:szCs w:val="32"/>
        </w:rPr>
        <w:t>概况</w:t>
      </w:r>
    </w:p>
    <w:p>
      <w:pPr>
        <w:widowControl/>
        <w:numPr>
          <w:ilvl w:val="0"/>
          <w:numId w:val="1"/>
        </w:numPr>
        <w:spacing w:line="315" w:lineRule="atLeast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西华县</w:t>
      </w:r>
      <w:r>
        <w:rPr>
          <w:rFonts w:hint="eastAsia" w:ascii="黑体" w:hAnsi="黑体" w:eastAsia="黑体"/>
          <w:sz w:val="32"/>
          <w:szCs w:val="32"/>
          <w:lang w:eastAsia="zh-CN"/>
        </w:rPr>
        <w:t>妇女联合会</w:t>
      </w:r>
      <w:r>
        <w:rPr>
          <w:rFonts w:hint="eastAsia" w:ascii="黑体" w:hAnsi="黑体" w:eastAsia="黑体"/>
          <w:sz w:val="32"/>
          <w:szCs w:val="32"/>
        </w:rPr>
        <w:t>主要职责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、坚持正确的政治方向，团结、教育全县各族各界妇女以及各类妇女组织同党中央在思想上、政治上、行动上保持高度一致。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2</w:t>
      </w:r>
      <w:r>
        <w:rPr>
          <w:rFonts w:hint="eastAsia" w:ascii="仿宋" w:hAnsi="仿宋" w:eastAsia="仿宋" w:cs="仿宋"/>
          <w:sz w:val="32"/>
          <w:szCs w:val="32"/>
        </w:rPr>
        <w:t>、紧密围绕县委、县政府的中心任务开展工作，团结、动员、组织全县妇女群众参与经济社会发展，努力推进西华建设。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3</w:t>
      </w:r>
      <w:r>
        <w:rPr>
          <w:rFonts w:hint="eastAsia" w:ascii="仿宋" w:hAnsi="仿宋" w:eastAsia="仿宋" w:cs="仿宋"/>
          <w:sz w:val="32"/>
          <w:szCs w:val="32"/>
        </w:rPr>
        <w:t>、宣传马克思主义妇女观和男女平等思想，教育、引导妇女树立正确的世界观、人生观、价值观，弘扬“自尊、自信、自立、自强”的精神，积极开展对妇女的科技文化及生产劳动技能教育，全面提高妇女素质。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4</w:t>
      </w:r>
      <w:r>
        <w:rPr>
          <w:rFonts w:hint="eastAsia" w:ascii="仿宋" w:hAnsi="仿宋" w:eastAsia="仿宋" w:cs="仿宋"/>
          <w:sz w:val="32"/>
          <w:szCs w:val="32"/>
        </w:rPr>
        <w:t>、代表妇女参与社会事务的民主管理和民主监督；关注并积极研究涉及妇女切身利益的热点、难点问题，及时提出解决处理的建议；参与制定有关保护妇女儿童合法权益的政策并组织落实，切实维护妇女儿童合法权益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5</w:t>
      </w:r>
      <w:r>
        <w:rPr>
          <w:rFonts w:hint="eastAsia" w:ascii="仿宋" w:hAnsi="仿宋" w:eastAsia="仿宋" w:cs="仿宋"/>
          <w:sz w:val="32"/>
          <w:szCs w:val="32"/>
        </w:rPr>
        <w:t>、坚持为妇女儿童服务、为基层服务，加强与社会各界的联系，协调、推动社会各界为妇女儿童办好事、办实事。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6</w:t>
      </w:r>
      <w:r>
        <w:rPr>
          <w:rFonts w:hint="eastAsia" w:ascii="仿宋" w:hAnsi="仿宋" w:eastAsia="仿宋" w:cs="仿宋"/>
          <w:sz w:val="32"/>
          <w:szCs w:val="32"/>
        </w:rPr>
        <w:t>、加强与社会各界妇女的联系，巩固和扩大各族各界妇女的大团结。积极发展同各地妇女和妇女组织的友好交往与合作，增进了解和友谊。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7</w:t>
      </w:r>
      <w:r>
        <w:rPr>
          <w:rFonts w:hint="eastAsia" w:ascii="仿宋" w:hAnsi="仿宋" w:eastAsia="仿宋" w:cs="仿宋"/>
          <w:sz w:val="32"/>
          <w:szCs w:val="32"/>
        </w:rPr>
        <w:t>、加强妇联组织自身建设，指导建立健全各级妇联和基层妇女组织。指导各级妇女组织按照章程独立自主地开展工作。加强干部队伍建设，提高妇联干部的整体素质。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8</w:t>
      </w:r>
      <w:r>
        <w:rPr>
          <w:rFonts w:hint="eastAsia" w:ascii="仿宋" w:hAnsi="仿宋" w:eastAsia="仿宋" w:cs="仿宋"/>
          <w:sz w:val="32"/>
          <w:szCs w:val="32"/>
        </w:rPr>
        <w:t>、承担县妇女儿童工作委员会的日常工作。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9</w:t>
      </w:r>
      <w:r>
        <w:rPr>
          <w:rFonts w:hint="eastAsia" w:ascii="仿宋" w:hAnsi="仿宋" w:eastAsia="仿宋" w:cs="仿宋"/>
          <w:sz w:val="32"/>
          <w:szCs w:val="32"/>
        </w:rPr>
        <w:t>、承办县委、县政府和市妇联交办的其他事项。</w:t>
      </w:r>
    </w:p>
    <w:p>
      <w:pPr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二、西华县</w:t>
      </w:r>
      <w:r>
        <w:rPr>
          <w:rFonts w:hint="eastAsia" w:ascii="黑体" w:hAnsi="黑体" w:eastAsia="黑体"/>
          <w:sz w:val="32"/>
          <w:szCs w:val="32"/>
          <w:lang w:eastAsia="zh-CN"/>
        </w:rPr>
        <w:t>妇女联合会</w:t>
      </w:r>
      <w:r>
        <w:rPr>
          <w:rFonts w:hint="eastAsia" w:ascii="黑体" w:hAnsi="黑体" w:eastAsia="黑体"/>
          <w:sz w:val="32"/>
          <w:szCs w:val="32"/>
        </w:rPr>
        <w:t>预算单位构成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西华县妇女联合会决算即妇联机关本级决算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，设有办公室、组宣部、权益部、妇女发展部、儿童工作部等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5个部室。</w:t>
      </w:r>
      <w:r>
        <w:rPr>
          <w:rFonts w:hint="eastAsia" w:ascii="仿宋" w:hAnsi="仿宋" w:eastAsia="仿宋" w:cs="仿宋"/>
          <w:sz w:val="32"/>
          <w:szCs w:val="32"/>
        </w:rPr>
        <w:t xml:space="preserve">在职人员6人，离退休人员5人。 </w:t>
      </w:r>
    </w:p>
    <w:p>
      <w:pPr>
        <w:pStyle w:val="2"/>
        <w:kinsoku w:val="0"/>
        <w:overflowPunct w:val="0"/>
        <w:snapToGrid w:val="0"/>
        <w:spacing w:line="360" w:lineRule="auto"/>
        <w:ind w:left="121" w:right="118" w:firstLine="640" w:firstLineChars="200"/>
        <w:rPr>
          <w:rFonts w:ascii="仿宋" w:hAnsi="仿宋" w:eastAsia="仿宋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center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第二部分</w:t>
      </w:r>
    </w:p>
    <w:p>
      <w:pPr>
        <w:widowControl/>
        <w:spacing w:line="315" w:lineRule="atLeast"/>
        <w:ind w:firstLine="640"/>
        <w:jc w:val="center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西华县</w:t>
      </w:r>
      <w:r>
        <w:rPr>
          <w:rFonts w:hint="eastAsia" w:ascii="黑体" w:hAnsi="黑体" w:eastAsia="黑体" w:cs="黑体"/>
          <w:kern w:val="0"/>
          <w:sz w:val="32"/>
          <w:szCs w:val="32"/>
          <w:lang w:eastAsia="zh-CN"/>
        </w:rPr>
        <w:t>妇女联合会</w:t>
      </w:r>
      <w:r>
        <w:rPr>
          <w:rFonts w:hint="eastAsia" w:ascii="黑体" w:hAnsi="黑体" w:eastAsia="黑体" w:cs="黑体"/>
          <w:kern w:val="0"/>
          <w:sz w:val="32"/>
          <w:szCs w:val="32"/>
        </w:rPr>
        <w:t>2019年度部门预算情况说明</w:t>
      </w:r>
    </w:p>
    <w:p>
      <w:pPr>
        <w:widowControl/>
        <w:spacing w:line="315" w:lineRule="atLeast"/>
        <w:ind w:firstLine="640"/>
        <w:jc w:val="left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2019年收入总计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万元，支出总计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万元，与2018年相比，收、支总计各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5.49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" w:hAnsi="宋体" w:eastAsia="仿宋" w:cs="宋体"/>
          <w:kern w:val="0"/>
          <w:sz w:val="32"/>
          <w:szCs w:val="32"/>
        </w:rPr>
        <w:t>%。主要原因：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事业发展支出减少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二、收入预算总体情况说明</w:t>
      </w:r>
    </w:p>
    <w:p>
      <w:pPr>
        <w:widowControl/>
        <w:spacing w:line="560" w:lineRule="atLeast"/>
        <w:ind w:firstLine="640"/>
        <w:jc w:val="left"/>
        <w:rPr>
          <w:rFonts w:hint="eastAsia" w:ascii="仿宋" w:hAnsi="宋体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2019年收入合计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万元，其中：一般公共预算拨款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；其他收入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0万元；上年资金结余结转0万元。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三、支出预算总体情况说明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2019年支出合计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万元，其中：工资支出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38.57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70</w:t>
      </w:r>
      <w:r>
        <w:rPr>
          <w:rFonts w:hint="eastAsia" w:ascii="仿宋" w:hAnsi="宋体" w:eastAsia="仿宋" w:cs="宋体"/>
          <w:kern w:val="0"/>
          <w:sz w:val="32"/>
          <w:szCs w:val="32"/>
        </w:rPr>
        <w:t>%；商品和服务支出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7.81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14</w:t>
      </w:r>
      <w:r>
        <w:rPr>
          <w:rFonts w:hint="eastAsia" w:ascii="仿宋" w:hAnsi="宋体" w:eastAsia="仿宋" w:cs="宋体"/>
          <w:kern w:val="0"/>
          <w:sz w:val="32"/>
          <w:szCs w:val="32"/>
        </w:rPr>
        <w:t>%，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对个人和家庭补助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0.62万元，占1</w:t>
      </w:r>
      <w:r>
        <w:rPr>
          <w:rFonts w:hint="eastAsia"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，经常性</w:t>
      </w:r>
      <w:r>
        <w:rPr>
          <w:rFonts w:hint="eastAsia" w:ascii="仿宋" w:hAnsi="宋体" w:eastAsia="仿宋" w:cs="宋体"/>
          <w:kern w:val="0"/>
          <w:sz w:val="32"/>
          <w:szCs w:val="32"/>
        </w:rPr>
        <w:t>项目支出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8.42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，</w:t>
      </w:r>
      <w:r>
        <w:rPr>
          <w:rFonts w:hint="eastAsia" w:ascii="仿宋" w:hAnsi="宋体" w:eastAsia="仿宋" w:cs="宋体"/>
          <w:kern w:val="0"/>
          <w:sz w:val="32"/>
          <w:szCs w:val="32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" w:hAnsi="宋体" w:eastAsia="仿宋" w:cs="宋体"/>
          <w:kern w:val="0"/>
          <w:sz w:val="32"/>
          <w:szCs w:val="32"/>
        </w:rPr>
        <w:t>%。</w:t>
      </w:r>
    </w:p>
    <w:p>
      <w:pPr>
        <w:widowControl/>
        <w:spacing w:line="560" w:lineRule="atLeast"/>
        <w:ind w:firstLine="640" w:firstLineChars="20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四、预算收支增减变化情况说明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2019年一般公共预算收支预算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万元。与2018年相比，一般公共预算收支预算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5.49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" w:hAnsi="宋体" w:eastAsia="仿宋" w:cs="宋体"/>
          <w:kern w:val="0"/>
          <w:sz w:val="32"/>
          <w:szCs w:val="32"/>
        </w:rPr>
        <w:t>%，主要原因：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事业发展支出减少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numPr>
          <w:ilvl w:val="0"/>
          <w:numId w:val="2"/>
        </w:numPr>
        <w:spacing w:line="560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一般公共预算支出预算情况说明</w:t>
      </w:r>
    </w:p>
    <w:p>
      <w:pPr>
        <w:widowControl/>
        <w:numPr>
          <w:ilvl w:val="0"/>
          <w:numId w:val="0"/>
        </w:numPr>
        <w:spacing w:line="560" w:lineRule="atLeast"/>
        <w:ind w:firstLine="640" w:firstLineChars="20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2019年一般公共预算支出年初预算为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万元。主要用于以下方面：个人部分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38.57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万元；商品和服务支出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7.81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2019年一般公共预算基本支出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b w:val="0"/>
          <w:bCs w:val="0"/>
          <w:kern w:val="0"/>
          <w:sz w:val="32"/>
          <w:szCs w:val="32"/>
        </w:rPr>
        <w:t>其中：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eastAsia="zh-CN"/>
        </w:rPr>
        <w:t>工资福利支出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38.57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万元，主要包括：基本工资、津贴补贴、奖金、社会保障缴费、伙食补助费、绩效工资、其他工资福利支出、离休费、退休费、退职（役）费、抚恤金、生活补助、 医疗费、助学金、奖励金、住房公积金、提租补贴、购房补贴、其他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;</w:t>
      </w:r>
      <w:r>
        <w:rPr>
          <w:rFonts w:hint="eastAsia" w:ascii="仿宋" w:hAnsi="宋体" w:eastAsia="仿宋" w:cs="宋体"/>
          <w:kern w:val="0"/>
          <w:sz w:val="32"/>
          <w:szCs w:val="32"/>
        </w:rPr>
        <w:t>对个人和家庭的补助支出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0.62万元</w:t>
      </w:r>
      <w:r>
        <w:rPr>
          <w:rFonts w:hint="eastAsia" w:ascii="仿宋" w:hAnsi="宋体" w:eastAsia="仿宋" w:cs="宋体"/>
          <w:kern w:val="0"/>
          <w:sz w:val="32"/>
          <w:szCs w:val="32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经常性支出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8.42万元；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商品服务支出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7.81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 行维护费、其他交通费用、税金及附加费用、其他商品和服务支出、办公设备购置、专用设备购置、大型修缮、信息网络及软件购置更新、其他资本性支出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七、政府性基金预算支出决算情况说明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没有</w:t>
      </w:r>
      <w:r>
        <w:rPr>
          <w:rFonts w:hint="eastAsia" w:ascii="仿宋" w:hAnsi="宋体" w:eastAsia="仿宋" w:cs="宋体"/>
          <w:kern w:val="0"/>
          <w:sz w:val="32"/>
          <w:szCs w:val="32"/>
        </w:rPr>
        <w:t>使用政府性基金预算拨款安排的支出。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八、 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2019年“三公”经费预算为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2018年</w:t>
      </w:r>
      <w:r>
        <w:rPr>
          <w:rFonts w:hint="eastAsia" w:ascii="仿宋" w:hAnsi="宋体" w:eastAsia="仿宋" w:cs="宋体"/>
          <w:kern w:val="0"/>
          <w:sz w:val="32"/>
          <w:szCs w:val="32"/>
        </w:rPr>
        <w:t>“三公”经费预算为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与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2018年相比无增减。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具体支出情况如下：</w:t>
      </w:r>
      <w:bookmarkStart w:id="0" w:name="_GoBack"/>
      <w:bookmarkEnd w:id="0"/>
    </w:p>
    <w:p>
      <w:pPr>
        <w:widowControl/>
        <w:numPr>
          <w:ilvl w:val="0"/>
          <w:numId w:val="3"/>
        </w:numPr>
        <w:spacing w:line="315" w:lineRule="atLeast"/>
        <w:ind w:firstLine="638"/>
        <w:jc w:val="left"/>
        <w:rPr>
          <w:rFonts w:ascii="仿宋" w:hAnsi="宋体" w:eastAsia="仿宋" w:cs="宋体"/>
          <w:spacing w:val="-1"/>
          <w:kern w:val="0"/>
          <w:sz w:val="32"/>
          <w:szCs w:val="32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因公出国（境）费</w:t>
      </w:r>
      <w:r>
        <w:rPr>
          <w:rFonts w:hint="eastAsia" w:ascii="仿宋" w:hAnsi="宋体" w:eastAsia="仿宋" w:cs="宋体"/>
          <w:kern w:val="0"/>
          <w:sz w:val="32"/>
          <w:szCs w:val="32"/>
        </w:rPr>
        <w:t>0</w:t>
      </w:r>
      <w:r>
        <w:rPr>
          <w:rFonts w:hint="eastAsia" w:ascii="仿宋" w:hAnsi="宋体" w:eastAsia="仿宋" w:cs="宋体"/>
          <w:spacing w:val="-1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 xml:space="preserve">   （二）公务用车购置及运行费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。</w:t>
      </w:r>
    </w:p>
    <w:p>
      <w:pPr>
        <w:widowControl/>
        <w:spacing w:line="315" w:lineRule="atLeast"/>
        <w:ind w:firstLine="643"/>
        <w:jc w:val="left"/>
        <w:rPr>
          <w:rFonts w:hint="eastAsia" w:ascii="黑体" w:hAnsi="黑体" w:eastAsia="黑体" w:cs="黑体"/>
          <w:spacing w:val="-1"/>
          <w:kern w:val="0"/>
          <w:sz w:val="32"/>
          <w:szCs w:val="32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</w:p>
    <w:p>
      <w:pPr>
        <w:widowControl/>
        <w:spacing w:line="315" w:lineRule="atLeast"/>
        <w:ind w:firstLine="643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spacing w:val="-1"/>
          <w:kern w:val="0"/>
          <w:sz w:val="32"/>
          <w:szCs w:val="32"/>
        </w:rPr>
        <w:t>九、</w:t>
      </w: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机关运行经费安排情况说明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2019年本级运行经费支出预算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万元，主要保障正常运转及正常履职需要。</w:t>
      </w:r>
    </w:p>
    <w:p>
      <w:pPr>
        <w:widowControl/>
        <w:spacing w:line="315" w:lineRule="atLeast"/>
        <w:ind w:firstLine="643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十、政府采购安排情况说明</w:t>
      </w:r>
    </w:p>
    <w:p>
      <w:pPr>
        <w:pStyle w:val="8"/>
        <w:spacing w:before="0" w:beforeAutospacing="0" w:after="0" w:afterAutospacing="0"/>
        <w:ind w:firstLine="640" w:firstLineChars="200"/>
        <w:rPr>
          <w:rFonts w:ascii="仿宋" w:eastAsia="仿宋"/>
          <w:sz w:val="32"/>
          <w:szCs w:val="32"/>
        </w:rPr>
      </w:pPr>
      <w:r>
        <w:rPr>
          <w:rFonts w:hint="eastAsia" w:asci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eastAsia="仿宋"/>
          <w:sz w:val="32"/>
          <w:szCs w:val="32"/>
        </w:rPr>
        <w:t>年政府采购预算安排</w:t>
      </w:r>
      <w:r>
        <w:rPr>
          <w:rFonts w:hint="eastAsia" w:asci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eastAsia="仿宋"/>
          <w:sz w:val="32"/>
          <w:szCs w:val="32"/>
        </w:rPr>
        <w:t>万元。</w:t>
      </w:r>
    </w:p>
    <w:p>
      <w:pPr>
        <w:spacing w:line="360" w:lineRule="auto"/>
        <w:ind w:firstLine="643" w:firstLineChars="200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b/>
          <w:bCs/>
          <w:sz w:val="32"/>
          <w:lang w:val="en-US" w:eastAsia="zh-CN"/>
        </w:rPr>
        <w:t>十一、</w:t>
      </w:r>
      <w:r>
        <w:rPr>
          <w:rFonts w:hint="eastAsia" w:ascii="仿宋" w:hAnsi="仿宋" w:eastAsia="仿宋" w:cs="仿宋"/>
          <w:sz w:val="32"/>
        </w:rPr>
        <w:t>国有资产占用情况表</w:t>
      </w:r>
    </w:p>
    <w:p>
      <w:pPr>
        <w:spacing w:line="360" w:lineRule="auto"/>
        <w:ind w:firstLine="640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201</w:t>
      </w:r>
      <w:r>
        <w:rPr>
          <w:rFonts w:hint="eastAsia" w:ascii="仿宋" w:hAnsi="仿宋" w:eastAsia="仿宋" w:cs="仿宋"/>
          <w:sz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</w:rPr>
        <w:t>年度，</w:t>
      </w:r>
      <w:r>
        <w:rPr>
          <w:rFonts w:ascii="仿宋" w:hAnsi="仿宋" w:eastAsia="仿宋" w:cs="仿宋"/>
          <w:sz w:val="32"/>
        </w:rPr>
        <w:t>共有车辆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ascii="仿宋" w:hAnsi="仿宋" w:eastAsia="仿宋" w:cs="仿宋"/>
          <w:sz w:val="32"/>
        </w:rPr>
        <w:t>辆</w:t>
      </w:r>
      <w:r>
        <w:rPr>
          <w:rFonts w:hint="eastAsia" w:ascii="仿宋" w:hAnsi="仿宋" w:eastAsia="仿宋" w:cs="仿宋"/>
          <w:sz w:val="32"/>
          <w:lang w:eastAsia="zh-CN"/>
        </w:rPr>
        <w:t>，</w:t>
      </w:r>
      <w:r>
        <w:rPr>
          <w:rFonts w:hint="eastAsia" w:ascii="仿宋" w:hAnsi="仿宋" w:eastAsia="仿宋" w:cs="仿宋"/>
          <w:sz w:val="32"/>
        </w:rPr>
        <w:t>单位价值50万元以上通用设备0台（套），单位价值100万元以上专用设备0台（套）。</w:t>
      </w:r>
    </w:p>
    <w:p>
      <w:pPr>
        <w:spacing w:line="360" w:lineRule="auto"/>
        <w:ind w:firstLine="643" w:firstLineChars="200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b/>
          <w:bCs/>
          <w:sz w:val="32"/>
          <w:lang w:val="en-US" w:eastAsia="zh-CN"/>
        </w:rPr>
        <w:t>十二、</w:t>
      </w:r>
      <w:r>
        <w:rPr>
          <w:rFonts w:hint="eastAsia" w:ascii="仿宋" w:hAnsi="仿宋" w:eastAsia="仿宋" w:cs="仿宋"/>
          <w:sz w:val="32"/>
        </w:rPr>
        <w:t>重点绩效评价结果等预算绩效</w:t>
      </w:r>
      <w:r>
        <w:rPr>
          <w:rFonts w:ascii="仿宋" w:hAnsi="仿宋" w:eastAsia="仿宋" w:cs="仿宋"/>
          <w:sz w:val="32"/>
        </w:rPr>
        <w:t>情况说明。</w:t>
      </w:r>
    </w:p>
    <w:p>
      <w:pPr>
        <w:pStyle w:val="8"/>
        <w:spacing w:before="0" w:beforeAutospacing="0" w:after="0" w:afterAutospacing="0"/>
        <w:ind w:firstLine="640" w:firstLineChars="200"/>
        <w:rPr>
          <w:rFonts w:hint="default" w:ascii="仿宋" w:eastAsia="仿宋"/>
          <w:sz w:val="32"/>
          <w:szCs w:val="32"/>
          <w:lang w:val="en-US" w:eastAsia="zh-CN"/>
        </w:rPr>
      </w:pPr>
      <w:r>
        <w:rPr>
          <w:rFonts w:hint="eastAsia" w:ascii="仿宋" w:eastAsia="仿宋"/>
          <w:sz w:val="32"/>
          <w:szCs w:val="32"/>
          <w:lang w:val="en-US" w:eastAsia="zh-CN"/>
        </w:rPr>
        <w:t>我单位2019年未开展此项工作。</w:t>
      </w: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ind w:firstLine="3420" w:firstLineChars="950"/>
        <w:rPr>
          <w:rFonts w:hint="eastAsia" w:asciiTheme="minorEastAsia" w:hAnsiTheme="minorEastAsia" w:eastAsiaTheme="minorEastAsia"/>
          <w:sz w:val="36"/>
          <w:szCs w:val="36"/>
        </w:rPr>
      </w:pPr>
    </w:p>
    <w:p>
      <w:pPr>
        <w:pStyle w:val="8"/>
        <w:spacing w:before="0" w:beforeAutospacing="0" w:after="0" w:afterAutospacing="0"/>
        <w:jc w:val="center"/>
        <w:rPr>
          <w:rFonts w:asciiTheme="minorEastAsia" w:hAnsiTheme="minorEastAsia" w:eastAsiaTheme="minorEastAsia"/>
          <w:b/>
          <w:bCs/>
          <w:sz w:val="36"/>
          <w:szCs w:val="36"/>
        </w:rPr>
      </w:pPr>
      <w:r>
        <w:rPr>
          <w:rFonts w:hint="eastAsia" w:asciiTheme="minorEastAsia" w:hAnsiTheme="minorEastAsia" w:eastAsiaTheme="minorEastAsia"/>
          <w:b/>
          <w:bCs/>
          <w:sz w:val="36"/>
          <w:szCs w:val="36"/>
        </w:rPr>
        <w:t>第三部分</w:t>
      </w:r>
    </w:p>
    <w:p>
      <w:pPr>
        <w:widowControl/>
        <w:spacing w:line="315" w:lineRule="atLeast"/>
        <w:jc w:val="center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名词解释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一、财政拨款收入：是指</w:t>
      </w:r>
      <w:r>
        <w:rPr>
          <w:rFonts w:hint="eastAsia" w:ascii="仿宋" w:hAnsi="宋体" w:eastAsia="仿宋" w:cs="宋体"/>
          <w:color w:val="000000" w:themeColor="text1"/>
          <w:kern w:val="0"/>
          <w:sz w:val="32"/>
          <w:szCs w:val="32"/>
        </w:rPr>
        <w:t>省</w:t>
      </w:r>
      <w:r>
        <w:rPr>
          <w:rFonts w:hint="eastAsia" w:ascii="仿宋" w:hAnsi="宋体" w:eastAsia="仿宋" w:cs="宋体"/>
          <w:kern w:val="0"/>
          <w:sz w:val="32"/>
          <w:szCs w:val="32"/>
        </w:rPr>
        <w:t>级财政当年拨付的资金。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二、事业收入：是指事业单位开展专业活动及辅助活动所取得的收入。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三、其他收入：是指部门取得的除“财政拨款”、“事业收入”、“事业单位经营收入”等以外的收入。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五、基本支出：是指为保障机构正常运转、完成日常工作任务所必需的开支，其内容包括人员经费和日常公用经费两部分。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七、“三公”经费：是指纳入</w:t>
      </w:r>
      <w:r>
        <w:rPr>
          <w:rFonts w:hint="eastAsia" w:ascii="仿宋" w:hAnsi="宋体" w:eastAsia="仿宋" w:cs="宋体"/>
          <w:color w:val="000000" w:themeColor="text1"/>
          <w:kern w:val="0"/>
          <w:sz w:val="32"/>
          <w:szCs w:val="32"/>
        </w:rPr>
        <w:t>省</w:t>
      </w:r>
      <w:r>
        <w:rPr>
          <w:rFonts w:hint="eastAsia" w:ascii="仿宋" w:hAnsi="宋体" w:eastAsia="仿宋" w:cs="宋体"/>
          <w:kern w:val="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附件：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西华县妇女联合会</w:t>
      </w:r>
      <w:r>
        <w:rPr>
          <w:rFonts w:hint="eastAsia" w:ascii="仿宋" w:hAnsi="宋体" w:eastAsia="仿宋" w:cs="宋体"/>
          <w:kern w:val="0"/>
          <w:sz w:val="32"/>
          <w:szCs w:val="32"/>
        </w:rPr>
        <w:t>2019年度部门预算表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5EE820"/>
    <w:multiLevelType w:val="singleLevel"/>
    <w:tmpl w:val="595EE820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DD48762"/>
    <w:multiLevelType w:val="singleLevel"/>
    <w:tmpl w:val="5DD48762"/>
    <w:lvl w:ilvl="0" w:tentative="0">
      <w:start w:val="1"/>
      <w:numFmt w:val="chineseCounting"/>
      <w:suff w:val="nothing"/>
      <w:lvlText w:val="%1、"/>
      <w:lvlJc w:val="left"/>
    </w:lvl>
  </w:abstractNum>
  <w:abstractNum w:abstractNumId="2">
    <w:nsid w:val="5DD494CD"/>
    <w:multiLevelType w:val="singleLevel"/>
    <w:tmpl w:val="5DD494CD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7566C"/>
    <w:rsid w:val="00026918"/>
    <w:rsid w:val="00052EA0"/>
    <w:rsid w:val="0009391C"/>
    <w:rsid w:val="0010205E"/>
    <w:rsid w:val="0018259B"/>
    <w:rsid w:val="001A7F92"/>
    <w:rsid w:val="001D17F6"/>
    <w:rsid w:val="001E7EAA"/>
    <w:rsid w:val="0022347F"/>
    <w:rsid w:val="00244B6F"/>
    <w:rsid w:val="002931A6"/>
    <w:rsid w:val="00295F19"/>
    <w:rsid w:val="002D602A"/>
    <w:rsid w:val="002E3024"/>
    <w:rsid w:val="002F1F16"/>
    <w:rsid w:val="00353BD6"/>
    <w:rsid w:val="00383EB1"/>
    <w:rsid w:val="003E26A6"/>
    <w:rsid w:val="003F70FB"/>
    <w:rsid w:val="00424125"/>
    <w:rsid w:val="00426A94"/>
    <w:rsid w:val="00432B34"/>
    <w:rsid w:val="00451C3F"/>
    <w:rsid w:val="004B76D3"/>
    <w:rsid w:val="00553B56"/>
    <w:rsid w:val="005A09F2"/>
    <w:rsid w:val="005E3556"/>
    <w:rsid w:val="0063459A"/>
    <w:rsid w:val="006C2A2C"/>
    <w:rsid w:val="006D2A5D"/>
    <w:rsid w:val="00710450"/>
    <w:rsid w:val="0076196A"/>
    <w:rsid w:val="00765313"/>
    <w:rsid w:val="007733AF"/>
    <w:rsid w:val="007A116A"/>
    <w:rsid w:val="007D6568"/>
    <w:rsid w:val="007E7866"/>
    <w:rsid w:val="008C5D74"/>
    <w:rsid w:val="008F0D67"/>
    <w:rsid w:val="008F5B20"/>
    <w:rsid w:val="00925AE1"/>
    <w:rsid w:val="009270AD"/>
    <w:rsid w:val="00966237"/>
    <w:rsid w:val="00971029"/>
    <w:rsid w:val="009977C7"/>
    <w:rsid w:val="009D756D"/>
    <w:rsid w:val="00A37282"/>
    <w:rsid w:val="00A42918"/>
    <w:rsid w:val="00A82A52"/>
    <w:rsid w:val="00B119AE"/>
    <w:rsid w:val="00B36B7A"/>
    <w:rsid w:val="00B54AB8"/>
    <w:rsid w:val="00BB4E21"/>
    <w:rsid w:val="00BC244E"/>
    <w:rsid w:val="00BC6222"/>
    <w:rsid w:val="00BE0496"/>
    <w:rsid w:val="00C444A9"/>
    <w:rsid w:val="00C74381"/>
    <w:rsid w:val="00C763DD"/>
    <w:rsid w:val="00C80AD5"/>
    <w:rsid w:val="00CA58EA"/>
    <w:rsid w:val="00CA65B7"/>
    <w:rsid w:val="00CB072E"/>
    <w:rsid w:val="00CF6C41"/>
    <w:rsid w:val="00D34BFE"/>
    <w:rsid w:val="00D52E1C"/>
    <w:rsid w:val="00D616D9"/>
    <w:rsid w:val="00D7566C"/>
    <w:rsid w:val="00D90177"/>
    <w:rsid w:val="00E21B83"/>
    <w:rsid w:val="00E41AC6"/>
    <w:rsid w:val="00E52033"/>
    <w:rsid w:val="00E81593"/>
    <w:rsid w:val="00F114AF"/>
    <w:rsid w:val="00FE5CFE"/>
    <w:rsid w:val="01A12B42"/>
    <w:rsid w:val="047C1B1B"/>
    <w:rsid w:val="04CC68CA"/>
    <w:rsid w:val="05371AD4"/>
    <w:rsid w:val="06BF3612"/>
    <w:rsid w:val="0AED7CAA"/>
    <w:rsid w:val="0F3056A1"/>
    <w:rsid w:val="10470346"/>
    <w:rsid w:val="11F86AF9"/>
    <w:rsid w:val="14CC4196"/>
    <w:rsid w:val="15756B3B"/>
    <w:rsid w:val="1CAE7A87"/>
    <w:rsid w:val="1E2A6E4C"/>
    <w:rsid w:val="1EA72543"/>
    <w:rsid w:val="21217DEE"/>
    <w:rsid w:val="255E7749"/>
    <w:rsid w:val="26397EC8"/>
    <w:rsid w:val="266A505B"/>
    <w:rsid w:val="28C75F77"/>
    <w:rsid w:val="2A1A7B23"/>
    <w:rsid w:val="2AE6236F"/>
    <w:rsid w:val="2B526D16"/>
    <w:rsid w:val="33AB2EA7"/>
    <w:rsid w:val="345973DB"/>
    <w:rsid w:val="36C00587"/>
    <w:rsid w:val="37151F6F"/>
    <w:rsid w:val="39EC56E9"/>
    <w:rsid w:val="3A835237"/>
    <w:rsid w:val="3B520DE2"/>
    <w:rsid w:val="3B645F8C"/>
    <w:rsid w:val="3C1C6FFE"/>
    <w:rsid w:val="3DF4130C"/>
    <w:rsid w:val="3EBA1663"/>
    <w:rsid w:val="400F4907"/>
    <w:rsid w:val="412149F1"/>
    <w:rsid w:val="42E862C3"/>
    <w:rsid w:val="45462A35"/>
    <w:rsid w:val="45502E92"/>
    <w:rsid w:val="46613968"/>
    <w:rsid w:val="4A7674E7"/>
    <w:rsid w:val="4A792AFC"/>
    <w:rsid w:val="4E6D2DB5"/>
    <w:rsid w:val="4EE14C3E"/>
    <w:rsid w:val="530A0B3B"/>
    <w:rsid w:val="592B298D"/>
    <w:rsid w:val="59E80261"/>
    <w:rsid w:val="5BB936F6"/>
    <w:rsid w:val="621A60F6"/>
    <w:rsid w:val="6BE61C67"/>
    <w:rsid w:val="731D145D"/>
    <w:rsid w:val="777056A2"/>
    <w:rsid w:val="77A368DC"/>
    <w:rsid w:val="7A8F4B1D"/>
    <w:rsid w:val="7D2F6E64"/>
    <w:rsid w:val="7ED86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autoSpaceDE w:val="0"/>
      <w:autoSpaceDN w:val="0"/>
      <w:adjustRightInd w:val="0"/>
      <w:ind w:left="761"/>
      <w:jc w:val="left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">
    <w:name w:val="页眉 Char"/>
    <w:basedOn w:val="5"/>
    <w:link w:val="4"/>
    <w:qFormat/>
    <w:uiPriority w:val="99"/>
    <w:rPr>
      <w:kern w:val="2"/>
      <w:sz w:val="18"/>
      <w:szCs w:val="18"/>
    </w:rPr>
  </w:style>
  <w:style w:type="character" w:customStyle="1" w:styleId="11">
    <w:name w:val="页脚 Char"/>
    <w:basedOn w:val="5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9</Pages>
  <Words>502</Words>
  <Characters>2868</Characters>
  <Lines>23</Lines>
  <Paragraphs>6</Paragraphs>
  <ScaleCrop>false</ScaleCrop>
  <LinksUpToDate>false</LinksUpToDate>
  <CharactersWithSpaces>3364</CharactersWithSpaces>
  <Application>WPS Office_10.1.0.6929_F1E327BC-269C-435d-A152-05C5408002CA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Administrator</cp:lastModifiedBy>
  <cp:lastPrinted>2017-11-17T10:06:00Z</cp:lastPrinted>
  <dcterms:modified xsi:type="dcterms:W3CDTF">2019-12-09T06:18:14Z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