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rPr>
      </w:pPr>
      <w:r>
        <w:rPr>
          <w:rFonts w:hint="eastAsia" w:ascii="黑体" w:hAnsi="黑体" w:eastAsia="黑体" w:cs="黑体"/>
          <w:sz w:val="48"/>
          <w:szCs w:val="48"/>
        </w:rPr>
        <w:t>201</w:t>
      </w:r>
      <w:r>
        <w:rPr>
          <w:rFonts w:hint="eastAsia" w:ascii="黑体" w:hAnsi="黑体" w:eastAsia="黑体" w:cs="黑体"/>
          <w:sz w:val="48"/>
          <w:szCs w:val="48"/>
          <w:lang w:val="en-US" w:eastAsia="zh-CN"/>
        </w:rPr>
        <w:t>9</w:t>
      </w:r>
      <w:r>
        <w:rPr>
          <w:rFonts w:hint="eastAsia" w:ascii="黑体" w:hAnsi="黑体" w:eastAsia="黑体" w:cs="黑体"/>
          <w:sz w:val="48"/>
          <w:szCs w:val="48"/>
        </w:rPr>
        <w:t>年</w:t>
      </w:r>
      <w:r>
        <w:rPr>
          <w:rFonts w:hint="eastAsia" w:ascii="黑体" w:hAnsi="黑体" w:eastAsia="黑体" w:cs="黑体"/>
          <w:sz w:val="48"/>
          <w:szCs w:val="48"/>
          <w:lang w:val="en-US" w:eastAsia="zh-CN"/>
        </w:rPr>
        <w:t>部门</w:t>
      </w:r>
      <w:r>
        <w:rPr>
          <w:rFonts w:hint="eastAsia" w:ascii="黑体" w:hAnsi="黑体" w:eastAsia="黑体" w:cs="黑体"/>
          <w:sz w:val="48"/>
          <w:szCs w:val="48"/>
        </w:rPr>
        <w:t>预算</w:t>
      </w:r>
    </w:p>
    <w:p>
      <w:pPr>
        <w:spacing w:line="360" w:lineRule="auto"/>
        <w:jc w:val="center"/>
        <w:rPr>
          <w:rFonts w:hint="eastAsia" w:ascii="黑体" w:hAnsi="黑体" w:eastAsia="黑体" w:cs="黑体"/>
          <w:sz w:val="48"/>
          <w:szCs w:val="48"/>
        </w:rPr>
      </w:pPr>
      <w:r>
        <w:rPr>
          <w:rFonts w:hint="eastAsia" w:ascii="黑体" w:hAnsi="黑体" w:eastAsia="黑体" w:cs="黑体"/>
          <w:sz w:val="48"/>
          <w:szCs w:val="48"/>
        </w:rPr>
        <w:t>西华县安全生产监督管理局</w:t>
      </w:r>
    </w:p>
    <w:p>
      <w:pPr>
        <w:spacing w:line="360" w:lineRule="auto"/>
        <w:jc w:val="center"/>
        <w:rPr>
          <w:rFonts w:hint="eastAsia" w:ascii="黑体" w:hAnsi="黑体" w:eastAsia="黑体" w:cs="黑体"/>
          <w:sz w:val="48"/>
          <w:szCs w:val="48"/>
        </w:rPr>
      </w:pPr>
      <w:r>
        <w:rPr>
          <w:rFonts w:hint="eastAsia" w:ascii="黑体" w:hAnsi="黑体" w:eastAsia="黑体" w:cs="黑体"/>
          <w:sz w:val="48"/>
          <w:szCs w:val="48"/>
          <w:lang w:val="en-US" w:eastAsia="zh-CN"/>
        </w:rPr>
        <w:t>预算公开</w:t>
      </w:r>
      <w:r>
        <w:rPr>
          <w:rFonts w:hint="eastAsia" w:ascii="黑体" w:hAnsi="黑体" w:eastAsia="黑体" w:cs="黑体"/>
          <w:sz w:val="48"/>
          <w:szCs w:val="48"/>
        </w:rPr>
        <w:t>说明</w:t>
      </w:r>
    </w:p>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rPr>
      </w:pPr>
    </w:p>
    <w:p>
      <w:pPr>
        <w:spacing w:line="360" w:lineRule="auto"/>
        <w:jc w:val="center"/>
        <w:rPr>
          <w:rFonts w:hint="eastAsia" w:ascii="黑体" w:hAnsi="黑体" w:eastAsia="黑体" w:cs="黑体"/>
          <w:sz w:val="48"/>
          <w:szCs w:val="48"/>
          <w:lang w:val="en-US" w:eastAsia="zh-CN"/>
        </w:rPr>
      </w:pPr>
    </w:p>
    <w:p>
      <w:pPr>
        <w:spacing w:line="360" w:lineRule="auto"/>
        <w:jc w:val="center"/>
        <w:rPr>
          <w:rFonts w:hint="eastAsia" w:ascii="黑体" w:hAnsi="黑体" w:eastAsia="黑体" w:cs="黑体"/>
          <w:sz w:val="48"/>
          <w:szCs w:val="48"/>
          <w:lang w:val="en-US" w:eastAsia="zh-CN"/>
        </w:rPr>
      </w:pPr>
    </w:p>
    <w:p>
      <w:pPr>
        <w:spacing w:line="360" w:lineRule="auto"/>
        <w:jc w:val="center"/>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二0一九年四月</w:t>
      </w:r>
    </w:p>
    <w:p>
      <w:pPr>
        <w:spacing w:line="360" w:lineRule="auto"/>
        <w:ind w:firstLine="640"/>
        <w:jc w:val="center"/>
        <w:rPr>
          <w:rFonts w:hint="eastAsia" w:ascii="仿宋" w:hAnsi="仿宋" w:eastAsia="仿宋" w:cs="仿宋"/>
          <w:sz w:val="32"/>
          <w:szCs w:val="32"/>
        </w:rPr>
      </w:pPr>
    </w:p>
    <w:p>
      <w:pPr>
        <w:shd w:val="clear" w:color="auto" w:fill="FFFFFF"/>
        <w:spacing w:line="360" w:lineRule="auto"/>
        <w:ind w:firstLine="640"/>
        <w:jc w:val="center"/>
        <w:rPr>
          <w:rFonts w:hint="eastAsia" w:ascii="黑体" w:hAnsi="黑体" w:eastAsia="黑体" w:cs="黑体"/>
          <w:color w:val="333333"/>
          <w:kern w:val="0"/>
          <w:sz w:val="36"/>
          <w:szCs w:val="36"/>
        </w:rPr>
      </w:pPr>
    </w:p>
    <w:p>
      <w:pPr>
        <w:shd w:val="clear" w:color="auto" w:fill="FFFFFF"/>
        <w:spacing w:line="360" w:lineRule="auto"/>
        <w:ind w:firstLine="640"/>
        <w:jc w:val="center"/>
        <w:rPr>
          <w:rFonts w:hint="eastAsia" w:ascii="黑体" w:hAnsi="黑体" w:eastAsia="黑体" w:cs="黑体"/>
          <w:color w:val="333333"/>
          <w:kern w:val="0"/>
          <w:sz w:val="36"/>
          <w:szCs w:val="36"/>
        </w:rPr>
      </w:pPr>
    </w:p>
    <w:p>
      <w:pPr>
        <w:shd w:val="clear" w:color="auto" w:fill="FFFFFF"/>
        <w:spacing w:line="360" w:lineRule="auto"/>
        <w:ind w:firstLine="640"/>
        <w:jc w:val="center"/>
        <w:rPr>
          <w:rFonts w:hint="eastAsia" w:ascii="黑体" w:hAnsi="黑体" w:eastAsia="黑体" w:cs="黑体"/>
          <w:color w:val="333333"/>
          <w:kern w:val="0"/>
          <w:sz w:val="36"/>
          <w:szCs w:val="36"/>
        </w:rPr>
      </w:pPr>
    </w:p>
    <w:p>
      <w:pPr>
        <w:shd w:val="clear" w:color="auto" w:fill="FFFFFF"/>
        <w:spacing w:line="360" w:lineRule="auto"/>
        <w:ind w:firstLine="640"/>
        <w:jc w:val="center"/>
        <w:rPr>
          <w:rFonts w:hint="eastAsia" w:ascii="黑体" w:hAnsi="黑体" w:eastAsia="黑体" w:cs="黑体"/>
          <w:color w:val="333333"/>
          <w:kern w:val="0"/>
          <w:sz w:val="36"/>
          <w:szCs w:val="36"/>
        </w:rPr>
      </w:pPr>
    </w:p>
    <w:p>
      <w:pPr>
        <w:shd w:val="clear" w:color="auto" w:fill="FFFFFF"/>
        <w:spacing w:line="360" w:lineRule="auto"/>
        <w:ind w:firstLine="640"/>
        <w:jc w:val="center"/>
        <w:rPr>
          <w:rFonts w:hint="eastAsia" w:ascii="黑体" w:hAnsi="黑体" w:eastAsia="黑体" w:cs="黑体"/>
          <w:color w:val="333333"/>
          <w:kern w:val="0"/>
          <w:sz w:val="36"/>
          <w:szCs w:val="36"/>
        </w:rPr>
      </w:pPr>
    </w:p>
    <w:p>
      <w:pPr>
        <w:shd w:val="clear" w:color="auto" w:fill="FFFFFF"/>
        <w:spacing w:line="360" w:lineRule="auto"/>
        <w:ind w:firstLine="640"/>
        <w:jc w:val="center"/>
        <w:rPr>
          <w:rFonts w:hint="eastAsia" w:ascii="黑体" w:hAnsi="黑体" w:eastAsia="黑体" w:cs="黑体"/>
          <w:color w:val="333333"/>
          <w:kern w:val="0"/>
          <w:sz w:val="36"/>
          <w:szCs w:val="36"/>
        </w:rPr>
      </w:pPr>
      <w:r>
        <w:rPr>
          <w:rFonts w:hint="eastAsia" w:ascii="黑体" w:hAnsi="黑体" w:eastAsia="黑体" w:cs="黑体"/>
          <w:color w:val="333333"/>
          <w:kern w:val="0"/>
          <w:sz w:val="36"/>
          <w:szCs w:val="36"/>
        </w:rPr>
        <w:t>目</w:t>
      </w:r>
      <w:r>
        <w:rPr>
          <w:rFonts w:hint="eastAsia" w:ascii="黑体" w:hAnsi="黑体" w:eastAsia="黑体" w:cs="黑体"/>
          <w:color w:val="333333"/>
          <w:spacing w:val="2"/>
          <w:kern w:val="0"/>
          <w:sz w:val="36"/>
          <w:szCs w:val="36"/>
        </w:rPr>
        <w:t> </w:t>
      </w:r>
      <w:r>
        <w:rPr>
          <w:rFonts w:hint="eastAsia" w:ascii="黑体" w:hAnsi="黑体" w:eastAsia="黑体" w:cs="黑体"/>
          <w:color w:val="333333"/>
          <w:kern w:val="0"/>
          <w:sz w:val="36"/>
          <w:szCs w:val="36"/>
        </w:rPr>
        <w:t>录</w:t>
      </w:r>
    </w:p>
    <w:p>
      <w:pPr>
        <w:shd w:val="clear" w:color="auto" w:fill="FFFFFF"/>
        <w:spacing w:line="360" w:lineRule="auto"/>
        <w:ind w:firstLine="640"/>
        <w:jc w:val="center"/>
        <w:rPr>
          <w:rFonts w:hint="eastAsia" w:ascii="仿宋" w:hAnsi="仿宋" w:eastAsia="仿宋" w:cs="宋体"/>
          <w:color w:val="333333"/>
          <w:kern w:val="0"/>
          <w:sz w:val="32"/>
          <w:szCs w:val="32"/>
        </w:rPr>
      </w:pPr>
    </w:p>
    <w:p>
      <w:pPr>
        <w:shd w:val="clear" w:color="auto" w:fill="FFFFFF"/>
        <w:spacing w:line="360" w:lineRule="auto"/>
        <w:ind w:firstLine="64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 xml:space="preserve">第一部分 </w:t>
      </w:r>
      <w:r>
        <w:rPr>
          <w:rFonts w:hint="eastAsia" w:ascii="黑体" w:hAnsi="黑体" w:eastAsia="黑体" w:cs="黑体"/>
          <w:color w:val="333333"/>
          <w:kern w:val="0"/>
          <w:sz w:val="32"/>
          <w:szCs w:val="32"/>
          <w:lang w:val="en-US" w:eastAsia="zh-CN"/>
        </w:rPr>
        <w:t>西华县安监局</w:t>
      </w:r>
      <w:r>
        <w:rPr>
          <w:rFonts w:hint="eastAsia" w:ascii="黑体" w:hAnsi="黑体" w:eastAsia="黑体" w:cs="黑体"/>
          <w:color w:val="333333"/>
          <w:kern w:val="0"/>
          <w:sz w:val="32"/>
          <w:szCs w:val="32"/>
        </w:rPr>
        <w:t>概况</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一、主要职能</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二、部门预算单位构成</w:t>
      </w:r>
    </w:p>
    <w:p>
      <w:pPr>
        <w:shd w:val="clear" w:color="auto" w:fill="FFFFFF"/>
        <w:spacing w:line="360" w:lineRule="auto"/>
        <w:ind w:firstLine="64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 xml:space="preserve">第二部分 </w:t>
      </w:r>
      <w:r>
        <w:rPr>
          <w:rFonts w:hint="eastAsia" w:ascii="黑体" w:hAnsi="黑体" w:eastAsia="黑体" w:cs="黑体"/>
          <w:color w:val="333333"/>
          <w:kern w:val="0"/>
          <w:sz w:val="32"/>
          <w:szCs w:val="32"/>
          <w:lang w:val="en-US" w:eastAsia="zh-CN"/>
        </w:rPr>
        <w:t>西华县安监局</w:t>
      </w:r>
      <w:r>
        <w:rPr>
          <w:rFonts w:hint="eastAsia" w:ascii="黑体" w:hAnsi="黑体" w:eastAsia="黑体" w:cs="黑体"/>
          <w:color w:val="333333"/>
          <w:kern w:val="0"/>
          <w:sz w:val="32"/>
          <w:szCs w:val="32"/>
        </w:rPr>
        <w:t>201</w:t>
      </w:r>
      <w:r>
        <w:rPr>
          <w:rFonts w:hint="eastAsia" w:ascii="黑体" w:hAnsi="黑体" w:eastAsia="黑体" w:cs="黑体"/>
          <w:color w:val="333333"/>
          <w:kern w:val="0"/>
          <w:sz w:val="32"/>
          <w:szCs w:val="32"/>
          <w:lang w:val="en-US" w:eastAsia="zh-CN"/>
        </w:rPr>
        <w:t>9</w:t>
      </w:r>
      <w:r>
        <w:rPr>
          <w:rFonts w:hint="eastAsia" w:ascii="黑体" w:hAnsi="黑体" w:eastAsia="黑体" w:cs="黑体"/>
          <w:color w:val="333333"/>
          <w:kern w:val="0"/>
          <w:sz w:val="32"/>
          <w:szCs w:val="32"/>
        </w:rPr>
        <w:t>年度部门预算情况说明</w:t>
      </w:r>
    </w:p>
    <w:p>
      <w:pPr>
        <w:shd w:val="clear" w:color="auto" w:fill="FFFFFF"/>
        <w:spacing w:line="360" w:lineRule="auto"/>
        <w:ind w:firstLine="640"/>
        <w:jc w:val="left"/>
        <w:rPr>
          <w:rFonts w:hint="eastAsia" w:ascii="黑体" w:hAnsi="黑体" w:eastAsia="黑体" w:cs="黑体"/>
          <w:color w:val="333333"/>
          <w:kern w:val="0"/>
          <w:sz w:val="32"/>
          <w:szCs w:val="32"/>
          <w:lang w:eastAsia="zh-CN"/>
        </w:rPr>
      </w:pPr>
      <w:r>
        <w:rPr>
          <w:rFonts w:hint="eastAsia" w:ascii="黑体" w:hAnsi="黑体" w:eastAsia="黑体" w:cs="黑体"/>
          <w:color w:val="333333"/>
          <w:kern w:val="0"/>
          <w:sz w:val="32"/>
          <w:szCs w:val="32"/>
        </w:rPr>
        <w:t xml:space="preserve">第三部分 </w:t>
      </w:r>
      <w:r>
        <w:rPr>
          <w:rFonts w:hint="eastAsia" w:ascii="黑体" w:hAnsi="黑体" w:eastAsia="黑体" w:cs="黑体"/>
          <w:color w:val="333333"/>
          <w:kern w:val="0"/>
          <w:sz w:val="32"/>
          <w:szCs w:val="32"/>
          <w:lang w:eastAsia="zh-CN"/>
        </w:rPr>
        <w:t>名词解释</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黑体" w:hAnsi="黑体" w:eastAsia="黑体" w:cs="黑体"/>
          <w:color w:val="333333"/>
          <w:kern w:val="0"/>
          <w:sz w:val="32"/>
          <w:szCs w:val="32"/>
          <w:lang w:eastAsia="zh-CN"/>
        </w:rPr>
        <w:t>附件：</w:t>
      </w:r>
      <w:r>
        <w:rPr>
          <w:rFonts w:hint="eastAsia" w:ascii="黑体" w:hAnsi="黑体" w:eastAsia="黑体" w:cs="黑体"/>
          <w:color w:val="333333"/>
          <w:kern w:val="0"/>
          <w:sz w:val="32"/>
          <w:szCs w:val="32"/>
          <w:lang w:val="en-US" w:eastAsia="zh-CN"/>
        </w:rPr>
        <w:t>西华县安监局</w:t>
      </w:r>
      <w:r>
        <w:rPr>
          <w:rFonts w:hint="eastAsia" w:ascii="黑体" w:hAnsi="黑体" w:eastAsia="黑体" w:cs="黑体"/>
          <w:color w:val="333333"/>
          <w:kern w:val="0"/>
          <w:sz w:val="32"/>
          <w:szCs w:val="32"/>
        </w:rPr>
        <w:t>201</w:t>
      </w:r>
      <w:r>
        <w:rPr>
          <w:rFonts w:hint="eastAsia" w:ascii="黑体" w:hAnsi="黑体" w:eastAsia="黑体" w:cs="黑体"/>
          <w:color w:val="333333"/>
          <w:kern w:val="0"/>
          <w:sz w:val="32"/>
          <w:szCs w:val="32"/>
          <w:lang w:val="en-US" w:eastAsia="zh-CN"/>
        </w:rPr>
        <w:t>9</w:t>
      </w:r>
      <w:r>
        <w:rPr>
          <w:rFonts w:hint="eastAsia" w:ascii="黑体" w:hAnsi="黑体" w:eastAsia="黑体" w:cs="黑体"/>
          <w:color w:val="333333"/>
          <w:kern w:val="0"/>
          <w:sz w:val="32"/>
          <w:szCs w:val="32"/>
        </w:rPr>
        <w:t>年度部门预算表</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一、部门收支总表</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二、部门收入总表</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三、部门支出总表</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四、财政拨款收支总表</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五、一般公共预算支</w:t>
      </w:r>
      <w:r>
        <w:rPr>
          <w:rFonts w:hint="eastAsia" w:ascii="仿宋" w:hAnsi="仿宋" w:eastAsia="仿宋" w:cs="宋体"/>
          <w:color w:val="333333"/>
          <w:kern w:val="0"/>
          <w:sz w:val="32"/>
          <w:szCs w:val="32"/>
          <w:lang w:eastAsia="zh-CN"/>
        </w:rPr>
        <w:t>出</w:t>
      </w:r>
      <w:r>
        <w:rPr>
          <w:rFonts w:hint="eastAsia" w:ascii="仿宋" w:hAnsi="仿宋" w:eastAsia="仿宋" w:cs="宋体"/>
          <w:color w:val="333333"/>
          <w:kern w:val="0"/>
          <w:sz w:val="32"/>
          <w:szCs w:val="32"/>
        </w:rPr>
        <w:t>表</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六、一般公共预算基本支出明细表（按经济分类）</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七、政府性基金预算支出表</w:t>
      </w:r>
    </w:p>
    <w:p>
      <w:pPr>
        <w:shd w:val="clear" w:color="auto" w:fill="FFFFFF"/>
        <w:spacing w:line="360" w:lineRule="auto"/>
        <w:ind w:firstLine="640"/>
        <w:jc w:val="left"/>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rPr>
        <w:t>八、一般公共预算“三公”经费支出表</w:t>
      </w:r>
    </w:p>
    <w:p>
      <w:pPr>
        <w:numPr>
          <w:ilvl w:val="0"/>
          <w:numId w:val="0"/>
        </w:numPr>
        <w:spacing w:line="360" w:lineRule="auto"/>
        <w:jc w:val="left"/>
        <w:rPr>
          <w:rFonts w:hint="eastAsia" w:ascii="黑体" w:hAnsi="黑体" w:eastAsia="黑体" w:cs="黑体"/>
          <w:sz w:val="32"/>
          <w:szCs w:val="32"/>
        </w:rPr>
      </w:pPr>
    </w:p>
    <w:p>
      <w:pPr>
        <w:numPr>
          <w:ilvl w:val="0"/>
          <w:numId w:val="0"/>
        </w:numPr>
        <w:spacing w:line="360" w:lineRule="auto"/>
        <w:jc w:val="left"/>
        <w:rPr>
          <w:rFonts w:hint="eastAsia" w:ascii="黑体" w:hAnsi="黑体" w:eastAsia="黑体" w:cs="黑体"/>
          <w:sz w:val="32"/>
          <w:szCs w:val="32"/>
        </w:rPr>
      </w:pPr>
    </w:p>
    <w:p>
      <w:pPr>
        <w:shd w:val="clear" w:color="auto" w:fill="FFFFFF"/>
        <w:spacing w:line="360" w:lineRule="auto"/>
        <w:ind w:firstLine="640"/>
        <w:jc w:val="center"/>
        <w:rPr>
          <w:rFonts w:hint="eastAsia" w:ascii="黑体" w:hAnsi="黑体" w:eastAsia="黑体" w:cs="黑体"/>
          <w:color w:val="333333"/>
          <w:kern w:val="0"/>
          <w:sz w:val="32"/>
          <w:szCs w:val="32"/>
        </w:rPr>
      </w:pPr>
    </w:p>
    <w:p>
      <w:pPr>
        <w:shd w:val="clear" w:color="auto" w:fill="FFFFFF"/>
        <w:spacing w:line="360" w:lineRule="auto"/>
        <w:ind w:firstLine="640"/>
        <w:jc w:val="center"/>
        <w:rPr>
          <w:rFonts w:hint="eastAsia" w:ascii="黑体" w:hAnsi="黑体" w:eastAsia="黑体" w:cs="黑体"/>
          <w:color w:val="333333"/>
          <w:kern w:val="0"/>
          <w:sz w:val="32"/>
          <w:szCs w:val="32"/>
        </w:rPr>
      </w:pPr>
    </w:p>
    <w:p>
      <w:pPr>
        <w:shd w:val="clear" w:color="auto" w:fill="FFFFFF"/>
        <w:spacing w:line="360" w:lineRule="auto"/>
        <w:ind w:firstLine="640"/>
        <w:jc w:val="center"/>
        <w:rPr>
          <w:rFonts w:hint="eastAsia" w:ascii="黑体" w:hAnsi="黑体" w:eastAsia="黑体" w:cs="黑体"/>
          <w:color w:val="333333"/>
          <w:kern w:val="0"/>
          <w:sz w:val="32"/>
          <w:szCs w:val="32"/>
        </w:rPr>
      </w:pPr>
    </w:p>
    <w:p>
      <w:pPr>
        <w:shd w:val="clear" w:color="auto" w:fill="FFFFFF"/>
        <w:spacing w:line="360" w:lineRule="auto"/>
        <w:ind w:firstLine="640"/>
        <w:jc w:val="center"/>
        <w:rPr>
          <w:rFonts w:hint="eastAsia" w:ascii="黑体" w:hAnsi="黑体" w:eastAsia="黑体" w:cs="黑体"/>
          <w:color w:val="333333"/>
          <w:kern w:val="0"/>
          <w:sz w:val="32"/>
          <w:szCs w:val="32"/>
        </w:rPr>
      </w:pPr>
    </w:p>
    <w:p>
      <w:pPr>
        <w:shd w:val="clear" w:color="auto" w:fill="FFFFFF"/>
        <w:spacing w:line="360" w:lineRule="auto"/>
        <w:ind w:firstLine="640"/>
        <w:jc w:val="center"/>
        <w:rPr>
          <w:rFonts w:hint="eastAsia" w:ascii="黑体" w:hAnsi="黑体" w:eastAsia="黑体" w:cs="黑体"/>
          <w:color w:val="333333"/>
          <w:kern w:val="0"/>
          <w:sz w:val="32"/>
          <w:szCs w:val="32"/>
        </w:rPr>
      </w:pPr>
    </w:p>
    <w:p>
      <w:pPr>
        <w:shd w:val="clear" w:color="auto" w:fill="FFFFFF"/>
        <w:spacing w:line="360" w:lineRule="auto"/>
        <w:ind w:firstLine="640"/>
        <w:jc w:val="center"/>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第一部分</w:t>
      </w:r>
    </w:p>
    <w:p>
      <w:pPr>
        <w:shd w:val="clear" w:color="auto" w:fill="FFFFFF"/>
        <w:spacing w:line="360" w:lineRule="auto"/>
        <w:ind w:firstLine="640"/>
        <w:jc w:val="center"/>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lang w:val="en-US" w:eastAsia="zh-CN"/>
        </w:rPr>
        <w:t>西华县安监局</w:t>
      </w:r>
      <w:r>
        <w:rPr>
          <w:rFonts w:hint="eastAsia" w:ascii="黑体" w:hAnsi="黑体" w:eastAsia="黑体" w:cs="黑体"/>
          <w:color w:val="333333"/>
          <w:kern w:val="0"/>
          <w:sz w:val="32"/>
          <w:szCs w:val="32"/>
        </w:rPr>
        <w:t>概况</w:t>
      </w:r>
    </w:p>
    <w:p>
      <w:pPr>
        <w:numPr>
          <w:ilvl w:val="0"/>
          <w:numId w:val="0"/>
        </w:numPr>
        <w:spacing w:line="360" w:lineRule="auto"/>
        <w:jc w:val="left"/>
        <w:rPr>
          <w:rFonts w:hint="eastAsia" w:ascii="黑体" w:hAnsi="黑体" w:eastAsia="黑体" w:cs="黑体"/>
          <w:sz w:val="32"/>
          <w:szCs w:val="32"/>
        </w:rPr>
      </w:pPr>
    </w:p>
    <w:p>
      <w:pPr>
        <w:numPr>
          <w:ilvl w:val="0"/>
          <w:numId w:val="0"/>
        </w:numPr>
        <w:spacing w:line="360" w:lineRule="auto"/>
        <w:jc w:val="left"/>
        <w:rPr>
          <w:rFonts w:hint="eastAsia" w:ascii="仿宋" w:hAnsi="仿宋" w:eastAsia="黑体" w:cs="仿宋"/>
          <w:sz w:val="32"/>
          <w:szCs w:val="32"/>
          <w:lang w:eastAsia="zh-CN"/>
        </w:rPr>
      </w:pPr>
      <w:r>
        <w:rPr>
          <w:rFonts w:hint="eastAsia" w:ascii="黑体" w:hAnsi="黑体" w:eastAsia="黑体" w:cs="黑体"/>
          <w:sz w:val="32"/>
          <w:szCs w:val="32"/>
          <w:lang w:val="en-US" w:eastAsia="zh-CN"/>
        </w:rPr>
        <w:t>一、</w:t>
      </w:r>
      <w:r>
        <w:rPr>
          <w:rFonts w:hint="eastAsia" w:ascii="黑体" w:hAnsi="黑体" w:eastAsia="黑体" w:cs="黑体"/>
          <w:color w:val="333333"/>
          <w:kern w:val="0"/>
          <w:sz w:val="32"/>
          <w:szCs w:val="32"/>
          <w:lang w:val="en-US" w:eastAsia="zh-CN"/>
        </w:rPr>
        <w:t>西华县安监局</w:t>
      </w:r>
      <w:r>
        <w:rPr>
          <w:rFonts w:hint="eastAsia" w:ascii="黑体" w:hAnsi="黑体" w:eastAsia="黑体" w:cs="黑体"/>
          <w:sz w:val="32"/>
          <w:szCs w:val="32"/>
        </w:rPr>
        <w:t>主要职</w:t>
      </w:r>
      <w:r>
        <w:rPr>
          <w:rFonts w:hint="eastAsia" w:ascii="黑体" w:hAnsi="黑体" w:eastAsia="黑体" w:cs="黑体"/>
          <w:sz w:val="32"/>
          <w:szCs w:val="32"/>
          <w:lang w:val="en-US" w:eastAsia="zh-CN"/>
        </w:rPr>
        <w:t>能</w:t>
      </w:r>
    </w:p>
    <w:p>
      <w:pPr>
        <w:numPr>
          <w:ilvl w:val="0"/>
          <w:numId w:val="0"/>
        </w:numPr>
        <w:spacing w:line="360" w:lineRule="auto"/>
        <w:ind w:firstLine="899"/>
        <w:rPr>
          <w:rFonts w:hint="eastAsia" w:ascii="仿宋" w:hAnsi="仿宋" w:eastAsia="仿宋" w:cs="仿宋"/>
          <w:sz w:val="32"/>
          <w:szCs w:val="32"/>
        </w:rPr>
      </w:pPr>
      <w:r>
        <w:rPr>
          <w:rFonts w:hint="eastAsia" w:ascii="仿宋" w:hAnsi="仿宋" w:eastAsia="仿宋" w:cs="仿宋"/>
          <w:sz w:val="32"/>
          <w:szCs w:val="32"/>
          <w:shd w:val="clear" w:fill="FFFFFF"/>
        </w:rPr>
        <w:t>（一）组织起草全县综合性安全生产规范性文件，拟定安全生产规划，指导协调全县安全生产工作；分析和预测全县安全生产形势，发布全县安全生产信息，协调解决安全生产中的重大问题。</w:t>
      </w:r>
      <w:r>
        <w:rPr>
          <w:rFonts w:hint="eastAsia" w:ascii="仿宋" w:hAnsi="仿宋" w:eastAsia="仿宋" w:cs="仿宋"/>
          <w:sz w:val="32"/>
          <w:szCs w:val="32"/>
          <w:shd w:val="clear" w:fill="FFFFFF"/>
        </w:rPr>
        <w:br w:type="textWrapping"/>
      </w:r>
      <w:r>
        <w:rPr>
          <w:rFonts w:hint="eastAsia" w:ascii="仿宋" w:hAnsi="仿宋" w:eastAsia="仿宋" w:cs="仿宋"/>
          <w:sz w:val="32"/>
          <w:szCs w:val="32"/>
          <w:shd w:val="clear" w:fill="FFFFFF"/>
        </w:rPr>
        <w:t>   （二）承担安全生产综合监督管理责任，依法行使综合监督管理职权，指导协调、监督检查县人民政府有关部门和各乡（镇）人民政府安全生产工作，监督考核并通报安全生产目标责任制执行情况。</w:t>
      </w:r>
      <w:r>
        <w:rPr>
          <w:rFonts w:hint="eastAsia" w:ascii="仿宋" w:hAnsi="仿宋" w:eastAsia="仿宋" w:cs="仿宋"/>
          <w:sz w:val="32"/>
          <w:szCs w:val="32"/>
          <w:shd w:val="clear" w:fill="FFFFFF"/>
        </w:rPr>
        <w:br w:type="textWrapping"/>
      </w:r>
      <w:r>
        <w:rPr>
          <w:rFonts w:hint="eastAsia" w:ascii="仿宋" w:hAnsi="仿宋" w:eastAsia="仿宋" w:cs="仿宋"/>
          <w:sz w:val="32"/>
          <w:szCs w:val="32"/>
          <w:shd w:val="clear" w:fill="FFFFFF"/>
        </w:rPr>
        <w:t> （三）承担矿山（含地质勘探）、尾矿库、危险化学品、烟花爆竹、化工（含石油化工）、医药、冶金、有色、建材、机械、轻工、纺织、烟草、商贸等行业生产经营单位（以下简称职责范围内的工矿商贸生产经营单位）安全生产监督管理责任，按照分级、属地原则，依法监督检查职责范围内的工矿商贸生产经营单位贯彻执行安全生产法律法规情况及其安全生产条件和有关设备（特种设备除外）、材料、劳动防护用品的安全生产管理工作。</w:t>
      </w:r>
      <w:r>
        <w:rPr>
          <w:rFonts w:hint="eastAsia" w:ascii="仿宋" w:hAnsi="仿宋" w:eastAsia="仿宋" w:cs="仿宋"/>
          <w:sz w:val="32"/>
          <w:szCs w:val="32"/>
          <w:shd w:val="clear" w:fill="FFFFFF"/>
        </w:rPr>
        <w:br w:type="textWrapping"/>
      </w:r>
      <w:r>
        <w:rPr>
          <w:rFonts w:hint="eastAsia" w:ascii="仿宋" w:hAnsi="仿宋" w:eastAsia="仿宋" w:cs="仿宋"/>
          <w:sz w:val="32"/>
          <w:szCs w:val="32"/>
          <w:shd w:val="clear" w:fill="FFFFFF"/>
        </w:rPr>
        <w:t> （四）负责危险化学品安全监督管理综合工作和烟花爆竹安全生产监督管理工作。</w:t>
      </w:r>
      <w:r>
        <w:rPr>
          <w:rFonts w:hint="eastAsia" w:ascii="仿宋" w:hAnsi="仿宋" w:eastAsia="仿宋" w:cs="仿宋"/>
          <w:sz w:val="32"/>
          <w:szCs w:val="32"/>
          <w:shd w:val="clear" w:fill="FFFFFF"/>
        </w:rPr>
        <w:br w:type="textWrapping"/>
      </w:r>
      <w:r>
        <w:rPr>
          <w:rFonts w:hint="eastAsia" w:ascii="仿宋" w:hAnsi="仿宋" w:eastAsia="仿宋" w:cs="仿宋"/>
          <w:sz w:val="32"/>
          <w:szCs w:val="32"/>
          <w:shd w:val="clear" w:fill="FFFFFF"/>
        </w:rPr>
        <w:t> （五）承担职责范围内的工矿商贸作业场所职业卫生监督检查责任，组织查处职业危害事故和违法违规行为。</w:t>
      </w:r>
      <w:r>
        <w:rPr>
          <w:rFonts w:hint="eastAsia" w:ascii="仿宋" w:hAnsi="仿宋" w:eastAsia="仿宋" w:cs="仿宋"/>
          <w:sz w:val="32"/>
          <w:szCs w:val="32"/>
          <w:shd w:val="clear" w:fill="FFFFFF"/>
        </w:rPr>
        <w:br w:type="textWrapping"/>
      </w:r>
      <w:r>
        <w:rPr>
          <w:rFonts w:hint="eastAsia" w:ascii="仿宋" w:hAnsi="仿宋" w:eastAsia="仿宋" w:cs="仿宋"/>
          <w:sz w:val="32"/>
          <w:szCs w:val="32"/>
          <w:shd w:val="clear" w:fill="FFFFFF"/>
        </w:rPr>
        <w:t> （六）贯彻执行国家、省、市关于工矿商贸行业安全生产法律法规、规章、标准和规程；监督检查职责范围内的工矿商贸生产经营单位重大危险源监控和重大事故隐患排查治理工作，依法查处不具备安全生产条件的工矿商贸生产经营单位。</w:t>
      </w:r>
      <w:r>
        <w:rPr>
          <w:rFonts w:hint="eastAsia" w:ascii="仿宋" w:hAnsi="仿宋" w:eastAsia="仿宋" w:cs="仿宋"/>
          <w:sz w:val="32"/>
          <w:szCs w:val="32"/>
          <w:shd w:val="clear" w:fill="FFFFFF"/>
        </w:rPr>
        <w:br w:type="textWrapping"/>
      </w:r>
      <w:r>
        <w:rPr>
          <w:rFonts w:hint="eastAsia" w:ascii="仿宋" w:hAnsi="仿宋" w:eastAsia="仿宋" w:cs="仿宋"/>
          <w:sz w:val="32"/>
          <w:szCs w:val="32"/>
          <w:shd w:val="clear" w:fill="FFFFFF"/>
        </w:rPr>
        <w:t> （七）综合管理全县生产安全伤亡事故和安全生产行政执法统计分析工作。</w:t>
      </w:r>
      <w:r>
        <w:rPr>
          <w:rFonts w:hint="eastAsia" w:ascii="仿宋" w:hAnsi="仿宋" w:eastAsia="仿宋" w:cs="仿宋"/>
          <w:sz w:val="32"/>
          <w:szCs w:val="32"/>
          <w:shd w:val="clear" w:fill="FFFFFF"/>
        </w:rPr>
        <w:br w:type="textWrapping"/>
      </w:r>
      <w:r>
        <w:rPr>
          <w:rFonts w:hint="eastAsia" w:ascii="仿宋" w:hAnsi="仿宋" w:eastAsia="仿宋" w:cs="仿宋"/>
          <w:sz w:val="32"/>
          <w:szCs w:val="32"/>
          <w:shd w:val="clear" w:fill="FFFFFF"/>
        </w:rPr>
        <w:t> （八）负责监督检查职责范围内的新建、改建、扩建工程项目的安全设施与主体工程同时设计、同时施工、同时投产使用情况。 </w:t>
      </w:r>
    </w:p>
    <w:p>
      <w:pPr>
        <w:spacing w:line="360" w:lineRule="auto"/>
        <w:ind w:firstLine="640"/>
        <w:jc w:val="both"/>
        <w:rPr>
          <w:rFonts w:hint="eastAsia" w:ascii="仿宋" w:hAnsi="仿宋" w:eastAsia="仿宋" w:cs="仿宋"/>
          <w:sz w:val="32"/>
          <w:szCs w:val="32"/>
        </w:rPr>
      </w:pPr>
      <w:r>
        <w:rPr>
          <w:rFonts w:hint="eastAsia" w:ascii="黑体" w:hAnsi="黑体" w:eastAsia="黑体" w:cs="黑体"/>
          <w:sz w:val="32"/>
          <w:szCs w:val="32"/>
          <w:lang w:val="en-US" w:eastAsia="zh-CN"/>
        </w:rPr>
        <w:t>二、</w:t>
      </w:r>
      <w:r>
        <w:rPr>
          <w:rFonts w:hint="eastAsia" w:ascii="黑体" w:hAnsi="黑体" w:eastAsia="黑体" w:cs="黑体"/>
          <w:sz w:val="32"/>
          <w:szCs w:val="32"/>
        </w:rPr>
        <w:t>西华县安全生产监督管理局预算单位构成</w:t>
      </w:r>
    </w:p>
    <w:p>
      <w:pPr>
        <w:spacing w:line="360" w:lineRule="auto"/>
        <w:ind w:firstLine="640"/>
        <w:rPr>
          <w:rFonts w:hint="eastAsia" w:ascii="仿宋" w:hAnsi="仿宋" w:eastAsia="仿宋" w:cs="仿宋"/>
          <w:sz w:val="32"/>
          <w:szCs w:val="32"/>
        </w:rPr>
      </w:pPr>
      <w:r>
        <w:rPr>
          <w:rFonts w:hint="eastAsia" w:ascii="仿宋" w:hAnsi="仿宋" w:eastAsia="仿宋" w:cs="仿宋"/>
          <w:sz w:val="32"/>
          <w:szCs w:val="32"/>
        </w:rPr>
        <w:t>西华县安全生产监督管理局编制12人，安全生产执法监察大队编制12人属于事业全供单位。现全局实有人数51人，纳入预算单位为西华县安监局本级，无二级预算单位。</w:t>
      </w:r>
    </w:p>
    <w:p>
      <w:pPr>
        <w:shd w:val="clear" w:color="auto" w:fill="FFFFFF"/>
        <w:spacing w:line="360" w:lineRule="auto"/>
        <w:ind w:firstLine="640"/>
        <w:jc w:val="center"/>
        <w:rPr>
          <w:rFonts w:hint="eastAsia" w:ascii="黑体" w:hAnsi="黑体" w:eastAsia="黑体" w:cs="黑体"/>
          <w:b/>
          <w:bCs/>
          <w:color w:val="333333"/>
          <w:kern w:val="0"/>
          <w:sz w:val="32"/>
          <w:szCs w:val="32"/>
        </w:rPr>
      </w:pPr>
    </w:p>
    <w:p>
      <w:pPr>
        <w:shd w:val="clear" w:color="auto" w:fill="FFFFFF"/>
        <w:spacing w:line="360" w:lineRule="auto"/>
        <w:ind w:firstLine="640"/>
        <w:jc w:val="center"/>
        <w:rPr>
          <w:rFonts w:hint="eastAsia" w:ascii="黑体" w:hAnsi="黑体" w:eastAsia="黑体" w:cs="黑体"/>
          <w:b/>
          <w:bCs/>
          <w:color w:val="333333"/>
          <w:kern w:val="0"/>
          <w:sz w:val="32"/>
          <w:szCs w:val="32"/>
        </w:rPr>
      </w:pPr>
    </w:p>
    <w:p>
      <w:pPr>
        <w:shd w:val="clear" w:color="auto" w:fill="FFFFFF"/>
        <w:spacing w:line="360" w:lineRule="auto"/>
        <w:ind w:firstLine="640"/>
        <w:jc w:val="center"/>
        <w:rPr>
          <w:rFonts w:hint="eastAsia" w:ascii="黑体" w:hAnsi="黑体" w:eastAsia="黑体" w:cs="黑体"/>
          <w:b/>
          <w:bCs/>
          <w:color w:val="333333"/>
          <w:kern w:val="0"/>
          <w:sz w:val="32"/>
          <w:szCs w:val="32"/>
        </w:rPr>
      </w:pPr>
    </w:p>
    <w:p>
      <w:pPr>
        <w:shd w:val="clear" w:color="auto" w:fill="FFFFFF"/>
        <w:spacing w:line="360" w:lineRule="auto"/>
        <w:ind w:firstLine="640"/>
        <w:jc w:val="center"/>
        <w:rPr>
          <w:rFonts w:hint="eastAsia" w:ascii="黑体" w:hAnsi="黑体" w:eastAsia="黑体" w:cs="黑体"/>
          <w:b/>
          <w:bCs/>
          <w:color w:val="333333"/>
          <w:kern w:val="0"/>
          <w:sz w:val="32"/>
          <w:szCs w:val="32"/>
        </w:rPr>
      </w:pPr>
    </w:p>
    <w:p>
      <w:pPr>
        <w:shd w:val="clear" w:color="auto" w:fill="FFFFFF"/>
        <w:spacing w:line="360" w:lineRule="auto"/>
        <w:ind w:firstLine="640"/>
        <w:jc w:val="center"/>
        <w:rPr>
          <w:rFonts w:hint="eastAsia" w:ascii="黑体" w:hAnsi="黑体" w:eastAsia="黑体" w:cs="黑体"/>
          <w:b/>
          <w:bCs/>
          <w:color w:val="333333"/>
          <w:kern w:val="0"/>
          <w:sz w:val="32"/>
          <w:szCs w:val="32"/>
        </w:rPr>
      </w:pPr>
      <w:r>
        <w:rPr>
          <w:rFonts w:hint="eastAsia" w:ascii="黑体" w:hAnsi="黑体" w:eastAsia="黑体" w:cs="黑体"/>
          <w:b/>
          <w:bCs/>
          <w:color w:val="333333"/>
          <w:kern w:val="0"/>
          <w:sz w:val="32"/>
          <w:szCs w:val="32"/>
        </w:rPr>
        <w:t>第二部分</w:t>
      </w:r>
    </w:p>
    <w:p>
      <w:pPr>
        <w:shd w:val="clear" w:color="auto" w:fill="FFFFFF"/>
        <w:spacing w:line="360" w:lineRule="auto"/>
        <w:ind w:firstLine="640"/>
        <w:jc w:val="center"/>
        <w:rPr>
          <w:rFonts w:ascii="仿宋" w:hAnsi="仿宋" w:eastAsia="仿宋" w:cs="宋体"/>
          <w:b/>
          <w:bCs/>
          <w:color w:val="333333"/>
          <w:kern w:val="0"/>
          <w:sz w:val="32"/>
          <w:szCs w:val="32"/>
        </w:rPr>
      </w:pPr>
      <w:r>
        <w:rPr>
          <w:rFonts w:hint="eastAsia" w:ascii="黑体" w:hAnsi="黑体" w:eastAsia="黑体" w:cs="黑体"/>
          <w:b/>
          <w:bCs/>
          <w:color w:val="333333"/>
          <w:kern w:val="0"/>
          <w:sz w:val="32"/>
          <w:szCs w:val="32"/>
          <w:lang w:val="en-US" w:eastAsia="zh-CN"/>
        </w:rPr>
        <w:t>西华县安监局</w:t>
      </w:r>
      <w:r>
        <w:rPr>
          <w:rFonts w:hint="eastAsia" w:ascii="黑体" w:hAnsi="黑体" w:eastAsia="黑体" w:cs="黑体"/>
          <w:b/>
          <w:bCs/>
          <w:color w:val="333333"/>
          <w:kern w:val="0"/>
          <w:sz w:val="32"/>
          <w:szCs w:val="32"/>
        </w:rPr>
        <w:t>201</w:t>
      </w:r>
      <w:r>
        <w:rPr>
          <w:rFonts w:hint="eastAsia" w:ascii="黑体" w:hAnsi="黑体" w:eastAsia="黑体" w:cs="黑体"/>
          <w:b/>
          <w:bCs/>
          <w:color w:val="333333"/>
          <w:kern w:val="0"/>
          <w:sz w:val="32"/>
          <w:szCs w:val="32"/>
          <w:lang w:val="en-US" w:eastAsia="zh-CN"/>
        </w:rPr>
        <w:t>9</w:t>
      </w:r>
      <w:r>
        <w:rPr>
          <w:rFonts w:hint="eastAsia" w:ascii="黑体" w:hAnsi="黑体" w:eastAsia="黑体" w:cs="黑体"/>
          <w:b/>
          <w:bCs/>
          <w:color w:val="333333"/>
          <w:kern w:val="0"/>
          <w:sz w:val="32"/>
          <w:szCs w:val="32"/>
        </w:rPr>
        <w:t>年度部门预算情况说明</w:t>
      </w:r>
    </w:p>
    <w:p>
      <w:pPr>
        <w:numPr>
          <w:ilvl w:val="0"/>
          <w:numId w:val="1"/>
        </w:numPr>
        <w:spacing w:line="360" w:lineRule="auto"/>
        <w:ind w:left="0"/>
        <w:jc w:val="both"/>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收入支出预算总体情况说明</w:t>
      </w:r>
    </w:p>
    <w:p>
      <w:pPr>
        <w:shd w:val="clear" w:color="auto" w:fill="FFFFFF"/>
        <w:spacing w:line="360" w:lineRule="auto"/>
        <w:ind w:firstLine="640"/>
        <w:jc w:val="left"/>
        <w:rPr>
          <w:rFonts w:hint="eastAsia" w:ascii="仿宋" w:hAnsi="仿宋" w:eastAsia="仿宋" w:cs="宋体"/>
          <w:color w:val="333333"/>
          <w:kern w:val="0"/>
          <w:sz w:val="32"/>
          <w:szCs w:val="32"/>
          <w:lang w:val="en-US" w:eastAsia="zh-CN"/>
        </w:rPr>
      </w:pPr>
      <w:r>
        <w:rPr>
          <w:rFonts w:hint="eastAsia" w:ascii="仿宋" w:hAnsi="仿宋" w:eastAsia="仿宋" w:cs="仿宋"/>
        </w:rPr>
        <w:t>西华县安监局201</w:t>
      </w:r>
      <w:r>
        <w:rPr>
          <w:rFonts w:hint="eastAsia" w:ascii="仿宋" w:hAnsi="仿宋" w:eastAsia="仿宋" w:cs="仿宋"/>
          <w:lang w:val="en-US" w:eastAsia="zh-CN"/>
        </w:rPr>
        <w:t>9</w:t>
      </w:r>
      <w:r>
        <w:rPr>
          <w:rFonts w:hint="eastAsia" w:ascii="仿宋" w:hAnsi="仿宋" w:eastAsia="仿宋" w:cs="仿宋"/>
        </w:rPr>
        <w:t>年收入</w:t>
      </w:r>
      <w:r>
        <w:rPr>
          <w:rFonts w:hint="eastAsia" w:ascii="仿宋" w:hAnsi="仿宋" w:eastAsia="仿宋" w:cs="仿宋"/>
          <w:lang w:val="en-US" w:eastAsia="zh-CN"/>
        </w:rPr>
        <w:t>总计350.73</w:t>
      </w:r>
      <w:r>
        <w:rPr>
          <w:rFonts w:hint="eastAsia" w:ascii="仿宋" w:hAnsi="仿宋" w:eastAsia="仿宋" w:cs="仿宋"/>
        </w:rPr>
        <w:t>万元，</w:t>
      </w:r>
      <w:r>
        <w:rPr>
          <w:rFonts w:hint="eastAsia" w:ascii="仿宋" w:hAnsi="仿宋" w:eastAsia="仿宋" w:cs="仿宋"/>
          <w:lang w:val="en-US" w:eastAsia="zh-CN"/>
        </w:rPr>
        <w:t>支出总计350.73</w:t>
      </w:r>
      <w:r>
        <w:rPr>
          <w:rFonts w:hint="eastAsia" w:ascii="仿宋" w:hAnsi="仿宋" w:eastAsia="仿宋" w:cs="仿宋"/>
        </w:rPr>
        <w:t>万元，</w:t>
      </w:r>
      <w:r>
        <w:rPr>
          <w:rFonts w:hint="eastAsia" w:ascii="仿宋" w:hAnsi="仿宋" w:eastAsia="仿宋" w:cs="宋体"/>
          <w:color w:val="333333"/>
          <w:kern w:val="0"/>
          <w:sz w:val="32"/>
          <w:szCs w:val="32"/>
        </w:rPr>
        <w:t>与201</w:t>
      </w:r>
      <w:r>
        <w:rPr>
          <w:rFonts w:hint="eastAsia" w:ascii="仿宋" w:hAnsi="仿宋" w:eastAsia="仿宋" w:cs="宋体"/>
          <w:color w:val="333333"/>
          <w:kern w:val="0"/>
          <w:sz w:val="32"/>
          <w:szCs w:val="32"/>
          <w:lang w:val="en-US" w:eastAsia="zh-CN"/>
        </w:rPr>
        <w:t>8</w:t>
      </w:r>
      <w:r>
        <w:rPr>
          <w:rFonts w:hint="eastAsia" w:ascii="仿宋" w:hAnsi="仿宋" w:eastAsia="仿宋" w:cs="宋体"/>
          <w:color w:val="333333"/>
          <w:kern w:val="0"/>
          <w:sz w:val="32"/>
          <w:szCs w:val="32"/>
        </w:rPr>
        <w:t>年相比，收、支总计各</w:t>
      </w:r>
      <w:r>
        <w:rPr>
          <w:rFonts w:hint="eastAsia" w:ascii="仿宋" w:hAnsi="仿宋" w:eastAsia="仿宋" w:cs="宋体"/>
          <w:color w:val="333333"/>
          <w:kern w:val="0"/>
          <w:sz w:val="32"/>
          <w:szCs w:val="32"/>
          <w:lang w:val="en-US" w:eastAsia="zh-CN"/>
        </w:rPr>
        <w:t>减少77.7</w:t>
      </w:r>
      <w:r>
        <w:rPr>
          <w:rFonts w:hint="eastAsia" w:ascii="仿宋" w:hAnsi="仿宋" w:eastAsia="仿宋" w:cs="宋体"/>
          <w:color w:val="333333"/>
          <w:kern w:val="0"/>
          <w:sz w:val="32"/>
          <w:szCs w:val="32"/>
        </w:rPr>
        <w:t>万元，</w:t>
      </w:r>
      <w:r>
        <w:rPr>
          <w:rFonts w:hint="eastAsia" w:ascii="仿宋" w:hAnsi="仿宋" w:eastAsia="仿宋" w:cs="宋体"/>
          <w:color w:val="333333"/>
          <w:kern w:val="0"/>
          <w:sz w:val="32"/>
          <w:szCs w:val="32"/>
          <w:lang w:val="en-US" w:eastAsia="zh-CN"/>
        </w:rPr>
        <w:t>减少18.14</w:t>
      </w:r>
      <w:r>
        <w:rPr>
          <w:rFonts w:hint="eastAsia" w:ascii="仿宋" w:hAnsi="仿宋" w:eastAsia="仿宋" w:cs="宋体"/>
          <w:color w:val="333333"/>
          <w:kern w:val="0"/>
          <w:sz w:val="32"/>
          <w:szCs w:val="32"/>
        </w:rPr>
        <w:t>%。主要原因</w:t>
      </w:r>
      <w:r>
        <w:rPr>
          <w:rFonts w:hint="eastAsia" w:ascii="仿宋" w:hAnsi="仿宋" w:eastAsia="仿宋" w:cs="宋体"/>
          <w:color w:val="333333"/>
          <w:kern w:val="0"/>
          <w:sz w:val="32"/>
          <w:szCs w:val="32"/>
          <w:lang w:eastAsia="zh-CN"/>
        </w:rPr>
        <w:t>：</w:t>
      </w:r>
      <w:r>
        <w:rPr>
          <w:rFonts w:hint="eastAsia" w:ascii="仿宋" w:hAnsi="仿宋" w:eastAsia="仿宋" w:cs="宋体"/>
          <w:color w:val="333333"/>
          <w:kern w:val="0"/>
          <w:sz w:val="32"/>
          <w:szCs w:val="32"/>
          <w:lang w:val="en-US" w:eastAsia="zh-CN"/>
        </w:rPr>
        <w:t>厉行节约，缩减开支。</w:t>
      </w:r>
    </w:p>
    <w:p>
      <w:pPr>
        <w:shd w:val="clear" w:color="auto" w:fill="FFFFFF"/>
        <w:spacing w:line="360" w:lineRule="auto"/>
        <w:ind w:left="0" w:leftChars="0" w:firstLine="0" w:firstLineChars="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二、收入预算总体情况说明</w:t>
      </w:r>
    </w:p>
    <w:p>
      <w:pPr>
        <w:numPr>
          <w:ilvl w:val="0"/>
          <w:numId w:val="0"/>
        </w:numPr>
        <w:spacing w:line="360" w:lineRule="auto"/>
        <w:ind w:firstLine="640" w:firstLineChars="200"/>
        <w:jc w:val="both"/>
        <w:rPr>
          <w:rFonts w:hint="eastAsia" w:ascii="仿宋" w:hAnsi="仿宋" w:eastAsia="仿宋" w:cs="宋体"/>
          <w:color w:val="333333"/>
          <w:kern w:val="0"/>
          <w:sz w:val="32"/>
          <w:szCs w:val="32"/>
          <w:lang w:val="en-US" w:eastAsia="zh-CN"/>
        </w:rPr>
      </w:pPr>
      <w:r>
        <w:rPr>
          <w:rFonts w:hint="eastAsia" w:ascii="仿宋" w:hAnsi="仿宋" w:eastAsia="仿宋" w:cs="宋体"/>
          <w:color w:val="333333"/>
          <w:kern w:val="0"/>
          <w:sz w:val="32"/>
          <w:szCs w:val="32"/>
          <w:lang w:val="en-US" w:eastAsia="zh-CN"/>
        </w:rPr>
        <w:t>安监局</w:t>
      </w:r>
      <w:r>
        <w:rPr>
          <w:rFonts w:hint="eastAsia" w:ascii="仿宋" w:hAnsi="仿宋" w:eastAsia="仿宋" w:cs="宋体"/>
          <w:color w:val="333333"/>
          <w:kern w:val="0"/>
          <w:sz w:val="32"/>
          <w:szCs w:val="32"/>
        </w:rPr>
        <w:t>局201</w:t>
      </w:r>
      <w:r>
        <w:rPr>
          <w:rFonts w:hint="eastAsia" w:ascii="仿宋" w:hAnsi="仿宋" w:eastAsia="仿宋" w:cs="宋体"/>
          <w:color w:val="333333"/>
          <w:kern w:val="0"/>
          <w:sz w:val="32"/>
          <w:szCs w:val="32"/>
          <w:lang w:val="en-US" w:eastAsia="zh-CN"/>
        </w:rPr>
        <w:t>9</w:t>
      </w:r>
      <w:r>
        <w:rPr>
          <w:rFonts w:hint="eastAsia" w:ascii="仿宋" w:hAnsi="仿宋" w:eastAsia="仿宋" w:cs="宋体"/>
          <w:color w:val="333333"/>
          <w:kern w:val="0"/>
          <w:sz w:val="32"/>
          <w:szCs w:val="32"/>
        </w:rPr>
        <w:t>年收入合计</w:t>
      </w:r>
      <w:r>
        <w:rPr>
          <w:rFonts w:hint="eastAsia" w:ascii="仿宋" w:hAnsi="仿宋" w:eastAsia="仿宋" w:cs="仿宋"/>
          <w:lang w:val="en-US" w:eastAsia="zh-CN"/>
        </w:rPr>
        <w:t>350.73</w:t>
      </w:r>
      <w:r>
        <w:rPr>
          <w:rFonts w:hint="eastAsia" w:ascii="仿宋" w:hAnsi="仿宋" w:eastAsia="仿宋" w:cs="宋体"/>
          <w:color w:val="333333"/>
          <w:kern w:val="0"/>
          <w:sz w:val="32"/>
          <w:szCs w:val="32"/>
        </w:rPr>
        <w:t>万元，其中：一般公共预算</w:t>
      </w:r>
      <w:r>
        <w:rPr>
          <w:rFonts w:hint="eastAsia" w:ascii="仿宋" w:hAnsi="仿宋" w:eastAsia="仿宋" w:cs="仿宋"/>
          <w:lang w:val="en-US" w:eastAsia="zh-CN"/>
        </w:rPr>
        <w:t>350.73</w:t>
      </w:r>
      <w:r>
        <w:rPr>
          <w:rFonts w:hint="eastAsia" w:ascii="仿宋" w:hAnsi="仿宋" w:eastAsia="仿宋" w:cs="宋体"/>
          <w:color w:val="333333"/>
          <w:kern w:val="0"/>
          <w:sz w:val="32"/>
          <w:szCs w:val="32"/>
        </w:rPr>
        <w:t>万元; 政府性基金收入0万元。</w:t>
      </w:r>
    </w:p>
    <w:p>
      <w:pPr>
        <w:shd w:val="clear" w:color="auto" w:fill="FFFFFF"/>
        <w:spacing w:line="360" w:lineRule="auto"/>
        <w:ind w:left="0" w:leftChars="0" w:firstLine="0" w:firstLineChars="0"/>
        <w:jc w:val="left"/>
        <w:rPr>
          <w:rFonts w:hint="eastAsia" w:ascii="黑体" w:hAnsi="黑体" w:eastAsia="黑体" w:cs="黑体"/>
        </w:rPr>
      </w:pPr>
      <w:r>
        <w:rPr>
          <w:rFonts w:hint="eastAsia" w:ascii="黑体" w:hAnsi="黑体" w:eastAsia="黑体" w:cs="黑体"/>
          <w:color w:val="333333"/>
          <w:kern w:val="0"/>
          <w:sz w:val="32"/>
          <w:szCs w:val="32"/>
        </w:rPr>
        <w:t>三、支出预算总体情况说明</w:t>
      </w:r>
      <w:r>
        <w:rPr>
          <w:rFonts w:hint="eastAsia" w:ascii="黑体" w:hAnsi="黑体" w:eastAsia="黑体" w:cs="黑体"/>
        </w:rPr>
        <w:t xml:space="preserve"> </w:t>
      </w:r>
    </w:p>
    <w:p>
      <w:pPr>
        <w:spacing w:line="360" w:lineRule="auto"/>
        <w:ind w:left="300" w:firstLine="640"/>
        <w:rPr>
          <w:rFonts w:hint="default" w:ascii="仿宋" w:hAnsi="仿宋" w:eastAsia="仿宋" w:cs="仿宋"/>
          <w:lang w:val="en-US" w:eastAsia="zh-CN"/>
        </w:rPr>
      </w:pPr>
      <w:r>
        <w:rPr>
          <w:rFonts w:hint="eastAsia" w:ascii="仿宋" w:hAnsi="仿宋" w:eastAsia="仿宋" w:cs="仿宋"/>
        </w:rPr>
        <w:t>西华县安监局支出</w:t>
      </w:r>
      <w:r>
        <w:rPr>
          <w:rFonts w:hint="eastAsia" w:ascii="仿宋" w:hAnsi="仿宋" w:eastAsia="仿宋" w:cs="仿宋"/>
          <w:lang w:val="en-US" w:eastAsia="zh-CN"/>
        </w:rPr>
        <w:t>合计350.73</w:t>
      </w:r>
      <w:r>
        <w:rPr>
          <w:rFonts w:hint="eastAsia" w:ascii="仿宋" w:hAnsi="仿宋" w:eastAsia="仿宋" w:cs="仿宋"/>
        </w:rPr>
        <w:t>万元，</w:t>
      </w:r>
      <w:r>
        <w:rPr>
          <w:rFonts w:hint="eastAsia" w:ascii="仿宋" w:hAnsi="仿宋" w:eastAsia="仿宋" w:cs="黑体"/>
          <w:color w:val="333333"/>
          <w:kern w:val="0"/>
          <w:sz w:val="32"/>
          <w:szCs w:val="32"/>
          <w:lang w:bidi="ar"/>
        </w:rPr>
        <w:t>按用途划分为</w:t>
      </w:r>
      <w:r>
        <w:rPr>
          <w:rFonts w:hint="eastAsia" w:ascii="仿宋" w:hAnsi="仿宋" w:eastAsia="仿宋" w:cs="仿宋"/>
        </w:rPr>
        <w:t>：工资福利支出</w:t>
      </w:r>
      <w:r>
        <w:rPr>
          <w:rFonts w:hint="eastAsia" w:ascii="仿宋" w:hAnsi="仿宋" w:eastAsia="仿宋" w:cs="仿宋"/>
          <w:lang w:val="en-US" w:eastAsia="zh-CN"/>
        </w:rPr>
        <w:t>305.4万元，</w:t>
      </w:r>
      <w:r>
        <w:rPr>
          <w:rFonts w:hint="eastAsia" w:ascii="仿宋" w:hAnsi="仿宋" w:eastAsia="仿宋" w:cs="黑体"/>
          <w:color w:val="333333"/>
          <w:kern w:val="0"/>
          <w:sz w:val="32"/>
          <w:szCs w:val="32"/>
          <w:lang w:bidi="ar"/>
        </w:rPr>
        <w:t>占</w:t>
      </w:r>
      <w:r>
        <w:rPr>
          <w:rFonts w:hint="eastAsia" w:ascii="仿宋" w:hAnsi="仿宋" w:eastAsia="仿宋" w:cs="黑体"/>
          <w:color w:val="333333"/>
          <w:kern w:val="0"/>
          <w:sz w:val="32"/>
          <w:szCs w:val="32"/>
          <w:lang w:val="en-US" w:eastAsia="zh-CN" w:bidi="ar"/>
        </w:rPr>
        <w:t>87.07</w:t>
      </w:r>
      <w:r>
        <w:rPr>
          <w:rFonts w:hint="eastAsia" w:ascii="仿宋" w:hAnsi="仿宋" w:eastAsia="仿宋" w:cs="黑体"/>
          <w:color w:val="333333"/>
          <w:kern w:val="0"/>
          <w:sz w:val="32"/>
          <w:szCs w:val="32"/>
          <w:lang w:bidi="ar"/>
        </w:rPr>
        <w:t>%；</w:t>
      </w:r>
      <w:r>
        <w:rPr>
          <w:rFonts w:hint="eastAsia" w:ascii="仿宋" w:hAnsi="仿宋" w:eastAsia="仿宋" w:cs="仿宋"/>
        </w:rPr>
        <w:t>商品和服务支出2</w:t>
      </w:r>
      <w:r>
        <w:rPr>
          <w:rFonts w:hint="eastAsia" w:ascii="仿宋" w:hAnsi="仿宋" w:eastAsia="仿宋" w:cs="仿宋"/>
          <w:lang w:val="en-US" w:eastAsia="zh-CN"/>
        </w:rPr>
        <w:t>0.42</w:t>
      </w:r>
      <w:r>
        <w:rPr>
          <w:rFonts w:hint="eastAsia" w:ascii="仿宋" w:hAnsi="仿宋" w:eastAsia="仿宋" w:cs="仿宋"/>
        </w:rPr>
        <w:t>万元</w:t>
      </w:r>
      <w:r>
        <w:rPr>
          <w:rFonts w:hint="eastAsia" w:ascii="仿宋" w:hAnsi="仿宋" w:eastAsia="仿宋" w:cs="仿宋"/>
          <w:lang w:val="en-US" w:eastAsia="zh-CN"/>
        </w:rPr>
        <w:t>,</w:t>
      </w:r>
      <w:r>
        <w:rPr>
          <w:rFonts w:hint="eastAsia" w:ascii="仿宋" w:hAnsi="仿宋" w:eastAsia="仿宋" w:cs="黑体"/>
          <w:color w:val="333333"/>
          <w:kern w:val="0"/>
          <w:sz w:val="32"/>
          <w:szCs w:val="32"/>
          <w:lang w:bidi="ar"/>
        </w:rPr>
        <w:t>占</w:t>
      </w:r>
      <w:r>
        <w:rPr>
          <w:rFonts w:hint="eastAsia" w:ascii="仿宋" w:hAnsi="仿宋" w:eastAsia="仿宋" w:cs="黑体"/>
          <w:color w:val="333333"/>
          <w:kern w:val="0"/>
          <w:sz w:val="32"/>
          <w:szCs w:val="32"/>
          <w:lang w:val="en-US" w:eastAsia="zh-CN" w:bidi="ar"/>
        </w:rPr>
        <w:t>5.82</w:t>
      </w:r>
      <w:r>
        <w:rPr>
          <w:rFonts w:hint="eastAsia" w:ascii="仿宋" w:hAnsi="仿宋" w:eastAsia="仿宋" w:cs="黑体"/>
          <w:color w:val="333333"/>
          <w:kern w:val="0"/>
          <w:sz w:val="32"/>
          <w:szCs w:val="32"/>
          <w:lang w:bidi="ar"/>
        </w:rPr>
        <w:t>%；</w:t>
      </w:r>
      <w:r>
        <w:rPr>
          <w:rFonts w:hint="eastAsia" w:ascii="仿宋" w:hAnsi="仿宋" w:eastAsia="仿宋" w:cs="仿宋"/>
        </w:rPr>
        <w:t>经常性项目支出</w:t>
      </w:r>
      <w:r>
        <w:rPr>
          <w:rFonts w:hint="eastAsia" w:ascii="仿宋" w:hAnsi="仿宋" w:eastAsia="仿宋" w:cs="仿宋"/>
          <w:lang w:val="en-US" w:eastAsia="zh-CN"/>
        </w:rPr>
        <w:t>13.31</w:t>
      </w:r>
      <w:r>
        <w:rPr>
          <w:rFonts w:hint="eastAsia" w:ascii="仿宋" w:hAnsi="仿宋" w:eastAsia="仿宋" w:cs="仿宋"/>
        </w:rPr>
        <w:t>万元，占比</w:t>
      </w:r>
      <w:r>
        <w:rPr>
          <w:rFonts w:hint="eastAsia" w:ascii="仿宋" w:hAnsi="仿宋" w:eastAsia="仿宋" w:cs="仿宋"/>
          <w:lang w:val="en-US" w:eastAsia="zh-CN"/>
        </w:rPr>
        <w:t>3.79</w:t>
      </w:r>
      <w:r>
        <w:rPr>
          <w:rFonts w:hint="eastAsia" w:ascii="仿宋" w:hAnsi="仿宋" w:eastAsia="仿宋" w:cs="仿宋"/>
        </w:rPr>
        <w:t>%</w:t>
      </w:r>
      <w:r>
        <w:rPr>
          <w:rFonts w:hint="eastAsia" w:ascii="仿宋" w:hAnsi="仿宋" w:eastAsia="仿宋" w:cs="仿宋"/>
          <w:lang w:eastAsia="zh-CN"/>
        </w:rPr>
        <w:t>；</w:t>
      </w:r>
      <w:r>
        <w:rPr>
          <w:rFonts w:hint="eastAsia" w:ascii="仿宋" w:hAnsi="仿宋" w:eastAsia="仿宋" w:cs="仿宋"/>
          <w:lang w:val="en-US" w:eastAsia="zh-CN"/>
        </w:rPr>
        <w:t>重点项目支出11.6万元，占比3.32%。</w:t>
      </w:r>
    </w:p>
    <w:p>
      <w:pPr>
        <w:shd w:val="clear" w:color="auto" w:fill="FFFFFF"/>
        <w:spacing w:line="360" w:lineRule="auto"/>
        <w:ind w:left="0" w:leftChars="0" w:firstLine="0" w:firstLineChars="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四、财政拨款收入支出预算总体情况说明</w:t>
      </w:r>
    </w:p>
    <w:p>
      <w:pPr>
        <w:shd w:val="clear" w:color="auto" w:fill="FFFFFF"/>
        <w:spacing w:line="360" w:lineRule="auto"/>
        <w:ind w:firstLine="640"/>
        <w:jc w:val="left"/>
        <w:rPr>
          <w:rFonts w:hint="eastAsia" w:ascii="仿宋" w:hAnsi="仿宋" w:eastAsia="仿宋" w:cs="宋体"/>
          <w:color w:val="333333"/>
          <w:kern w:val="0"/>
          <w:sz w:val="32"/>
          <w:szCs w:val="32"/>
          <w:lang w:val="en-US" w:eastAsia="zh-CN"/>
        </w:rPr>
      </w:pPr>
      <w:r>
        <w:rPr>
          <w:rFonts w:hint="eastAsia" w:ascii="仿宋" w:hAnsi="仿宋" w:eastAsia="仿宋" w:cs="宋体"/>
          <w:color w:val="333333"/>
          <w:kern w:val="0"/>
          <w:sz w:val="32"/>
          <w:szCs w:val="32"/>
          <w:lang w:val="en-US" w:eastAsia="zh-CN"/>
        </w:rPr>
        <w:t>安监</w:t>
      </w:r>
      <w:r>
        <w:rPr>
          <w:rFonts w:hint="eastAsia" w:ascii="仿宋" w:hAnsi="仿宋" w:eastAsia="仿宋" w:cs="宋体"/>
          <w:color w:val="333333"/>
          <w:kern w:val="0"/>
          <w:sz w:val="32"/>
          <w:szCs w:val="32"/>
        </w:rPr>
        <w:t>局201</w:t>
      </w:r>
      <w:r>
        <w:rPr>
          <w:rFonts w:hint="eastAsia" w:ascii="仿宋" w:hAnsi="仿宋" w:eastAsia="仿宋" w:cs="宋体"/>
          <w:color w:val="333333"/>
          <w:kern w:val="0"/>
          <w:sz w:val="32"/>
          <w:szCs w:val="32"/>
          <w:lang w:val="en-US" w:eastAsia="zh-CN"/>
        </w:rPr>
        <w:t>9</w:t>
      </w:r>
      <w:r>
        <w:rPr>
          <w:rFonts w:hint="eastAsia" w:ascii="仿宋" w:hAnsi="仿宋" w:eastAsia="仿宋" w:cs="宋体"/>
          <w:color w:val="333333"/>
          <w:kern w:val="0"/>
          <w:sz w:val="32"/>
          <w:szCs w:val="32"/>
        </w:rPr>
        <w:t>年一般公共预算收支预算</w:t>
      </w:r>
      <w:r>
        <w:rPr>
          <w:rFonts w:hint="eastAsia" w:ascii="仿宋" w:hAnsi="仿宋" w:eastAsia="仿宋" w:cs="宋体"/>
          <w:color w:val="333333"/>
          <w:kern w:val="0"/>
          <w:sz w:val="32"/>
          <w:szCs w:val="32"/>
          <w:lang w:val="en-US" w:eastAsia="zh-CN"/>
        </w:rPr>
        <w:t>350.73</w:t>
      </w:r>
      <w:r>
        <w:rPr>
          <w:rFonts w:hint="eastAsia" w:ascii="仿宋" w:hAnsi="仿宋" w:eastAsia="仿宋" w:cs="宋体"/>
          <w:color w:val="333333"/>
          <w:kern w:val="0"/>
          <w:sz w:val="32"/>
          <w:szCs w:val="32"/>
        </w:rPr>
        <w:t>万元，政府性基金收支预算0万元。与201</w:t>
      </w:r>
      <w:r>
        <w:rPr>
          <w:rFonts w:hint="eastAsia" w:ascii="仿宋" w:hAnsi="仿宋" w:eastAsia="仿宋" w:cs="宋体"/>
          <w:color w:val="333333"/>
          <w:kern w:val="0"/>
          <w:sz w:val="32"/>
          <w:szCs w:val="32"/>
          <w:lang w:val="en-US" w:eastAsia="zh-CN"/>
        </w:rPr>
        <w:t>8</w:t>
      </w:r>
      <w:r>
        <w:rPr>
          <w:rFonts w:hint="eastAsia" w:ascii="仿宋" w:hAnsi="仿宋" w:eastAsia="仿宋" w:cs="宋体"/>
          <w:color w:val="333333"/>
          <w:kern w:val="0"/>
          <w:sz w:val="32"/>
          <w:szCs w:val="32"/>
        </w:rPr>
        <w:t>年相比，一般公共预算收支预算</w:t>
      </w:r>
      <w:r>
        <w:rPr>
          <w:rFonts w:hint="eastAsia" w:ascii="仿宋" w:hAnsi="仿宋" w:eastAsia="仿宋" w:cs="宋体"/>
          <w:color w:val="333333"/>
          <w:kern w:val="0"/>
          <w:sz w:val="32"/>
          <w:szCs w:val="32"/>
          <w:lang w:val="en-US" w:eastAsia="zh-CN"/>
        </w:rPr>
        <w:t>减少77.7</w:t>
      </w:r>
      <w:r>
        <w:rPr>
          <w:rFonts w:hint="eastAsia" w:ascii="仿宋" w:hAnsi="仿宋" w:eastAsia="仿宋" w:cs="宋体"/>
          <w:color w:val="333333"/>
          <w:kern w:val="0"/>
          <w:sz w:val="32"/>
          <w:szCs w:val="32"/>
        </w:rPr>
        <w:t>万元，</w:t>
      </w:r>
      <w:r>
        <w:rPr>
          <w:rFonts w:hint="eastAsia" w:ascii="仿宋" w:hAnsi="仿宋" w:eastAsia="仿宋" w:cs="宋体"/>
          <w:color w:val="333333"/>
          <w:kern w:val="0"/>
          <w:sz w:val="32"/>
          <w:szCs w:val="32"/>
          <w:lang w:val="en-US" w:eastAsia="zh-CN"/>
        </w:rPr>
        <w:t>减少18.14%</w:t>
      </w:r>
      <w:r>
        <w:rPr>
          <w:rFonts w:hint="eastAsia" w:ascii="仿宋" w:hAnsi="仿宋" w:eastAsia="仿宋" w:cs="宋体"/>
          <w:color w:val="333333"/>
          <w:kern w:val="0"/>
          <w:sz w:val="32"/>
          <w:szCs w:val="32"/>
        </w:rPr>
        <w:t>%。主要原因</w:t>
      </w:r>
      <w:r>
        <w:rPr>
          <w:rFonts w:hint="eastAsia" w:ascii="仿宋" w:hAnsi="仿宋" w:eastAsia="仿宋" w:cs="宋体"/>
          <w:color w:val="333333"/>
          <w:kern w:val="0"/>
          <w:sz w:val="32"/>
          <w:szCs w:val="32"/>
          <w:lang w:eastAsia="zh-CN"/>
        </w:rPr>
        <w:t>：</w:t>
      </w:r>
      <w:r>
        <w:rPr>
          <w:rFonts w:hint="eastAsia" w:ascii="仿宋" w:hAnsi="仿宋" w:eastAsia="仿宋" w:cs="宋体"/>
          <w:color w:val="333333"/>
          <w:kern w:val="0"/>
          <w:sz w:val="32"/>
          <w:szCs w:val="32"/>
          <w:lang w:val="en-US" w:eastAsia="zh-CN"/>
        </w:rPr>
        <w:t>例行节约，缩减开支。</w:t>
      </w:r>
    </w:p>
    <w:p>
      <w:pPr>
        <w:shd w:val="clear" w:color="auto" w:fill="FFFFFF"/>
        <w:spacing w:line="360" w:lineRule="auto"/>
        <w:ind w:left="0" w:leftChars="0" w:firstLine="0" w:firstLineChars="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五、一般公共预算支出预算情况说明</w:t>
      </w:r>
    </w:p>
    <w:p>
      <w:pPr>
        <w:spacing w:line="360" w:lineRule="auto"/>
        <w:ind w:left="0" w:leftChars="0" w:firstLine="600" w:firstLineChars="200"/>
        <w:rPr>
          <w:rFonts w:hint="default" w:ascii="仿宋" w:hAnsi="仿宋" w:eastAsia="仿宋" w:cs="仿宋"/>
          <w:lang w:val="en-US" w:eastAsia="zh-CN"/>
        </w:rPr>
      </w:pPr>
      <w:r>
        <w:rPr>
          <w:rFonts w:hint="eastAsia" w:ascii="仿宋" w:hAnsi="仿宋" w:eastAsia="仿宋" w:cs="仿宋"/>
        </w:rPr>
        <w:t>西华县安监局</w:t>
      </w:r>
      <w:r>
        <w:rPr>
          <w:rFonts w:hint="eastAsia" w:ascii="仿宋" w:hAnsi="仿宋" w:eastAsia="仿宋" w:cs="仿宋"/>
          <w:lang w:val="en-US" w:eastAsia="zh-CN"/>
        </w:rPr>
        <w:t>2019年</w:t>
      </w:r>
      <w:r>
        <w:rPr>
          <w:rFonts w:hint="eastAsia" w:ascii="仿宋" w:hAnsi="仿宋" w:eastAsia="仿宋" w:cs="宋体"/>
          <w:color w:val="333333"/>
          <w:kern w:val="0"/>
          <w:sz w:val="32"/>
          <w:szCs w:val="32"/>
        </w:rPr>
        <w:t>一般公共预算支出年初预算为</w:t>
      </w:r>
      <w:r>
        <w:rPr>
          <w:rFonts w:hint="eastAsia" w:ascii="仿宋" w:hAnsi="仿宋" w:eastAsia="仿宋" w:cs="仿宋"/>
          <w:lang w:val="en-US" w:eastAsia="zh-CN"/>
        </w:rPr>
        <w:t>350.73</w:t>
      </w:r>
      <w:r>
        <w:rPr>
          <w:rFonts w:hint="eastAsia" w:ascii="仿宋" w:hAnsi="仿宋" w:eastAsia="仿宋" w:cs="仿宋"/>
        </w:rPr>
        <w:t>万元，</w:t>
      </w:r>
      <w:r>
        <w:rPr>
          <w:rFonts w:hint="eastAsia" w:ascii="仿宋" w:hAnsi="仿宋" w:eastAsia="仿宋" w:cs="宋体"/>
          <w:color w:val="333333"/>
          <w:kern w:val="0"/>
          <w:sz w:val="32"/>
          <w:szCs w:val="32"/>
        </w:rPr>
        <w:t>主要用于以下方面：</w:t>
      </w:r>
      <w:r>
        <w:rPr>
          <w:rFonts w:hint="eastAsia" w:ascii="仿宋" w:hAnsi="仿宋" w:eastAsia="仿宋" w:cs="仿宋"/>
        </w:rPr>
        <w:t>工资福利支出</w:t>
      </w:r>
      <w:r>
        <w:rPr>
          <w:rFonts w:hint="eastAsia" w:ascii="仿宋" w:hAnsi="仿宋" w:eastAsia="仿宋" w:cs="仿宋"/>
          <w:lang w:val="en-US" w:eastAsia="zh-CN"/>
        </w:rPr>
        <w:t>305.4万元，</w:t>
      </w:r>
      <w:r>
        <w:rPr>
          <w:rFonts w:hint="eastAsia" w:ascii="仿宋" w:hAnsi="仿宋" w:eastAsia="仿宋" w:cs="黑体"/>
          <w:color w:val="333333"/>
          <w:kern w:val="0"/>
          <w:sz w:val="32"/>
          <w:szCs w:val="32"/>
          <w:lang w:bidi="ar"/>
        </w:rPr>
        <w:t>占</w:t>
      </w:r>
      <w:r>
        <w:rPr>
          <w:rFonts w:hint="eastAsia" w:ascii="仿宋" w:hAnsi="仿宋" w:eastAsia="仿宋" w:cs="黑体"/>
          <w:color w:val="333333"/>
          <w:kern w:val="0"/>
          <w:sz w:val="32"/>
          <w:szCs w:val="32"/>
          <w:lang w:val="en-US" w:eastAsia="zh-CN" w:bidi="ar"/>
        </w:rPr>
        <w:t>87.07</w:t>
      </w:r>
      <w:r>
        <w:rPr>
          <w:rFonts w:hint="eastAsia" w:ascii="仿宋" w:hAnsi="仿宋" w:eastAsia="仿宋" w:cs="黑体"/>
          <w:color w:val="333333"/>
          <w:kern w:val="0"/>
          <w:sz w:val="32"/>
          <w:szCs w:val="32"/>
          <w:lang w:bidi="ar"/>
        </w:rPr>
        <w:t>%；</w:t>
      </w:r>
      <w:r>
        <w:rPr>
          <w:rFonts w:hint="eastAsia" w:ascii="仿宋" w:hAnsi="仿宋" w:eastAsia="仿宋" w:cs="仿宋"/>
        </w:rPr>
        <w:t>商品和服务支出2</w:t>
      </w:r>
      <w:r>
        <w:rPr>
          <w:rFonts w:hint="eastAsia" w:ascii="仿宋" w:hAnsi="仿宋" w:eastAsia="仿宋" w:cs="仿宋"/>
          <w:lang w:val="en-US" w:eastAsia="zh-CN"/>
        </w:rPr>
        <w:t>0.42</w:t>
      </w:r>
      <w:r>
        <w:rPr>
          <w:rFonts w:hint="eastAsia" w:ascii="仿宋" w:hAnsi="仿宋" w:eastAsia="仿宋" w:cs="仿宋"/>
        </w:rPr>
        <w:t>万元</w:t>
      </w:r>
      <w:r>
        <w:rPr>
          <w:rFonts w:hint="eastAsia" w:ascii="仿宋" w:hAnsi="仿宋" w:eastAsia="仿宋" w:cs="仿宋"/>
          <w:lang w:val="en-US" w:eastAsia="zh-CN"/>
        </w:rPr>
        <w:t>,</w:t>
      </w:r>
      <w:r>
        <w:rPr>
          <w:rFonts w:hint="eastAsia" w:ascii="仿宋" w:hAnsi="仿宋" w:eastAsia="仿宋" w:cs="黑体"/>
          <w:color w:val="333333"/>
          <w:kern w:val="0"/>
          <w:sz w:val="32"/>
          <w:szCs w:val="32"/>
          <w:lang w:bidi="ar"/>
        </w:rPr>
        <w:t>占</w:t>
      </w:r>
      <w:r>
        <w:rPr>
          <w:rFonts w:hint="eastAsia" w:ascii="仿宋" w:hAnsi="仿宋" w:eastAsia="仿宋" w:cs="黑体"/>
          <w:color w:val="333333"/>
          <w:kern w:val="0"/>
          <w:sz w:val="32"/>
          <w:szCs w:val="32"/>
          <w:lang w:val="en-US" w:eastAsia="zh-CN" w:bidi="ar"/>
        </w:rPr>
        <w:t>5.82</w:t>
      </w:r>
      <w:r>
        <w:rPr>
          <w:rFonts w:hint="eastAsia" w:ascii="仿宋" w:hAnsi="仿宋" w:eastAsia="仿宋" w:cs="黑体"/>
          <w:color w:val="333333"/>
          <w:kern w:val="0"/>
          <w:sz w:val="32"/>
          <w:szCs w:val="32"/>
          <w:lang w:bidi="ar"/>
        </w:rPr>
        <w:t>%；</w:t>
      </w:r>
      <w:r>
        <w:rPr>
          <w:rFonts w:hint="eastAsia" w:ascii="仿宋" w:hAnsi="仿宋" w:eastAsia="仿宋" w:cs="仿宋"/>
        </w:rPr>
        <w:t>经常性项目支出</w:t>
      </w:r>
      <w:r>
        <w:rPr>
          <w:rFonts w:hint="eastAsia" w:ascii="仿宋" w:hAnsi="仿宋" w:eastAsia="仿宋" w:cs="仿宋"/>
          <w:lang w:val="en-US" w:eastAsia="zh-CN"/>
        </w:rPr>
        <w:t>13.31</w:t>
      </w:r>
      <w:r>
        <w:rPr>
          <w:rFonts w:hint="eastAsia" w:ascii="仿宋" w:hAnsi="仿宋" w:eastAsia="仿宋" w:cs="仿宋"/>
        </w:rPr>
        <w:t>万元，占比</w:t>
      </w:r>
      <w:r>
        <w:rPr>
          <w:rFonts w:hint="eastAsia" w:ascii="仿宋" w:hAnsi="仿宋" w:eastAsia="仿宋" w:cs="仿宋"/>
          <w:lang w:val="en-US" w:eastAsia="zh-CN"/>
        </w:rPr>
        <w:t>3.79</w:t>
      </w:r>
      <w:r>
        <w:rPr>
          <w:rFonts w:hint="eastAsia" w:ascii="仿宋" w:hAnsi="仿宋" w:eastAsia="仿宋" w:cs="仿宋"/>
        </w:rPr>
        <w:t>%</w:t>
      </w:r>
      <w:r>
        <w:rPr>
          <w:rFonts w:hint="eastAsia" w:ascii="仿宋" w:hAnsi="仿宋" w:eastAsia="仿宋" w:cs="仿宋"/>
          <w:lang w:eastAsia="zh-CN"/>
        </w:rPr>
        <w:t>；</w:t>
      </w:r>
      <w:r>
        <w:rPr>
          <w:rFonts w:hint="eastAsia" w:ascii="仿宋" w:hAnsi="仿宋" w:eastAsia="仿宋" w:cs="仿宋"/>
          <w:lang w:val="en-US" w:eastAsia="zh-CN"/>
        </w:rPr>
        <w:t>重点项目支出11.6万元，占比3.32%。</w:t>
      </w:r>
    </w:p>
    <w:p>
      <w:pPr>
        <w:shd w:val="clear" w:color="auto" w:fill="FFFFFF"/>
        <w:spacing w:line="360" w:lineRule="auto"/>
        <w:ind w:left="0" w:leftChars="0" w:firstLine="0" w:firstLineChars="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六、一般公共预算基本支出预算情况说明</w:t>
      </w:r>
    </w:p>
    <w:p>
      <w:pPr>
        <w:numPr>
          <w:ilvl w:val="0"/>
          <w:numId w:val="0"/>
        </w:numPr>
        <w:spacing w:line="360" w:lineRule="auto"/>
        <w:ind w:left="-1" w:leftChars="0" w:firstLine="640" w:firstLineChars="200"/>
        <w:jc w:val="left"/>
        <w:rPr>
          <w:rFonts w:hint="default" w:ascii="仿宋" w:hAnsi="仿宋" w:eastAsia="仿宋" w:cs="宋体"/>
          <w:color w:val="333333"/>
          <w:kern w:val="0"/>
          <w:sz w:val="32"/>
          <w:szCs w:val="32"/>
          <w:lang w:val="en-US" w:eastAsia="zh-CN"/>
        </w:rPr>
      </w:pPr>
      <w:r>
        <w:rPr>
          <w:rFonts w:hint="eastAsia" w:ascii="仿宋" w:hAnsi="仿宋" w:eastAsia="仿宋" w:cs="宋体"/>
          <w:color w:val="333333"/>
          <w:kern w:val="0"/>
          <w:sz w:val="32"/>
          <w:szCs w:val="32"/>
          <w:lang w:val="en-US" w:eastAsia="zh-CN"/>
        </w:rPr>
        <w:t>安监局</w:t>
      </w:r>
      <w:r>
        <w:rPr>
          <w:rFonts w:hint="eastAsia" w:ascii="仿宋" w:hAnsi="仿宋" w:eastAsia="仿宋" w:cs="宋体"/>
          <w:color w:val="333333"/>
          <w:kern w:val="0"/>
          <w:sz w:val="32"/>
          <w:szCs w:val="32"/>
        </w:rPr>
        <w:t>局201</w:t>
      </w:r>
      <w:r>
        <w:rPr>
          <w:rFonts w:hint="eastAsia" w:ascii="仿宋" w:hAnsi="仿宋" w:eastAsia="仿宋" w:cs="宋体"/>
          <w:color w:val="333333"/>
          <w:kern w:val="0"/>
          <w:sz w:val="32"/>
          <w:szCs w:val="32"/>
          <w:lang w:val="en-US" w:eastAsia="zh-CN"/>
        </w:rPr>
        <w:t>9</w:t>
      </w:r>
      <w:r>
        <w:rPr>
          <w:rFonts w:hint="eastAsia" w:ascii="仿宋" w:hAnsi="仿宋" w:eastAsia="仿宋" w:cs="宋体"/>
          <w:color w:val="333333"/>
          <w:kern w:val="0"/>
          <w:sz w:val="32"/>
          <w:szCs w:val="32"/>
        </w:rPr>
        <w:t>年一般公共预算基本支出</w:t>
      </w:r>
      <w:r>
        <w:rPr>
          <w:rFonts w:hint="eastAsia" w:ascii="仿宋" w:hAnsi="仿宋" w:eastAsia="仿宋" w:cs="宋体"/>
          <w:color w:val="333333"/>
          <w:kern w:val="0"/>
          <w:sz w:val="32"/>
          <w:szCs w:val="32"/>
          <w:lang w:val="en-US" w:eastAsia="zh-CN"/>
        </w:rPr>
        <w:t>350.73</w:t>
      </w:r>
      <w:r>
        <w:rPr>
          <w:rFonts w:hint="eastAsia" w:ascii="仿宋" w:hAnsi="仿宋" w:eastAsia="仿宋" w:cs="宋体"/>
          <w:color w:val="333333"/>
          <w:kern w:val="0"/>
          <w:sz w:val="32"/>
          <w:szCs w:val="32"/>
        </w:rPr>
        <w:t>万元，其中：人员经费</w:t>
      </w:r>
      <w:r>
        <w:rPr>
          <w:rFonts w:hint="eastAsia" w:ascii="仿宋" w:hAnsi="仿宋" w:eastAsia="仿宋" w:cs="宋体"/>
          <w:color w:val="333333"/>
          <w:kern w:val="0"/>
          <w:sz w:val="32"/>
          <w:szCs w:val="32"/>
          <w:lang w:val="en-US" w:eastAsia="zh-CN"/>
        </w:rPr>
        <w:t>305.4</w:t>
      </w:r>
      <w:r>
        <w:rPr>
          <w:rFonts w:hint="eastAsia" w:ascii="仿宋" w:hAnsi="仿宋" w:eastAsia="仿宋" w:cs="宋体"/>
          <w:color w:val="333333"/>
          <w:kern w:val="0"/>
          <w:sz w:val="32"/>
          <w:szCs w:val="32"/>
        </w:rPr>
        <w:t>万元，主要包括：基本工资、津贴补贴、 社会保障缴费、绩效工资、其他工资福利支出、生活补助、住房公积金、 其他对个人和家庭的补助支出；公用经费</w:t>
      </w:r>
      <w:r>
        <w:rPr>
          <w:rFonts w:hint="eastAsia" w:ascii="仿宋" w:hAnsi="仿宋" w:eastAsia="仿宋" w:cs="宋体"/>
          <w:color w:val="333333"/>
          <w:kern w:val="0"/>
          <w:sz w:val="32"/>
          <w:szCs w:val="32"/>
          <w:lang w:val="en-US" w:eastAsia="zh-CN"/>
        </w:rPr>
        <w:t>20.42</w:t>
      </w:r>
      <w:r>
        <w:rPr>
          <w:rFonts w:hint="eastAsia" w:ascii="仿宋" w:hAnsi="仿宋" w:eastAsia="仿宋" w:cs="宋体"/>
          <w:color w:val="333333"/>
          <w:kern w:val="0"/>
          <w:sz w:val="32"/>
          <w:szCs w:val="32"/>
        </w:rPr>
        <w:t>万元，主要包括：办公费、印刷费、邮电费、差旅费、会议费、培训费、公务接待费、工会经费、福利费、公务用车运行维护费、其他交通费用、其他商品和服务支出、办公设备购置。</w:t>
      </w:r>
      <w:r>
        <w:rPr>
          <w:rFonts w:hint="eastAsia" w:ascii="仿宋" w:hAnsi="仿宋" w:eastAsia="仿宋" w:cs="仿宋"/>
        </w:rPr>
        <w:t>经常性项目支出1</w:t>
      </w:r>
      <w:r>
        <w:rPr>
          <w:rFonts w:hint="eastAsia" w:ascii="仿宋" w:hAnsi="仿宋" w:eastAsia="仿宋" w:cs="仿宋"/>
          <w:lang w:val="en-US" w:eastAsia="zh-CN"/>
        </w:rPr>
        <w:t>3.31</w:t>
      </w:r>
      <w:r>
        <w:rPr>
          <w:rFonts w:hint="eastAsia" w:ascii="仿宋" w:hAnsi="仿宋" w:eastAsia="仿宋" w:cs="仿宋"/>
        </w:rPr>
        <w:t>万元</w:t>
      </w:r>
      <w:r>
        <w:rPr>
          <w:rFonts w:hint="eastAsia" w:ascii="仿宋" w:hAnsi="仿宋" w:eastAsia="仿宋" w:cs="仿宋"/>
          <w:lang w:eastAsia="zh-CN"/>
        </w:rPr>
        <w:t>，</w:t>
      </w:r>
      <w:r>
        <w:rPr>
          <w:rFonts w:hint="eastAsia" w:ascii="仿宋" w:hAnsi="仿宋" w:eastAsia="仿宋" w:cs="仿宋"/>
          <w:lang w:val="en-US" w:eastAsia="zh-CN"/>
        </w:rPr>
        <w:t>重点项目支出11.6万元。</w:t>
      </w:r>
    </w:p>
    <w:p>
      <w:pPr>
        <w:shd w:val="clear" w:color="auto" w:fill="FFFFFF"/>
        <w:spacing w:line="360" w:lineRule="auto"/>
        <w:ind w:left="0" w:leftChars="0" w:firstLine="0" w:firstLineChars="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七、政府性基金预算支出</w:t>
      </w:r>
      <w:r>
        <w:rPr>
          <w:rFonts w:hint="eastAsia" w:ascii="黑体" w:hAnsi="黑体" w:eastAsia="黑体" w:cs="黑体"/>
          <w:color w:val="333333"/>
          <w:kern w:val="0"/>
          <w:sz w:val="32"/>
          <w:szCs w:val="32"/>
          <w:lang w:val="en-US" w:eastAsia="zh-CN"/>
        </w:rPr>
        <w:t>预</w:t>
      </w:r>
      <w:r>
        <w:rPr>
          <w:rFonts w:hint="eastAsia" w:ascii="黑体" w:hAnsi="黑体" w:eastAsia="黑体" w:cs="黑体"/>
          <w:color w:val="333333"/>
          <w:kern w:val="0"/>
          <w:sz w:val="32"/>
          <w:szCs w:val="32"/>
        </w:rPr>
        <w:t>算情况说明</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lang w:val="en-US" w:eastAsia="zh-CN"/>
        </w:rPr>
        <w:t>安监</w:t>
      </w:r>
      <w:r>
        <w:rPr>
          <w:rFonts w:hint="eastAsia" w:ascii="仿宋" w:hAnsi="仿宋" w:eastAsia="仿宋" w:cs="宋体"/>
          <w:color w:val="333333"/>
          <w:kern w:val="0"/>
          <w:sz w:val="32"/>
          <w:szCs w:val="32"/>
        </w:rPr>
        <w:t>局201</w:t>
      </w:r>
      <w:r>
        <w:rPr>
          <w:rFonts w:hint="eastAsia" w:ascii="仿宋" w:hAnsi="仿宋" w:eastAsia="仿宋" w:cs="宋体"/>
          <w:color w:val="333333"/>
          <w:kern w:val="0"/>
          <w:sz w:val="32"/>
          <w:szCs w:val="32"/>
          <w:lang w:val="en-US" w:eastAsia="zh-CN"/>
        </w:rPr>
        <w:t>9</w:t>
      </w:r>
      <w:r>
        <w:rPr>
          <w:rFonts w:hint="eastAsia" w:ascii="仿宋" w:hAnsi="仿宋" w:eastAsia="仿宋" w:cs="宋体"/>
          <w:color w:val="333333"/>
          <w:kern w:val="0"/>
          <w:sz w:val="32"/>
          <w:szCs w:val="32"/>
        </w:rPr>
        <w:t>年没有使用政府性基金预算拨款安排的支出。</w:t>
      </w:r>
    </w:p>
    <w:p>
      <w:pPr>
        <w:numPr>
          <w:ilvl w:val="0"/>
          <w:numId w:val="0"/>
        </w:numPr>
        <w:spacing w:line="360" w:lineRule="auto"/>
        <w:ind w:left="0" w:leftChars="0" w:firstLine="0" w:firstLineChars="0"/>
        <w:jc w:val="left"/>
        <w:rPr>
          <w:rFonts w:hint="eastAsia" w:ascii="黑体" w:hAnsi="黑体" w:eastAsia="黑体" w:cs="黑体"/>
          <w:lang w:val="en-US" w:eastAsia="zh-CN"/>
        </w:rPr>
      </w:pPr>
      <w:r>
        <w:rPr>
          <w:rFonts w:hint="eastAsia" w:ascii="黑体" w:hAnsi="黑体" w:eastAsia="黑体" w:cs="黑体"/>
          <w:lang w:val="en-US" w:eastAsia="zh-CN"/>
        </w:rPr>
        <w:t>八、“</w:t>
      </w:r>
      <w:r>
        <w:rPr>
          <w:rFonts w:hint="eastAsia" w:ascii="黑体" w:hAnsi="黑体" w:eastAsia="黑体" w:cs="黑体"/>
        </w:rPr>
        <w:t>三公</w:t>
      </w:r>
      <w:r>
        <w:rPr>
          <w:rFonts w:hint="eastAsia" w:ascii="黑体" w:hAnsi="黑体" w:eastAsia="黑体" w:cs="黑体"/>
          <w:lang w:eastAsia="zh-CN"/>
        </w:rPr>
        <w:t>”</w:t>
      </w:r>
      <w:r>
        <w:rPr>
          <w:rFonts w:hint="eastAsia" w:ascii="黑体" w:hAnsi="黑体" w:eastAsia="黑体" w:cs="黑体"/>
        </w:rPr>
        <w:t>经费支出预算</w:t>
      </w:r>
      <w:r>
        <w:rPr>
          <w:rFonts w:hint="eastAsia" w:ascii="黑体" w:hAnsi="黑体" w:eastAsia="黑体" w:cs="黑体"/>
          <w:lang w:val="en-US" w:eastAsia="zh-CN"/>
        </w:rPr>
        <w:t>情况说明</w:t>
      </w:r>
    </w:p>
    <w:p>
      <w:pPr>
        <w:shd w:val="clear" w:color="auto" w:fill="FFFFFF"/>
        <w:spacing w:line="360" w:lineRule="auto"/>
        <w:ind w:firstLine="640"/>
        <w:jc w:val="left"/>
        <w:rPr>
          <w:rFonts w:hint="eastAsia" w:ascii="仿宋" w:hAnsi="仿宋" w:eastAsia="仿宋" w:cs="仿宋"/>
        </w:rPr>
      </w:pPr>
      <w:r>
        <w:rPr>
          <w:rFonts w:hint="eastAsia" w:ascii="仿宋" w:hAnsi="仿宋" w:eastAsia="仿宋" w:cs="宋体"/>
          <w:color w:val="333333"/>
          <w:kern w:val="0"/>
          <w:sz w:val="32"/>
          <w:szCs w:val="32"/>
          <w:lang w:val="en-US" w:eastAsia="zh-CN"/>
        </w:rPr>
        <w:t>安监</w:t>
      </w:r>
      <w:r>
        <w:rPr>
          <w:rFonts w:hint="eastAsia" w:ascii="仿宋" w:hAnsi="仿宋" w:eastAsia="仿宋" w:cs="宋体"/>
          <w:color w:val="333333"/>
          <w:kern w:val="0"/>
          <w:sz w:val="32"/>
          <w:szCs w:val="32"/>
        </w:rPr>
        <w:t>局201</w:t>
      </w:r>
      <w:r>
        <w:rPr>
          <w:rFonts w:hint="eastAsia" w:ascii="仿宋" w:hAnsi="仿宋" w:eastAsia="仿宋" w:cs="宋体"/>
          <w:color w:val="333333"/>
          <w:kern w:val="0"/>
          <w:sz w:val="32"/>
          <w:szCs w:val="32"/>
          <w:lang w:val="en-US" w:eastAsia="zh-CN"/>
        </w:rPr>
        <w:t>9</w:t>
      </w:r>
      <w:r>
        <w:rPr>
          <w:rFonts w:hint="eastAsia" w:ascii="仿宋" w:hAnsi="仿宋" w:eastAsia="仿宋" w:cs="宋体"/>
          <w:color w:val="333333"/>
          <w:kern w:val="0"/>
          <w:sz w:val="32"/>
          <w:szCs w:val="32"/>
        </w:rPr>
        <w:t>年“三公”经费预算为</w:t>
      </w:r>
      <w:r>
        <w:rPr>
          <w:rFonts w:hint="eastAsia" w:ascii="仿宋" w:hAnsi="仿宋" w:eastAsia="仿宋" w:cs="宋体"/>
          <w:color w:val="333333"/>
          <w:kern w:val="0"/>
          <w:sz w:val="32"/>
          <w:szCs w:val="32"/>
          <w:lang w:val="en-US" w:eastAsia="zh-CN"/>
        </w:rPr>
        <w:t>3.74</w:t>
      </w:r>
      <w:r>
        <w:rPr>
          <w:rFonts w:hint="eastAsia" w:ascii="仿宋" w:hAnsi="仿宋" w:eastAsia="仿宋" w:cs="宋体"/>
          <w:color w:val="333333"/>
          <w:kern w:val="0"/>
          <w:sz w:val="32"/>
          <w:szCs w:val="32"/>
        </w:rPr>
        <w:t>万元。201</w:t>
      </w:r>
      <w:r>
        <w:rPr>
          <w:rFonts w:hint="eastAsia" w:ascii="仿宋" w:hAnsi="仿宋" w:eastAsia="仿宋" w:cs="宋体"/>
          <w:color w:val="333333"/>
          <w:kern w:val="0"/>
          <w:sz w:val="32"/>
          <w:szCs w:val="32"/>
          <w:lang w:val="en-US" w:eastAsia="zh-CN"/>
        </w:rPr>
        <w:t>9</w:t>
      </w:r>
      <w:r>
        <w:rPr>
          <w:rFonts w:hint="eastAsia" w:ascii="仿宋" w:hAnsi="仿宋" w:eastAsia="仿宋" w:cs="宋体"/>
          <w:color w:val="333333"/>
          <w:kern w:val="0"/>
          <w:sz w:val="32"/>
          <w:szCs w:val="32"/>
        </w:rPr>
        <w:t>年“三公”经费支出预算数比201</w:t>
      </w:r>
      <w:r>
        <w:rPr>
          <w:rFonts w:hint="eastAsia" w:ascii="仿宋" w:hAnsi="仿宋" w:eastAsia="仿宋" w:cs="宋体"/>
          <w:color w:val="333333"/>
          <w:kern w:val="0"/>
          <w:sz w:val="32"/>
          <w:szCs w:val="32"/>
          <w:lang w:val="en-US" w:eastAsia="zh-CN"/>
        </w:rPr>
        <w:t>8</w:t>
      </w:r>
      <w:r>
        <w:rPr>
          <w:rFonts w:hint="eastAsia" w:ascii="仿宋" w:hAnsi="仿宋" w:eastAsia="仿宋" w:cs="宋体"/>
          <w:color w:val="333333"/>
          <w:kern w:val="0"/>
          <w:sz w:val="32"/>
          <w:szCs w:val="32"/>
        </w:rPr>
        <w:t>年减少</w:t>
      </w:r>
      <w:r>
        <w:rPr>
          <w:rFonts w:hint="eastAsia" w:ascii="仿宋" w:hAnsi="仿宋" w:eastAsia="仿宋" w:cs="宋体"/>
          <w:color w:val="333333"/>
          <w:kern w:val="0"/>
          <w:sz w:val="32"/>
          <w:szCs w:val="32"/>
          <w:lang w:val="en-US" w:eastAsia="zh-CN"/>
        </w:rPr>
        <w:t>0.06</w:t>
      </w:r>
      <w:r>
        <w:rPr>
          <w:rFonts w:hint="eastAsia" w:ascii="仿宋" w:hAnsi="仿宋" w:eastAsia="仿宋" w:cs="宋体"/>
          <w:color w:val="333333"/>
          <w:kern w:val="0"/>
          <w:sz w:val="32"/>
          <w:szCs w:val="32"/>
        </w:rPr>
        <w:t>万元，减少</w:t>
      </w:r>
      <w:r>
        <w:rPr>
          <w:rFonts w:hint="eastAsia" w:ascii="仿宋" w:hAnsi="仿宋" w:eastAsia="仿宋" w:cs="宋体"/>
          <w:color w:val="333333"/>
          <w:kern w:val="0"/>
          <w:sz w:val="32"/>
          <w:szCs w:val="32"/>
          <w:lang w:val="en-US" w:eastAsia="zh-CN"/>
        </w:rPr>
        <w:t>1.6</w:t>
      </w:r>
      <w:r>
        <w:rPr>
          <w:rFonts w:hint="eastAsia" w:ascii="仿宋" w:hAnsi="仿宋" w:eastAsia="仿宋" w:cs="宋体"/>
          <w:color w:val="333333"/>
          <w:kern w:val="0"/>
          <w:sz w:val="32"/>
          <w:szCs w:val="32"/>
        </w:rPr>
        <w:t>%。</w:t>
      </w:r>
    </w:p>
    <w:p>
      <w:pPr>
        <w:numPr>
          <w:ilvl w:val="0"/>
          <w:numId w:val="0"/>
        </w:numPr>
        <w:spacing w:line="360" w:lineRule="auto"/>
        <w:rPr>
          <w:rFonts w:hint="eastAsia" w:ascii="仿宋" w:hAnsi="仿宋" w:eastAsia="仿宋" w:cs="仿宋"/>
        </w:rPr>
      </w:pPr>
      <w:r>
        <w:rPr>
          <w:rFonts w:hint="eastAsia" w:ascii="仿宋" w:hAnsi="仿宋" w:eastAsia="仿宋" w:cs="仿宋"/>
        </w:rPr>
        <w:t>1、因公出国（境）费用0元，上年度相比下降0%。</w:t>
      </w:r>
    </w:p>
    <w:p>
      <w:pPr>
        <w:numPr>
          <w:ilvl w:val="0"/>
          <w:numId w:val="0"/>
        </w:numPr>
        <w:spacing w:line="360" w:lineRule="auto"/>
        <w:rPr>
          <w:rFonts w:hint="eastAsia" w:ascii="仿宋" w:hAnsi="仿宋" w:eastAsia="仿宋" w:cs="仿宋"/>
        </w:rPr>
      </w:pPr>
      <w:r>
        <w:rPr>
          <w:rFonts w:hint="eastAsia" w:ascii="仿宋" w:hAnsi="仿宋" w:eastAsia="仿宋" w:cs="仿宋"/>
        </w:rPr>
        <w:t>2、公务用车购置及运行维护费1.8万元，其中公务用车运行维护费1.8万元，主要用于开展工作所需公务用车的燃料费、维修费、过路过桥费等相关支出。公务用车运行维护费与上年度相比增加0万元。公务用车购置费0万元，与上年度相比下降0%。</w:t>
      </w:r>
    </w:p>
    <w:p>
      <w:pPr>
        <w:numPr>
          <w:ilvl w:val="0"/>
          <w:numId w:val="0"/>
        </w:numPr>
        <w:spacing w:line="360" w:lineRule="auto"/>
        <w:rPr>
          <w:rFonts w:hint="eastAsia" w:ascii="仿宋" w:hAnsi="仿宋" w:eastAsia="仿宋" w:cs="宋体"/>
          <w:color w:val="333333"/>
          <w:kern w:val="0"/>
          <w:sz w:val="32"/>
          <w:szCs w:val="32"/>
        </w:rPr>
      </w:pPr>
      <w:r>
        <w:rPr>
          <w:rFonts w:hint="eastAsia" w:ascii="仿宋" w:hAnsi="仿宋" w:eastAsia="仿宋" w:cs="仿宋"/>
          <w:lang w:val="en-US" w:eastAsia="zh-CN"/>
        </w:rPr>
        <w:t>3、</w:t>
      </w:r>
      <w:r>
        <w:rPr>
          <w:rFonts w:hint="eastAsia" w:ascii="仿宋" w:hAnsi="仿宋" w:eastAsia="仿宋" w:cs="仿宋"/>
        </w:rPr>
        <w:t>公务接待费</w:t>
      </w:r>
      <w:r>
        <w:rPr>
          <w:rFonts w:hint="eastAsia" w:ascii="仿宋" w:hAnsi="仿宋" w:eastAsia="仿宋" w:cs="仿宋"/>
          <w:lang w:val="en-US" w:eastAsia="zh-CN"/>
        </w:rPr>
        <w:t>1.94</w:t>
      </w:r>
      <w:r>
        <w:rPr>
          <w:rFonts w:hint="eastAsia" w:ascii="仿宋" w:hAnsi="仿宋" w:eastAsia="仿宋" w:cs="仿宋"/>
        </w:rPr>
        <w:t>万元，</w:t>
      </w:r>
      <w:r>
        <w:rPr>
          <w:rFonts w:hint="eastAsia" w:ascii="仿宋" w:hAnsi="仿宋" w:eastAsia="仿宋" w:cs="宋体"/>
          <w:color w:val="333333"/>
          <w:kern w:val="0"/>
          <w:sz w:val="32"/>
          <w:szCs w:val="32"/>
        </w:rPr>
        <w:t>主要用于按规定开支的各类公务接待支出</w:t>
      </w:r>
      <w:r>
        <w:rPr>
          <w:rFonts w:hint="eastAsia" w:ascii="仿宋" w:hAnsi="仿宋" w:eastAsia="仿宋" w:cs="宋体"/>
          <w:color w:val="333333"/>
          <w:kern w:val="0"/>
          <w:sz w:val="32"/>
          <w:szCs w:val="32"/>
          <w:lang w:eastAsia="zh-CN"/>
        </w:rPr>
        <w:t>，</w:t>
      </w:r>
      <w:r>
        <w:rPr>
          <w:rFonts w:hint="eastAsia" w:ascii="仿宋" w:hAnsi="仿宋" w:eastAsia="仿宋" w:cs="宋体"/>
          <w:color w:val="333333"/>
          <w:kern w:val="0"/>
          <w:sz w:val="32"/>
          <w:szCs w:val="32"/>
        </w:rPr>
        <w:t>预算数比201</w:t>
      </w:r>
      <w:r>
        <w:rPr>
          <w:rFonts w:hint="eastAsia" w:ascii="仿宋" w:hAnsi="仿宋" w:eastAsia="仿宋" w:cs="宋体"/>
          <w:color w:val="333333"/>
          <w:kern w:val="0"/>
          <w:sz w:val="32"/>
          <w:szCs w:val="32"/>
          <w:lang w:val="en-US" w:eastAsia="zh-CN"/>
        </w:rPr>
        <w:t>8</w:t>
      </w:r>
      <w:r>
        <w:rPr>
          <w:rFonts w:hint="eastAsia" w:ascii="仿宋" w:hAnsi="仿宋" w:eastAsia="仿宋" w:cs="宋体"/>
          <w:color w:val="333333"/>
          <w:kern w:val="0"/>
          <w:sz w:val="32"/>
          <w:szCs w:val="32"/>
        </w:rPr>
        <w:t>年减少0.</w:t>
      </w:r>
      <w:r>
        <w:rPr>
          <w:rFonts w:hint="eastAsia" w:ascii="仿宋" w:hAnsi="仿宋" w:eastAsia="仿宋" w:cs="宋体"/>
          <w:color w:val="333333"/>
          <w:kern w:val="0"/>
          <w:sz w:val="32"/>
          <w:szCs w:val="32"/>
          <w:lang w:val="en-US" w:eastAsia="zh-CN"/>
        </w:rPr>
        <w:t>06</w:t>
      </w:r>
      <w:r>
        <w:rPr>
          <w:rFonts w:hint="eastAsia" w:ascii="仿宋" w:hAnsi="仿宋" w:eastAsia="仿宋" w:cs="宋体"/>
          <w:color w:val="333333"/>
          <w:kern w:val="0"/>
          <w:sz w:val="32"/>
          <w:szCs w:val="32"/>
        </w:rPr>
        <w:t>万元，</w:t>
      </w:r>
      <w:r>
        <w:rPr>
          <w:rFonts w:hint="eastAsia" w:ascii="仿宋" w:hAnsi="仿宋" w:eastAsia="仿宋" w:cs="仿宋"/>
        </w:rPr>
        <w:t>与上年度相比下降</w:t>
      </w:r>
      <w:r>
        <w:rPr>
          <w:rFonts w:hint="eastAsia" w:ascii="仿宋" w:hAnsi="仿宋" w:eastAsia="仿宋" w:cs="仿宋"/>
          <w:lang w:val="en-US" w:eastAsia="zh-CN"/>
        </w:rPr>
        <w:t>3</w:t>
      </w:r>
      <w:r>
        <w:rPr>
          <w:rFonts w:hint="eastAsia" w:ascii="仿宋" w:hAnsi="仿宋" w:eastAsia="仿宋" w:cs="仿宋"/>
        </w:rPr>
        <w:t>%。</w:t>
      </w:r>
      <w:r>
        <w:rPr>
          <w:rFonts w:ascii="仿宋" w:hAnsi="仿宋" w:eastAsia="仿宋" w:cs="宋体"/>
          <w:color w:val="333333"/>
          <w:kern w:val="0"/>
          <w:sz w:val="32"/>
          <w:szCs w:val="32"/>
        </w:rPr>
        <w:t>减少的主要原因是</w:t>
      </w:r>
      <w:r>
        <w:rPr>
          <w:rFonts w:hint="eastAsia" w:ascii="仿宋" w:hAnsi="仿宋" w:eastAsia="仿宋" w:cs="宋体"/>
          <w:color w:val="333333"/>
          <w:kern w:val="0"/>
          <w:sz w:val="32"/>
          <w:szCs w:val="32"/>
        </w:rPr>
        <w:t>在公务接待中，贯彻党中央“八项规定”，严格执行《党政机关厉行节约反对浪费条例》等规定。</w:t>
      </w:r>
    </w:p>
    <w:p>
      <w:pPr>
        <w:shd w:val="clear" w:color="auto" w:fill="FFFFFF"/>
        <w:spacing w:line="360" w:lineRule="auto"/>
        <w:ind w:left="0" w:leftChars="0" w:firstLine="0" w:firstLineChars="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九、其他重要事项的情况说明</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（一）机关运行经费支出情况</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lang w:val="en-US" w:eastAsia="zh-CN"/>
        </w:rPr>
        <w:t>安监</w:t>
      </w:r>
      <w:r>
        <w:rPr>
          <w:rFonts w:hint="eastAsia" w:ascii="仿宋" w:hAnsi="仿宋" w:eastAsia="仿宋" w:cs="宋体"/>
          <w:color w:val="333333"/>
          <w:kern w:val="0"/>
          <w:sz w:val="32"/>
          <w:szCs w:val="32"/>
        </w:rPr>
        <w:t>局201</w:t>
      </w:r>
      <w:r>
        <w:rPr>
          <w:rFonts w:hint="eastAsia" w:ascii="仿宋" w:hAnsi="仿宋" w:eastAsia="仿宋" w:cs="宋体"/>
          <w:color w:val="333333"/>
          <w:kern w:val="0"/>
          <w:sz w:val="32"/>
          <w:szCs w:val="32"/>
          <w:lang w:val="en-US" w:eastAsia="zh-CN"/>
        </w:rPr>
        <w:t>9</w:t>
      </w:r>
      <w:r>
        <w:rPr>
          <w:rFonts w:hint="eastAsia" w:ascii="仿宋" w:hAnsi="仿宋" w:eastAsia="仿宋" w:cs="宋体"/>
          <w:color w:val="333333"/>
          <w:kern w:val="0"/>
          <w:sz w:val="32"/>
          <w:szCs w:val="32"/>
        </w:rPr>
        <w:t>年机关运行经费支出预算</w:t>
      </w:r>
      <w:r>
        <w:rPr>
          <w:rFonts w:hint="eastAsia" w:ascii="仿宋" w:hAnsi="仿宋" w:eastAsia="仿宋" w:cs="宋体"/>
          <w:color w:val="333333"/>
          <w:kern w:val="0"/>
          <w:sz w:val="32"/>
          <w:szCs w:val="32"/>
          <w:lang w:val="en-US" w:eastAsia="zh-CN"/>
        </w:rPr>
        <w:t>20.42</w:t>
      </w:r>
      <w:r>
        <w:rPr>
          <w:rFonts w:hint="eastAsia" w:ascii="仿宋" w:hAnsi="仿宋" w:eastAsia="仿宋" w:cs="宋体"/>
          <w:color w:val="333333"/>
          <w:kern w:val="0"/>
          <w:sz w:val="32"/>
          <w:szCs w:val="32"/>
        </w:rPr>
        <w:t>万元，主要保障机构正常运转及正常履职需要。</w:t>
      </w:r>
    </w:p>
    <w:p>
      <w:pPr>
        <w:shd w:val="clear" w:color="auto" w:fill="FFFFFF"/>
        <w:spacing w:line="360" w:lineRule="auto"/>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（二）政府采购支出情况</w:t>
      </w:r>
    </w:p>
    <w:p>
      <w:pPr>
        <w:shd w:val="clear" w:color="auto" w:fill="FFFFFF"/>
        <w:spacing w:line="360" w:lineRule="auto"/>
        <w:ind w:firstLine="640"/>
        <w:jc w:val="left"/>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rPr>
        <w:t>201</w:t>
      </w:r>
      <w:r>
        <w:rPr>
          <w:rFonts w:hint="eastAsia" w:ascii="仿宋" w:hAnsi="仿宋" w:eastAsia="仿宋" w:cs="宋体"/>
          <w:color w:val="333333"/>
          <w:kern w:val="0"/>
          <w:sz w:val="32"/>
          <w:szCs w:val="32"/>
          <w:lang w:val="en-US" w:eastAsia="zh-CN"/>
        </w:rPr>
        <w:t>9</w:t>
      </w:r>
      <w:r>
        <w:rPr>
          <w:rFonts w:hint="eastAsia" w:ascii="仿宋" w:hAnsi="仿宋" w:eastAsia="仿宋" w:cs="宋体"/>
          <w:color w:val="333333"/>
          <w:kern w:val="0"/>
          <w:sz w:val="32"/>
          <w:szCs w:val="32"/>
        </w:rPr>
        <w:t>年政府采购预算安排0万元，其中：政府采购货物预算0万元、政府采购工程预算0万元、政府采购服务预算0万元。截止到201</w:t>
      </w:r>
      <w:r>
        <w:rPr>
          <w:rFonts w:hint="eastAsia" w:ascii="仿宋" w:hAnsi="仿宋" w:eastAsia="仿宋" w:cs="宋体"/>
          <w:color w:val="333333"/>
          <w:kern w:val="0"/>
          <w:sz w:val="32"/>
          <w:szCs w:val="32"/>
          <w:lang w:val="en-US" w:eastAsia="zh-CN"/>
        </w:rPr>
        <w:t>8</w:t>
      </w:r>
      <w:r>
        <w:rPr>
          <w:rFonts w:hint="eastAsia" w:ascii="仿宋" w:hAnsi="仿宋" w:eastAsia="仿宋" w:cs="宋体"/>
          <w:color w:val="333333"/>
          <w:kern w:val="0"/>
          <w:sz w:val="32"/>
          <w:szCs w:val="32"/>
        </w:rPr>
        <w:t>年底，</w:t>
      </w:r>
      <w:r>
        <w:rPr>
          <w:rFonts w:hint="eastAsia" w:ascii="仿宋" w:hAnsi="仿宋" w:eastAsia="仿宋" w:cs="宋体"/>
          <w:color w:val="333333"/>
          <w:kern w:val="0"/>
          <w:sz w:val="32"/>
          <w:szCs w:val="32"/>
          <w:lang w:val="en-US" w:eastAsia="zh-CN"/>
        </w:rPr>
        <w:t>西华县安监局</w:t>
      </w:r>
      <w:r>
        <w:rPr>
          <w:rFonts w:hint="eastAsia" w:ascii="仿宋" w:hAnsi="仿宋" w:eastAsia="仿宋" w:cs="宋体"/>
          <w:color w:val="333333"/>
          <w:kern w:val="0"/>
          <w:sz w:val="32"/>
          <w:szCs w:val="32"/>
        </w:rPr>
        <w:t>国有资产为</w:t>
      </w:r>
      <w:r>
        <w:rPr>
          <w:rFonts w:hint="eastAsia" w:ascii="仿宋" w:hAnsi="仿宋" w:eastAsia="仿宋" w:cs="宋体"/>
          <w:color w:val="333333"/>
          <w:kern w:val="0"/>
          <w:sz w:val="32"/>
          <w:szCs w:val="32"/>
          <w:lang w:val="en-US" w:eastAsia="zh-CN"/>
        </w:rPr>
        <w:t>74.76</w:t>
      </w:r>
      <w:r>
        <w:rPr>
          <w:rFonts w:hint="eastAsia" w:ascii="仿宋" w:hAnsi="仿宋" w:eastAsia="仿宋" w:cs="宋体"/>
          <w:color w:val="333333"/>
          <w:kern w:val="0"/>
          <w:sz w:val="32"/>
          <w:szCs w:val="32"/>
        </w:rPr>
        <w:t>万元，主要包括车辆、通用设备、办公家具等。</w:t>
      </w:r>
    </w:p>
    <w:p>
      <w:pPr>
        <w:numPr>
          <w:ilvl w:val="0"/>
          <w:numId w:val="2"/>
        </w:numPr>
        <w:shd w:val="clear" w:color="auto" w:fill="FFFFFF"/>
        <w:spacing w:line="360" w:lineRule="auto"/>
        <w:ind w:firstLine="640"/>
        <w:jc w:val="left"/>
        <w:rPr>
          <w:rFonts w:hint="eastAsia" w:ascii="仿宋" w:hAnsi="仿宋" w:eastAsia="仿宋" w:cs="宋体"/>
          <w:color w:val="333333"/>
          <w:kern w:val="0"/>
          <w:sz w:val="32"/>
          <w:szCs w:val="32"/>
          <w:lang w:val="en-US" w:eastAsia="zh-CN"/>
        </w:rPr>
      </w:pPr>
      <w:r>
        <w:rPr>
          <w:rFonts w:hint="eastAsia" w:ascii="仿宋" w:hAnsi="仿宋" w:eastAsia="仿宋" w:cs="宋体"/>
          <w:color w:val="333333"/>
          <w:kern w:val="0"/>
          <w:sz w:val="32"/>
          <w:szCs w:val="32"/>
          <w:lang w:val="en-US" w:eastAsia="zh-CN"/>
        </w:rPr>
        <w:t>重点项目预算的绩效目标等预算绩效情况说明</w:t>
      </w:r>
    </w:p>
    <w:p>
      <w:pPr>
        <w:numPr>
          <w:ilvl w:val="0"/>
          <w:numId w:val="0"/>
        </w:numPr>
        <w:shd w:val="clear" w:color="auto" w:fill="FFFFFF"/>
        <w:spacing w:line="360" w:lineRule="auto"/>
        <w:ind w:firstLine="640" w:firstLineChars="200"/>
        <w:jc w:val="left"/>
        <w:rPr>
          <w:rFonts w:hint="default" w:ascii="仿宋" w:hAnsi="仿宋" w:eastAsia="仿宋_GB2312" w:cs="宋体"/>
          <w:color w:val="333333"/>
          <w:kern w:val="0"/>
          <w:sz w:val="32"/>
          <w:szCs w:val="32"/>
          <w:lang w:val="en-US" w:eastAsia="zh-CN"/>
        </w:rPr>
      </w:pPr>
      <w:r>
        <w:rPr>
          <w:rFonts w:hint="eastAsia" w:ascii="仿宋_GB2312" w:hAnsi="仿宋_GB2312" w:eastAsia="仿宋_GB2312" w:cs="仿宋_GB2312"/>
          <w:sz w:val="32"/>
          <w:szCs w:val="32"/>
        </w:rPr>
        <w:t>西华县安全生产监督管理局</w:t>
      </w:r>
      <w:r>
        <w:rPr>
          <w:rFonts w:hint="eastAsia" w:ascii="仿宋_GB2312" w:hAnsi="仿宋_GB2312" w:cs="仿宋_GB2312"/>
          <w:sz w:val="32"/>
          <w:szCs w:val="32"/>
          <w:lang w:val="en-US" w:eastAsia="zh-CN"/>
        </w:rPr>
        <w:t>2019年未开展重点项目预算绩效工作。</w:t>
      </w:r>
      <w:bookmarkStart w:id="0" w:name="_GoBack"/>
      <w:bookmarkEnd w:id="0"/>
    </w:p>
    <w:p>
      <w:pPr>
        <w:numPr>
          <w:ilvl w:val="0"/>
          <w:numId w:val="3"/>
        </w:numPr>
        <w:shd w:val="clear" w:color="auto" w:fill="FFFFFF"/>
        <w:spacing w:line="360" w:lineRule="auto"/>
        <w:ind w:firstLine="640"/>
        <w:jc w:val="left"/>
        <w:rPr>
          <w:rFonts w:hint="eastAsia" w:ascii="仿宋" w:hAnsi="仿宋" w:eastAsia="仿宋" w:cs="宋体"/>
          <w:color w:val="333333"/>
          <w:kern w:val="0"/>
          <w:sz w:val="32"/>
          <w:szCs w:val="32"/>
          <w:lang w:val="en-US" w:eastAsia="zh-CN"/>
        </w:rPr>
      </w:pPr>
      <w:r>
        <w:rPr>
          <w:rFonts w:hint="eastAsia" w:ascii="仿宋" w:hAnsi="仿宋" w:eastAsia="仿宋" w:cs="宋体"/>
          <w:color w:val="333333"/>
          <w:kern w:val="0"/>
          <w:sz w:val="32"/>
          <w:szCs w:val="32"/>
          <w:lang w:val="en-US" w:eastAsia="zh-CN"/>
        </w:rPr>
        <w:t>国有资产占用情况说明</w:t>
      </w:r>
    </w:p>
    <w:p>
      <w:pPr>
        <w:widowControl/>
        <w:spacing w:line="360" w:lineRule="auto"/>
        <w:ind w:firstLine="640" w:firstLineChars="200"/>
        <w:rPr>
          <w:rFonts w:hint="eastAsia" w:ascii="仿宋" w:hAnsi="仿宋" w:eastAsia="仿宋" w:cs="仿宋"/>
          <w:sz w:val="32"/>
          <w:szCs w:val="32"/>
          <w:lang w:eastAsia="zh-CN"/>
        </w:rPr>
        <w:sectPr>
          <w:pgSz w:w="11906" w:h="16838"/>
          <w:pgMar w:top="1440" w:right="1800" w:bottom="1440" w:left="1800" w:header="720" w:footer="720" w:gutter="0"/>
          <w:pgNumType w:fmt="numberInDash"/>
          <w:cols w:space="720" w:num="1"/>
          <w:docGrid w:type="lines" w:linePitch="312" w:charSpace="0"/>
        </w:sectPr>
      </w:pPr>
      <w:r>
        <w:rPr>
          <w:rFonts w:hint="eastAsia" w:ascii="仿宋" w:hAnsi="仿宋" w:eastAsia="仿宋" w:cs="仿宋"/>
          <w:color w:val="333333"/>
          <w:kern w:val="0"/>
          <w:sz w:val="32"/>
          <w:szCs w:val="32"/>
          <w:lang w:val="en-US" w:eastAsia="zh-CN"/>
        </w:rPr>
        <w:t xml:space="preserve"> 西华</w:t>
      </w:r>
      <w:r>
        <w:rPr>
          <w:rFonts w:hint="eastAsia" w:ascii="仿宋" w:hAnsi="仿宋" w:eastAsia="仿宋" w:cs="仿宋"/>
          <w:sz w:val="32"/>
          <w:szCs w:val="32"/>
        </w:rPr>
        <w:t>县</w:t>
      </w:r>
      <w:r>
        <w:rPr>
          <w:rFonts w:hint="eastAsia" w:ascii="仿宋" w:hAnsi="仿宋" w:eastAsia="仿宋" w:cs="仿宋"/>
          <w:sz w:val="32"/>
          <w:szCs w:val="32"/>
          <w:lang w:val="en-US" w:eastAsia="zh-CN"/>
        </w:rPr>
        <w:t>安监</w:t>
      </w:r>
      <w:r>
        <w:rPr>
          <w:rFonts w:hint="eastAsia" w:ascii="仿宋" w:hAnsi="仿宋" w:eastAsia="仿宋" w:cs="仿宋"/>
          <w:sz w:val="32"/>
          <w:szCs w:val="32"/>
        </w:rPr>
        <w:t>局共有车辆</w:t>
      </w:r>
      <w:r>
        <w:rPr>
          <w:rFonts w:hint="eastAsia" w:ascii="仿宋" w:hAnsi="仿宋" w:eastAsia="仿宋" w:cs="仿宋"/>
          <w:sz w:val="32"/>
          <w:szCs w:val="32"/>
          <w:lang w:val="en-US" w:eastAsia="zh-CN"/>
        </w:rPr>
        <w:t>1</w:t>
      </w:r>
      <w:r>
        <w:rPr>
          <w:rFonts w:hint="eastAsia" w:ascii="仿宋" w:hAnsi="仿宋" w:eastAsia="仿宋" w:cs="仿宋"/>
          <w:sz w:val="32"/>
          <w:szCs w:val="32"/>
        </w:rPr>
        <w:t>辆，其中：一般公务用车1辆、一般执法执勤用车</w:t>
      </w:r>
      <w:r>
        <w:rPr>
          <w:rFonts w:hint="eastAsia" w:ascii="仿宋" w:hAnsi="仿宋" w:eastAsia="仿宋" w:cs="仿宋"/>
          <w:sz w:val="32"/>
          <w:szCs w:val="32"/>
          <w:lang w:val="en-US" w:eastAsia="zh-CN"/>
        </w:rPr>
        <w:t>0</w:t>
      </w:r>
      <w:r>
        <w:rPr>
          <w:rFonts w:hint="eastAsia" w:ascii="仿宋" w:hAnsi="仿宋" w:eastAsia="仿宋" w:cs="仿宋"/>
          <w:sz w:val="32"/>
          <w:szCs w:val="32"/>
        </w:rPr>
        <w:t>辆、特种专业技术用车0辆，其他用车0辆0；单位价值50万元以上通用设备0台（套），单位价值100万元以上专用设备0台（套）</w:t>
      </w:r>
      <w:r>
        <w:rPr>
          <w:rFonts w:hint="eastAsia" w:ascii="仿宋" w:hAnsi="仿宋" w:eastAsia="仿宋" w:cs="仿宋"/>
          <w:sz w:val="32"/>
          <w:szCs w:val="32"/>
          <w:lang w:eastAsia="zh-CN"/>
        </w:rPr>
        <w:t>。</w:t>
      </w:r>
    </w:p>
    <w:p>
      <w:pPr>
        <w:widowControl w:val="0"/>
        <w:numPr>
          <w:ilvl w:val="0"/>
          <w:numId w:val="0"/>
        </w:numPr>
        <w:shd w:val="clear" w:color="auto" w:fill="FFFFFF"/>
        <w:spacing w:line="360" w:lineRule="auto"/>
        <w:jc w:val="center"/>
        <w:rPr>
          <w:rFonts w:hint="eastAsia" w:ascii="黑体" w:hAnsi="黑体" w:eastAsia="黑体" w:cs="黑体"/>
          <w:color w:val="333333"/>
          <w:kern w:val="0"/>
          <w:sz w:val="32"/>
          <w:szCs w:val="32"/>
          <w:lang w:eastAsia="zh-CN"/>
        </w:rPr>
      </w:pPr>
      <w:r>
        <w:rPr>
          <w:rFonts w:hint="eastAsia" w:ascii="黑体" w:hAnsi="黑体" w:eastAsia="黑体" w:cs="黑体"/>
          <w:color w:val="333333"/>
          <w:kern w:val="0"/>
          <w:sz w:val="32"/>
          <w:szCs w:val="32"/>
          <w:lang w:val="en-US" w:eastAsia="zh-CN"/>
        </w:rPr>
        <w:t>第三部分</w:t>
      </w:r>
      <w:r>
        <w:rPr>
          <w:rFonts w:hint="eastAsia" w:ascii="黑体" w:hAnsi="黑体" w:eastAsia="黑体" w:cs="黑体"/>
          <w:color w:val="333333"/>
          <w:kern w:val="0"/>
          <w:sz w:val="32"/>
          <w:szCs w:val="32"/>
          <w:lang w:eastAsia="zh-CN"/>
        </w:rPr>
        <w:t>名词解释</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640"/>
        <w:jc w:val="left"/>
      </w:pPr>
      <w:r>
        <w:rPr>
          <w:rFonts w:hint="eastAsia" w:ascii="仿宋" w:hAnsi="仿宋" w:eastAsia="仿宋" w:cs="仿宋"/>
          <w:b w:val="0"/>
          <w:i w:val="0"/>
          <w:caps w:val="0"/>
          <w:color w:val="666666"/>
          <w:spacing w:val="0"/>
          <w:kern w:val="0"/>
          <w:sz w:val="32"/>
          <w:szCs w:val="32"/>
          <w:shd w:val="clear" w:color="auto" w:fill="FFFFFF"/>
          <w:lang w:val="en-US" w:eastAsia="zh-CN" w:bidi="ar"/>
        </w:rPr>
        <w:t>一、财政拨款收入：是指县级财政当年拨付的资金。</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640"/>
        <w:jc w:val="left"/>
      </w:pPr>
      <w:r>
        <w:rPr>
          <w:rFonts w:hint="eastAsia" w:ascii="仿宋" w:hAnsi="仿宋" w:eastAsia="仿宋" w:cs="仿宋"/>
          <w:b w:val="0"/>
          <w:i w:val="0"/>
          <w:caps w:val="0"/>
          <w:color w:val="666666"/>
          <w:spacing w:val="0"/>
          <w:kern w:val="0"/>
          <w:sz w:val="32"/>
          <w:szCs w:val="32"/>
          <w:shd w:val="clear" w:color="auto" w:fill="FFFFFF"/>
          <w:lang w:val="en-US" w:eastAsia="zh-CN" w:bidi="ar"/>
        </w:rPr>
        <w:t>二、事业收入：是指事业单位开展专业活动及辅助活动所取 得的收入。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640"/>
        <w:jc w:val="left"/>
      </w:pPr>
      <w:r>
        <w:rPr>
          <w:rFonts w:hint="eastAsia" w:ascii="仿宋" w:hAnsi="仿宋" w:eastAsia="仿宋" w:cs="仿宋"/>
          <w:b w:val="0"/>
          <w:i w:val="0"/>
          <w:caps w:val="0"/>
          <w:color w:val="666666"/>
          <w:spacing w:val="0"/>
          <w:kern w:val="0"/>
          <w:sz w:val="32"/>
          <w:szCs w:val="32"/>
          <w:shd w:val="clear" w:color="auto" w:fill="FFFFFF"/>
          <w:lang w:val="en-US" w:eastAsia="zh-CN" w:bidi="ar"/>
        </w:rPr>
        <w:t>三、其他收入：是指部门取得的除“财政拨款”、“事业收入”、“事业单位经营收入”等以外的收入。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640"/>
        <w:jc w:val="left"/>
      </w:pPr>
      <w:r>
        <w:rPr>
          <w:rFonts w:hint="eastAsia" w:ascii="仿宋" w:hAnsi="仿宋" w:eastAsia="仿宋" w:cs="仿宋"/>
          <w:b w:val="0"/>
          <w:i w:val="0"/>
          <w:caps w:val="0"/>
          <w:color w:val="666666"/>
          <w:spacing w:val="0"/>
          <w:kern w:val="0"/>
          <w:sz w:val="32"/>
          <w:szCs w:val="32"/>
          <w:shd w:val="clear" w:color="auto" w:fill="FFFFFF"/>
          <w:lang w:val="en-US" w:eastAsia="zh-CN" w:bidi="ar"/>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640"/>
        <w:jc w:val="left"/>
      </w:pPr>
      <w:r>
        <w:rPr>
          <w:rFonts w:hint="eastAsia" w:ascii="仿宋" w:hAnsi="仿宋" w:eastAsia="仿宋" w:cs="仿宋"/>
          <w:b w:val="0"/>
          <w:i w:val="0"/>
          <w:caps w:val="0"/>
          <w:color w:val="666666"/>
          <w:spacing w:val="0"/>
          <w:kern w:val="0"/>
          <w:sz w:val="32"/>
          <w:szCs w:val="32"/>
          <w:shd w:val="clear" w:color="auto" w:fill="FFFFFF"/>
          <w:lang w:val="en-US" w:eastAsia="zh-CN" w:bidi="ar"/>
        </w:rPr>
        <w:t>五、基本支出：是指为保障机构正常运转、完成日常工作任务所必需的开支，其内容包括人员经费和日常公用经费两部分。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640"/>
        <w:jc w:val="left"/>
      </w:pPr>
      <w:r>
        <w:rPr>
          <w:rFonts w:hint="eastAsia" w:ascii="仿宋" w:hAnsi="仿宋" w:eastAsia="仿宋" w:cs="仿宋"/>
          <w:b w:val="0"/>
          <w:i w:val="0"/>
          <w:caps w:val="0"/>
          <w:color w:val="666666"/>
          <w:spacing w:val="0"/>
          <w:kern w:val="0"/>
          <w:sz w:val="32"/>
          <w:szCs w:val="32"/>
          <w:shd w:val="clear" w:color="auto" w:fill="FFFFFF"/>
          <w:lang w:val="en-US" w:eastAsia="zh-CN" w:bidi="ar"/>
        </w:rPr>
        <w:t>六、项目支出：是指在基本支出之外，为完成特定的行政工作任务或事业发展目标所发生的支出。</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640"/>
        <w:jc w:val="left"/>
      </w:pPr>
      <w:r>
        <w:rPr>
          <w:rFonts w:hint="eastAsia" w:ascii="仿宋" w:hAnsi="仿宋" w:eastAsia="仿宋" w:cs="仿宋"/>
          <w:b w:val="0"/>
          <w:i w:val="0"/>
          <w:caps w:val="0"/>
          <w:color w:val="666666"/>
          <w:spacing w:val="0"/>
          <w:kern w:val="0"/>
          <w:sz w:val="32"/>
          <w:szCs w:val="32"/>
          <w:shd w:val="clear" w:color="auto" w:fill="FFFFFF"/>
          <w:lang w:val="en-US" w:eastAsia="zh-CN" w:bidi="ar"/>
        </w:rPr>
        <w:t>七、“三公”经费：是指纳入省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640"/>
        <w:jc w:val="left"/>
        <w:rPr>
          <w:rFonts w:hint="eastAsia" w:ascii="仿宋" w:hAnsi="仿宋" w:eastAsia="仿宋" w:cs="仿宋"/>
          <w:b w:val="0"/>
          <w:i w:val="0"/>
          <w:caps w:val="0"/>
          <w:color w:val="666666"/>
          <w:spacing w:val="0"/>
          <w:kern w:val="0"/>
          <w:sz w:val="32"/>
          <w:szCs w:val="32"/>
          <w:shd w:val="clear" w:color="auto" w:fill="FFFFFF"/>
          <w:lang w:val="en-US" w:eastAsia="zh-CN" w:bidi="ar"/>
        </w:rPr>
      </w:pPr>
      <w:r>
        <w:rPr>
          <w:rFonts w:hint="eastAsia" w:ascii="仿宋" w:hAnsi="仿宋" w:eastAsia="仿宋" w:cs="仿宋"/>
          <w:b w:val="0"/>
          <w:i w:val="0"/>
          <w:caps w:val="0"/>
          <w:color w:val="666666"/>
          <w:spacing w:val="0"/>
          <w:kern w:val="0"/>
          <w:sz w:val="32"/>
          <w:szCs w:val="32"/>
          <w:shd w:val="clear" w:color="auto" w:fill="FFFFFF"/>
          <w:lang w:val="en-US" w:eastAsia="zh-CN" w:bidi="ar"/>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numPr>
          <w:ilvl w:val="0"/>
          <w:numId w:val="0"/>
        </w:numPr>
        <w:shd w:val="clear" w:color="auto" w:fill="FFFFFF"/>
        <w:spacing w:line="360" w:lineRule="auto"/>
        <w:ind w:firstLine="640" w:firstLineChars="200"/>
        <w:jc w:val="both"/>
        <w:rPr>
          <w:rFonts w:hint="eastAsia" w:ascii="仿宋" w:hAnsi="仿宋" w:eastAsia="仿宋" w:cs="仿宋"/>
          <w:color w:val="333333"/>
          <w:kern w:val="0"/>
          <w:sz w:val="32"/>
          <w:szCs w:val="32"/>
          <w:lang w:eastAsia="zh-CN"/>
        </w:rPr>
      </w:pPr>
    </w:p>
    <w:p>
      <w:pPr>
        <w:numPr>
          <w:ilvl w:val="0"/>
          <w:numId w:val="0"/>
        </w:numPr>
        <w:shd w:val="clear" w:color="auto" w:fill="FFFFFF"/>
        <w:spacing w:line="360" w:lineRule="auto"/>
        <w:ind w:firstLine="640" w:firstLineChars="200"/>
        <w:jc w:val="both"/>
        <w:rPr>
          <w:rFonts w:hint="eastAsia" w:ascii="仿宋" w:hAnsi="仿宋" w:eastAsia="仿宋" w:cs="仿宋"/>
          <w:color w:val="333333"/>
          <w:kern w:val="0"/>
          <w:sz w:val="32"/>
          <w:szCs w:val="32"/>
          <w:lang w:eastAsia="zh-CN"/>
        </w:rPr>
      </w:pPr>
    </w:p>
    <w:p>
      <w:pPr>
        <w:numPr>
          <w:ilvl w:val="0"/>
          <w:numId w:val="0"/>
        </w:numPr>
        <w:shd w:val="clear" w:color="auto" w:fill="FFFFFF"/>
        <w:spacing w:line="360" w:lineRule="auto"/>
        <w:ind w:firstLine="640" w:firstLineChars="200"/>
        <w:jc w:val="both"/>
        <w:rPr>
          <w:rFonts w:hint="eastAsia" w:ascii="仿宋" w:hAnsi="仿宋" w:eastAsia="仿宋" w:cs="仿宋"/>
          <w:color w:val="333333"/>
          <w:kern w:val="0"/>
          <w:sz w:val="32"/>
          <w:szCs w:val="32"/>
        </w:rPr>
      </w:pPr>
      <w:r>
        <w:rPr>
          <w:rFonts w:hint="eastAsia" w:ascii="仿宋" w:hAnsi="仿宋" w:eastAsia="仿宋" w:cs="仿宋"/>
          <w:color w:val="333333"/>
          <w:kern w:val="0"/>
          <w:sz w:val="32"/>
          <w:szCs w:val="32"/>
          <w:lang w:eastAsia="zh-CN"/>
        </w:rPr>
        <w:t>附件：</w:t>
      </w:r>
      <w:r>
        <w:rPr>
          <w:rFonts w:hint="eastAsia" w:ascii="仿宋" w:hAnsi="仿宋" w:eastAsia="仿宋" w:cs="仿宋"/>
          <w:color w:val="333333"/>
          <w:kern w:val="0"/>
          <w:sz w:val="32"/>
          <w:szCs w:val="32"/>
          <w:lang w:val="en-US" w:eastAsia="zh-CN"/>
        </w:rPr>
        <w:t>西华</w:t>
      </w:r>
      <w:r>
        <w:rPr>
          <w:rFonts w:hint="eastAsia" w:ascii="仿宋" w:hAnsi="仿宋" w:eastAsia="仿宋" w:cs="仿宋"/>
          <w:color w:val="333333"/>
          <w:kern w:val="0"/>
          <w:sz w:val="32"/>
          <w:szCs w:val="32"/>
        </w:rPr>
        <w:t>县</w:t>
      </w:r>
      <w:r>
        <w:rPr>
          <w:rFonts w:hint="eastAsia" w:ascii="仿宋" w:hAnsi="仿宋" w:eastAsia="仿宋" w:cs="仿宋"/>
          <w:color w:val="333333"/>
          <w:kern w:val="0"/>
          <w:sz w:val="32"/>
          <w:szCs w:val="32"/>
          <w:lang w:val="en-US" w:eastAsia="zh-CN"/>
        </w:rPr>
        <w:t>安监</w:t>
      </w:r>
      <w:r>
        <w:rPr>
          <w:rFonts w:hint="eastAsia" w:ascii="仿宋" w:hAnsi="仿宋" w:eastAsia="仿宋" w:cs="仿宋"/>
          <w:color w:val="333333"/>
          <w:kern w:val="0"/>
          <w:sz w:val="32"/>
          <w:szCs w:val="32"/>
        </w:rPr>
        <w:t>局2018年度部门预算表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640"/>
        <w:jc w:val="left"/>
        <w:rPr>
          <w:rFonts w:hint="eastAsia" w:ascii="仿宋" w:hAnsi="仿宋" w:eastAsia="仿宋" w:cs="仿宋"/>
          <w:b w:val="0"/>
          <w:i w:val="0"/>
          <w:caps w:val="0"/>
          <w:color w:val="666666"/>
          <w:spacing w:val="0"/>
          <w:kern w:val="0"/>
          <w:sz w:val="32"/>
          <w:szCs w:val="32"/>
          <w:shd w:val="clear" w:color="auto" w:fill="FFFFFF"/>
          <w:lang w:val="en-US" w:eastAsia="zh-CN" w:bidi="ar"/>
        </w:rPr>
      </w:pPr>
    </w:p>
    <w:sectPr>
      <w:headerReference r:id="rId3" w:type="default"/>
      <w:footerReference r:id="rId4" w:type="default"/>
      <w:footnotePr>
        <w:numFmt w:val="decimal"/>
      </w:footnotePr>
      <w:endnotePr>
        <w:numFmt w:val="decimal"/>
      </w:endnotePr>
      <w:pgSz w:w="11906" w:h="16838"/>
      <w:pgMar w:top="1440" w:right="1800" w:bottom="1440" w:left="1800" w:header="851" w:footer="992"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仿宋_GB2312">
    <w:altName w:val="仿宋"/>
    <w:panose1 w:val="020B0604020202020204"/>
    <w:charset w:val="86"/>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8240" behindDoc="0" locked="0" layoutInCell="0"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w="6350">
                        <a:noFill/>
                      </a:ln>
                    </wps:spPr>
                    <wps:txbx>
                      <w:txbxContent>
                        <w:p>
                          <w:pPr>
                            <w:rPr>
                              <w:sz w:val="18"/>
                            </w:rPr>
                          </w:pPr>
                          <w:r>
                            <w:rPr>
                              <w:sz w:val="18"/>
                            </w:rPr>
                            <w:fldChar w:fldCharType="begin"/>
                          </w:r>
                          <w:r>
                            <w:rPr>
                              <w:sz w:val="18"/>
                            </w:rPr>
                            <w:instrText xml:space="preserve"> PAGE \* Arabic </w:instrText>
                          </w:r>
                          <w:r>
                            <w:rPr>
                              <w:sz w:val="18"/>
                            </w:rPr>
                            <w:fldChar w:fldCharType="separate"/>
                          </w:r>
                          <w:r>
                            <w:rPr>
                              <w:sz w:val="18"/>
                            </w:rPr>
                            <w:t>2</w:t>
                          </w:r>
                          <w:r>
                            <w:rPr>
                              <w:sz w:val="18"/>
                            </w:rPr>
                            <w:fldChar w:fldCharType="end"/>
                          </w:r>
                        </w:p>
                      </w:txbxContent>
                    </wps:txbx>
                    <wps:bodyPr spcFirstLastPara="1" vertOverflow="clip" horzOverflow="clip" wrap="none" lIns="0" tIns="0" rIns="0" bIns="0">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8240;mso-width-relative:page;mso-height-relative:page;" filled="f" stroked="f" coordsize="21600,21600" o:allowincell="f" o:gfxdata="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Jy3/S1AAAAAUBAAAPAAAAAAAAAAEAIAAAACIAAABkcnMvZG93&#10;bnJldi54bWxQSwECFAAUAAAACACHTuJA8VJYyMsBAAB7AwAADgAAAAAAAAABACAAAAAjAQAAZHJz&#10;L2Uyb0RvYy54bWxQSwUGAAAAAAYABgBZAQAAYAUAAAAA&#10;">
              <v:fill on="f" focussize="0,0"/>
              <v:stroke on="f" weight="0.5pt"/>
              <v:imagedata o:title=""/>
              <o:lock v:ext="edit" aspectratio="f"/>
              <v:textbox inset="0mm,0mm,0mm,0mm" style="mso-fit-shape-to-text:t;">
                <w:txbxContent>
                  <w:p>
                    <w:pPr>
                      <w:rPr>
                        <w:sz w:val="18"/>
                      </w:rPr>
                    </w:pPr>
                    <w:r>
                      <w:rPr>
                        <w:sz w:val="18"/>
                      </w:rPr>
                      <w:fldChar w:fldCharType="begin"/>
                    </w:r>
                    <w:r>
                      <w:rPr>
                        <w:sz w:val="18"/>
                      </w:rPr>
                      <w:instrText xml:space="preserve"> PAGE \* Arabic </w:instrText>
                    </w:r>
                    <w:r>
                      <w:rPr>
                        <w:sz w:val="18"/>
                      </w:rPr>
                      <w:fldChar w:fldCharType="separate"/>
                    </w:r>
                    <w:r>
                      <w:rPr>
                        <w:sz w:val="18"/>
                      </w:rPr>
                      <w:t>2</w:t>
                    </w:r>
                    <w:r>
                      <w:rPr>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BB0762F"/>
    <w:multiLevelType w:val="singleLevel"/>
    <w:tmpl w:val="FBB0762F"/>
    <w:lvl w:ilvl="0" w:tentative="0">
      <w:start w:val="1"/>
      <w:numFmt w:val="chineseCounting"/>
      <w:suff w:val="nothing"/>
      <w:lvlText w:val="%1、"/>
      <w:lvlJc w:val="left"/>
      <w:rPr>
        <w:rFonts w:hint="eastAsia"/>
      </w:rPr>
    </w:lvl>
  </w:abstractNum>
  <w:abstractNum w:abstractNumId="1">
    <w:nsid w:val="06530578"/>
    <w:multiLevelType w:val="singleLevel"/>
    <w:tmpl w:val="06530578"/>
    <w:lvl w:ilvl="0" w:tentative="0">
      <w:start w:val="4"/>
      <w:numFmt w:val="chineseCounting"/>
      <w:suff w:val="nothing"/>
      <w:lvlText w:val="(%1）"/>
      <w:lvlJc w:val="left"/>
      <w:rPr>
        <w:rFonts w:hint="eastAsia"/>
      </w:rPr>
    </w:lvl>
  </w:abstractNum>
  <w:abstractNum w:abstractNumId="2">
    <w:nsid w:val="2CAF635E"/>
    <w:multiLevelType w:val="singleLevel"/>
    <w:tmpl w:val="2CAF635E"/>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8546688"/>
  <w:drawingGridVerticalSpacing w:val="156"/>
  <w:displayHorizontalDrawingGridEvery w:val="1"/>
  <w:displayVerticalDrawingGridEvery w:val="1"/>
  <w:noPunctuationKerning w:val="1"/>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991206"/>
    <w:rsid w:val="069C7B9D"/>
    <w:rsid w:val="0796464A"/>
    <w:rsid w:val="09AD5FC2"/>
    <w:rsid w:val="0FC74E67"/>
    <w:rsid w:val="11084A44"/>
    <w:rsid w:val="16C97B12"/>
    <w:rsid w:val="271672A8"/>
    <w:rsid w:val="2E4B6F1F"/>
    <w:rsid w:val="2F94687A"/>
    <w:rsid w:val="3050179F"/>
    <w:rsid w:val="37CF36D9"/>
    <w:rsid w:val="44653FD7"/>
    <w:rsid w:val="47BF3DFF"/>
    <w:rsid w:val="51306F49"/>
    <w:rsid w:val="55F350E6"/>
    <w:rsid w:val="5B0E38C2"/>
    <w:rsid w:val="65941864"/>
    <w:rsid w:val="6C730E7E"/>
    <w:rsid w:val="79B0548E"/>
    <w:rsid w:val="7B724B1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iPriority="99" w:name="Title"/>
    <w:lsdException w:uiPriority="99" w:name="Closing"/>
    <w:lsdException w:uiPriority="99" w:name="Signature"/>
    <w:lsdException w:unhideWhenUsed="0" w:uiPriority="0"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uiPriority="99" w:name="Strong"/>
    <w:lsdException w:uiPriority="99"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7"/>
    <w:qFormat/>
    <w:uiPriority w:val="0"/>
    <w:pPr>
      <w:widowControl w:val="0"/>
      <w:jc w:val="both"/>
    </w:pPr>
    <w:rPr>
      <w:rFonts w:ascii="Calibri" w:hAnsi="Calibri" w:eastAsia="仿宋_GB2312" w:cs="Times New Roman"/>
      <w:kern w:val="1"/>
      <w:sz w:val="30"/>
      <w:szCs w:val="24"/>
      <w:lang w:val="en-US" w:eastAsia="zh-CN" w:bidi="ar-SA"/>
    </w:rPr>
  </w:style>
  <w:style w:type="character" w:default="1" w:styleId="7">
    <w:name w:val="Default Paragraph Font"/>
    <w:link w:val="1"/>
    <w:uiPriority w:val="0"/>
    <w:rPr>
      <w:rFonts w:ascii="Times New Roman" w:hAnsi="Times New Roman" w:eastAsia="宋体"/>
      <w:kern w:val="0"/>
      <w:sz w:val="20"/>
      <w:szCs w:val="20"/>
      <w:lang w:val="en-US" w:eastAsia="zh-CN" w:bidi="ar-SA"/>
    </w:rPr>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qFormat/>
    <w:uiPriority w:val="0"/>
    <w:pPr>
      <w:widowControl w:val="0"/>
      <w:ind w:left="761"/>
      <w:jc w:val="left"/>
    </w:pPr>
    <w:rPr>
      <w:rFonts w:ascii="仿宋_GB2312" w:hAnsi="仿宋_GB2312" w:eastAsia="仿宋_GB2312" w:cs="仿宋_GB2312"/>
      <w:kern w:val="1"/>
      <w:sz w:val="32"/>
      <w:szCs w:val="32"/>
      <w:lang w:val="en-US" w:eastAsia="zh-CN" w:bidi="ar-SA"/>
    </w:rPr>
  </w:style>
  <w:style w:type="paragraph" w:styleId="3">
    <w:name w:val="footer"/>
    <w:qFormat/>
    <w:uiPriority w:val="0"/>
    <w:pPr>
      <w:widowControl w:val="0"/>
      <w:jc w:val="left"/>
    </w:pPr>
    <w:rPr>
      <w:rFonts w:ascii="Calibri" w:hAnsi="Calibri" w:eastAsia="仿宋_GB2312" w:cs="Times New Roman"/>
      <w:kern w:val="1"/>
      <w:sz w:val="18"/>
      <w:szCs w:val="24"/>
      <w:lang w:val="en-US" w:eastAsia="zh-CN" w:bidi="ar-SA"/>
    </w:rPr>
  </w:style>
  <w:style w:type="paragraph" w:styleId="4">
    <w:name w:val="header"/>
    <w:qFormat/>
    <w:uiPriority w:val="0"/>
    <w:pPr>
      <w:widowControl w:val="0"/>
      <w:pBdr>
        <w:top w:val="none" w:color="000000" w:sz="0" w:space="1"/>
        <w:left w:val="none" w:color="000000" w:sz="0" w:space="4"/>
        <w:bottom w:val="none" w:color="000000" w:sz="0" w:space="1"/>
        <w:right w:val="none" w:color="000000" w:sz="0" w:space="4"/>
        <w:between w:val="none" w:color="000000" w:sz="0" w:space="0"/>
      </w:pBdr>
      <w:shd w:val="solid"/>
      <w:jc w:val="both"/>
    </w:pPr>
    <w:rPr>
      <w:rFonts w:ascii="Calibri" w:hAnsi="Calibri" w:eastAsia="仿宋_GB2312" w:cs="Times New Roman"/>
      <w:kern w:val="1"/>
      <w:sz w:val="18"/>
      <w:szCs w:val="24"/>
      <w:lang w:val="en-US" w:eastAsia="zh-CN" w:bidi="ar-SA"/>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8">
    <w:name w:val="FollowedHyperlink"/>
    <w:basedOn w:val="7"/>
    <w:semiHidden/>
    <w:unhideWhenUsed/>
    <w:qFormat/>
    <w:uiPriority w:val="99"/>
    <w:rPr>
      <w:color w:val="333333"/>
      <w:u w:val="none"/>
    </w:rPr>
  </w:style>
  <w:style w:type="character" w:styleId="9">
    <w:name w:val="Hyperlink"/>
    <w:basedOn w:val="7"/>
    <w:semiHidden/>
    <w:unhideWhenUsed/>
    <w:qFormat/>
    <w:uiPriority w:val="99"/>
    <w:rPr>
      <w:color w:val="333333"/>
      <w:u w:val="none"/>
    </w:rPr>
  </w:style>
  <w:style w:type="paragraph" w:customStyle="1" w:styleId="10">
    <w:name w:val="p0"/>
    <w:qFormat/>
    <w:uiPriority w:val="0"/>
    <w:pPr>
      <w:widowControl/>
      <w:spacing w:before="100" w:beforeAutospacing="1" w:after="100" w:afterAutospacing="1"/>
      <w:jc w:val="left"/>
    </w:pPr>
    <w:rPr>
      <w:rFonts w:ascii="宋体" w:hAnsi="宋体" w:eastAsia="宋体" w:cs="宋体"/>
      <w:kern w:val="1"/>
      <w:sz w:val="24"/>
      <w:szCs w:val="24"/>
      <w:lang w:val="en-US" w:eastAsia="zh-CN" w:bidi="ar-SA"/>
    </w:rPr>
  </w:style>
  <w:style w:type="paragraph" w:customStyle="1" w:styleId="11">
    <w:name w:val="p15"/>
    <w:qFormat/>
    <w:uiPriority w:val="0"/>
    <w:pPr>
      <w:widowControl/>
      <w:spacing w:before="100" w:beforeAutospacing="1" w:after="100" w:afterAutospacing="1"/>
      <w:jc w:val="left"/>
    </w:pPr>
    <w:rPr>
      <w:rFonts w:ascii="宋体" w:hAnsi="宋体" w:eastAsia="宋体" w:cs="宋体"/>
      <w:kern w:val="1"/>
      <w:sz w:val="24"/>
      <w:szCs w:val="24"/>
      <w:lang w:val="en-US" w:eastAsia="zh-CN" w:bidi="ar-SA"/>
    </w:rPr>
  </w:style>
  <w:style w:type="paragraph" w:customStyle="1" w:styleId="12">
    <w:name w:val="p16"/>
    <w:qFormat/>
    <w:uiPriority w:val="0"/>
    <w:pPr>
      <w:widowControl/>
      <w:spacing w:before="100" w:beforeAutospacing="1" w:after="100" w:afterAutospacing="1"/>
      <w:jc w:val="left"/>
    </w:pPr>
    <w:rPr>
      <w:rFonts w:ascii="宋体" w:hAnsi="宋体" w:eastAsia="宋体" w:cs="宋体"/>
      <w:kern w:val="1"/>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仿宋_GB2312"/>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Office_11.1.0.9175_F1E327BC-269C-435d-A152-05C5408002CA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2016-12-23T10:35:00Z</dcterms:created>
  <dc:creator>Administrator</dc:creator>
  <cp:lastModifiedBy>戏谑</cp:lastModifiedBy>
  <cp:lastPrinted>2017-07-06T09:18:00Z</cp:lastPrinted>
  <dcterms:modified xsi:type="dcterms:W3CDTF">2019-11-18T08:52:57Z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