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</w:p>
    <w:p>
      <w:pPr>
        <w:pStyle w:val="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</w:p>
    <w:p>
      <w:pPr>
        <w:pStyle w:val="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  <w:r>
        <w:rPr>
          <w:rFonts w:hint="eastAsia"/>
          <w:b/>
          <w:bCs/>
          <w:color w:val="000000"/>
          <w:sz w:val="36"/>
          <w:szCs w:val="36"/>
        </w:rPr>
        <w:t>2019年度</w:t>
      </w:r>
      <w:r>
        <w:rPr>
          <w:rFonts w:hint="eastAsia" w:asciiTheme="majorEastAsia" w:hAnsiTheme="majorEastAsia" w:eastAsiaTheme="majorEastAsia" w:cstheme="majorEastAsia"/>
          <w:b/>
          <w:sz w:val="36"/>
          <w:szCs w:val="36"/>
        </w:rPr>
        <w:t>西华县</w:t>
      </w:r>
    </w:p>
    <w:p>
      <w:pPr>
        <w:pStyle w:val="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b/>
          <w:sz w:val="36"/>
          <w:szCs w:val="36"/>
        </w:rPr>
        <w:t>国土资源局</w:t>
      </w:r>
      <w:r>
        <w:rPr>
          <w:rFonts w:hint="eastAsia"/>
          <w:b/>
          <w:bCs/>
          <w:color w:val="000000"/>
          <w:sz w:val="36"/>
          <w:szCs w:val="36"/>
        </w:rPr>
        <w:t>部门预算基本情况说明</w:t>
      </w: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ind w:firstLine="2720" w:firstLineChars="8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二零一九年四月</w:t>
      </w: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2800" w:firstLineChars="1000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目录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第一部分  西华县国土资源局概况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一、主要职责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二、部门预算单位构成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第二部分  国土资源局2019年度部门预算情况说明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第三部分  名词解释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附件：西华县国土资源局2019年度部门预算表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一、部门收支总表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二、部门收入总表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三、部门支出总表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四、财政拨款收支总表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五、一般公共预算支出表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六、一般公共预算基本支出表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七、一般公共预算“三公”经费支出表</w:t>
      </w:r>
    </w:p>
    <w:p>
      <w:pPr>
        <w:widowControl/>
        <w:spacing w:line="315" w:lineRule="atLeas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八、政府性基金预算支出表</w:t>
      </w:r>
    </w:p>
    <w:p>
      <w:pPr>
        <w:widowControl/>
        <w:spacing w:line="315" w:lineRule="atLeas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640" w:firstLineChars="200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ind w:firstLine="640" w:firstLineChars="200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第一部分</w:t>
      </w:r>
    </w:p>
    <w:p>
      <w:pPr>
        <w:widowControl/>
        <w:spacing w:line="315" w:lineRule="atLeast"/>
        <w:ind w:firstLine="640" w:firstLineChars="200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西华县国土资源局概况</w:t>
      </w:r>
    </w:p>
    <w:p>
      <w:pPr>
        <w:widowControl/>
        <w:spacing w:line="315" w:lineRule="atLeas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黑体" w:hAnsi="黑体" w:eastAsia="黑体"/>
          <w:sz w:val="32"/>
          <w:szCs w:val="32"/>
        </w:rPr>
        <w:t>一、西华县国土资源局主要职责</w:t>
      </w:r>
    </w:p>
    <w:p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（一）承担保护与合理利用土地资源、矿产资源等自然资源的责任。组织拟订全县国土资源发展规划，参与全县宏观经济运行、区域协调、城乡统筹的研究，提出涉及国土资源的调控建议。</w:t>
      </w:r>
    </w:p>
    <w:p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（二）承担规范全县国土资源管理秩序的责任。做好全县国土资源行政执法工作，调查处理国土资源重大违法案件。</w:t>
      </w:r>
    </w:p>
    <w:p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（三）承担优化配置国土资源的责任。组织实施全县土地利用总体规划、矿产资源保护和利用规划、土地利用年度计划、土地整理复垦开发规划和其他专项规划、计划。</w:t>
      </w:r>
    </w:p>
    <w:p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（四）负责规范国土资源权属管理。依法保护土地资源、矿产资源等自然资源所有者和使用者的合法权益，指导土地确权，承担各类土地登记资料的收集、管理，提供社会查询服务。</w:t>
      </w:r>
    </w:p>
    <w:p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承担全县耕地保护的责任，确保规划确定的耕地保有量和基本农田面积不减少。组织实施基本农田保护，监督占用耕地补偿制度执行情况。组织实施土地用途管制、农用地转用和土地征收征用，承担报国务院、省政府审批的各类用地的审核、报批工作。</w:t>
      </w:r>
    </w:p>
    <w:p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（六）承担节约集约利用土地资源和提供全县土地利用各种数据的责任。拟订并按规定组织实施土地使用权出让、转让、交易和政府收购管理办法，建立基准地价、标定地价等政府公示地价制度。</w:t>
      </w:r>
    </w:p>
    <w:p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（七）承担规范国土资源市场秩序的责任。监测土地市场和建设用地利用情况，监管地价，组织对矿业权人勘查、开采活动进行监督管理，依法查处违法行为。</w:t>
      </w:r>
    </w:p>
    <w:p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（八）负责矿产资源开发的管理，依法管理矿业权的审批登记发证和转让审批登记，组织编制实施矿业权设置方案。</w:t>
      </w:r>
    </w:p>
    <w:p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九）依法征收资源收益，规范、监督资金使用。依法组织土地、矿产资源专项收入的征管，配合有关部门指导、监督全县土地整理复垦开发资金的收取和使用。参与管理土地、矿产等资源性资产，负责有关资金、基金的预算和财务、资产管理与监督。</w:t>
      </w:r>
    </w:p>
    <w:p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（十）推进国土资源信息化和信息资料的公共服务。为我县经济建设提供服务，承办上级交办的其他事项。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二、西华县国土资源局预算单位构成</w:t>
      </w:r>
    </w:p>
    <w:p>
      <w:pPr>
        <w:pStyle w:val="2"/>
        <w:kinsoku w:val="0"/>
        <w:overflowPunct w:val="0"/>
        <w:snapToGrid w:val="0"/>
        <w:spacing w:line="360" w:lineRule="auto"/>
        <w:ind w:left="121" w:right="118"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西华县国土资源局部门</w:t>
      </w:r>
      <w:r>
        <w:rPr>
          <w:rFonts w:hint="eastAsia" w:ascii="仿宋" w:hAnsi="仿宋" w:eastAsia="仿宋"/>
          <w:spacing w:val="2"/>
        </w:rPr>
        <w:t>预算包括局机关本级预算和局属事业</w:t>
      </w:r>
      <w:r>
        <w:rPr>
          <w:rFonts w:hint="eastAsia" w:ascii="仿宋" w:hAnsi="仿宋" w:eastAsia="仿宋"/>
          <w:spacing w:val="-1"/>
        </w:rPr>
        <w:t>单位预算。</w:t>
      </w:r>
    </w:p>
    <w:p>
      <w:pPr>
        <w:spacing w:line="360" w:lineRule="auto"/>
        <w:ind w:firstLine="648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pacing w:val="-1"/>
          <w:sz w:val="32"/>
          <w:szCs w:val="32"/>
        </w:rPr>
        <w:t>1.</w:t>
      </w:r>
      <w:r>
        <w:rPr>
          <w:rFonts w:hint="eastAsia" w:ascii="仿宋" w:hAnsi="仿宋" w:eastAsia="仿宋"/>
          <w:spacing w:val="2"/>
          <w:sz w:val="32"/>
          <w:szCs w:val="32"/>
        </w:rPr>
        <w:t xml:space="preserve"> 局</w:t>
      </w:r>
      <w:r>
        <w:rPr>
          <w:rFonts w:hint="eastAsia" w:ascii="仿宋" w:hAnsi="仿宋" w:eastAsia="仿宋"/>
          <w:spacing w:val="-1"/>
          <w:sz w:val="32"/>
          <w:szCs w:val="32"/>
        </w:rPr>
        <w:t>机关本级</w:t>
      </w:r>
      <w:r>
        <w:rPr>
          <w:rFonts w:hint="eastAsia" w:ascii="仿宋" w:hAnsi="仿宋" w:eastAsia="仿宋"/>
          <w:sz w:val="32"/>
          <w:szCs w:val="32"/>
        </w:rPr>
        <w:t>局机关股室包括：办公室、人事股、规划股、用地审批股、地籍管理股、土地利用股、耕地保护股。</w:t>
      </w:r>
    </w:p>
    <w:p>
      <w:pPr>
        <w:pStyle w:val="2"/>
        <w:kinsoku w:val="0"/>
        <w:overflowPunct w:val="0"/>
        <w:snapToGrid w:val="0"/>
        <w:spacing w:line="360" w:lineRule="auto"/>
        <w:ind w:left="0" w:firstLine="636" w:firstLineChars="200"/>
        <w:rPr>
          <w:rFonts w:ascii="仿宋" w:hAnsi="仿宋" w:eastAsia="仿宋"/>
          <w:spacing w:val="-1"/>
        </w:rPr>
      </w:pPr>
      <w:r>
        <w:rPr>
          <w:rFonts w:ascii="仿宋" w:hAnsi="仿宋" w:eastAsia="仿宋"/>
          <w:spacing w:val="-1"/>
        </w:rPr>
        <w:t>2.</w:t>
      </w:r>
      <w:r>
        <w:rPr>
          <w:rFonts w:hint="eastAsia" w:ascii="仿宋" w:hAnsi="仿宋" w:eastAsia="仿宋"/>
          <w:spacing w:val="-1"/>
        </w:rPr>
        <w:t>人员构成情况</w:t>
      </w:r>
    </w:p>
    <w:p>
      <w:pPr>
        <w:pStyle w:val="2"/>
        <w:kinsoku w:val="0"/>
        <w:overflowPunct w:val="0"/>
        <w:snapToGrid w:val="0"/>
        <w:spacing w:line="360" w:lineRule="auto"/>
        <w:ind w:left="0" w:firstLine="636" w:firstLineChars="200"/>
        <w:rPr>
          <w:rFonts w:ascii="仿宋" w:hAnsi="仿宋" w:eastAsia="仿宋"/>
          <w:spacing w:val="-1"/>
        </w:rPr>
      </w:pPr>
      <w:r>
        <w:rPr>
          <w:rFonts w:hint="eastAsia" w:ascii="仿宋" w:hAnsi="仿宋" w:eastAsia="仿宋"/>
          <w:spacing w:val="-1"/>
        </w:rPr>
        <w:t>西华县国土资源局共有编制298人，其中：行政编制13人，事业编制285人。目前，本单位在职人员376人，退休人员56人。</w:t>
      </w:r>
    </w:p>
    <w:p>
      <w:pPr>
        <w:pStyle w:val="2"/>
        <w:kinsoku w:val="0"/>
        <w:overflowPunct w:val="0"/>
        <w:snapToGrid w:val="0"/>
        <w:spacing w:line="360" w:lineRule="auto"/>
        <w:ind w:left="0"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3.二级机构单位包括：西华县地产中心、西华县土地储备发展中心、西华县土地整理中心、西华县土地监察大队、西华县土地测绘规划管理中心、西华县不动产登记中心</w:t>
      </w:r>
    </w:p>
    <w:p>
      <w:pPr>
        <w:widowControl/>
        <w:spacing w:line="315" w:lineRule="atLeast"/>
        <w:ind w:firstLine="640"/>
        <w:jc w:val="center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第二部分</w:t>
      </w:r>
    </w:p>
    <w:p>
      <w:pPr>
        <w:widowControl/>
        <w:spacing w:line="315" w:lineRule="atLeast"/>
        <w:ind w:firstLine="640"/>
        <w:jc w:val="center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西华县国土资源局2019年度部门预算情况说明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一、收入支出预算总体情况说明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国土局2019年收入总计19386.78万元，支出总计19386.78万元，与2018年相比，收、支总计各增加4114.25万元，增加27%。主要原因：</w:t>
      </w:r>
      <w:r>
        <w:rPr>
          <w:rFonts w:hint="eastAsia" w:ascii="仿宋" w:hAnsi="仿宋" w:eastAsia="仿宋"/>
          <w:sz w:val="32"/>
          <w:szCs w:val="32"/>
        </w:rPr>
        <w:t>正常晋级、晋档等工资调整和</w:t>
      </w:r>
      <w:r>
        <w:rPr>
          <w:rFonts w:hint="eastAsia" w:ascii="仿宋" w:hAnsi="宋体" w:eastAsia="仿宋" w:cs="宋体"/>
          <w:kern w:val="0"/>
          <w:sz w:val="32"/>
          <w:szCs w:val="32"/>
        </w:rPr>
        <w:t>项目支出增加,2019年度土地收储计划宗地数、面积大幅增加。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二、收入预算总体情况说明</w:t>
      </w:r>
    </w:p>
    <w:p>
      <w:pPr>
        <w:widowControl/>
        <w:spacing w:line="560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国土局2019年收入合计19386.78万元，其中：一般公共预算拨款2227.86万元（财政拨款2227.86万元，其他一般公共预算收入0万元）占11.5%;政府性基金预算拨款17158.92万元占88.5%。</w:t>
      </w:r>
    </w:p>
    <w:p>
      <w:pPr>
        <w:widowControl/>
        <w:spacing w:line="560" w:lineRule="atLeast"/>
        <w:ind w:firstLine="640"/>
        <w:jc w:val="left"/>
        <w:rPr>
          <w:rFonts w:ascii="黑体" w:hAnsi="黑体" w:eastAsia="黑体" w:cs="黑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三、支出预算总体情况说明</w:t>
      </w:r>
    </w:p>
    <w:p>
      <w:pPr>
        <w:widowControl/>
        <w:spacing w:line="560" w:lineRule="atLeast"/>
        <w:ind w:firstLine="640"/>
        <w:jc w:val="left"/>
        <w:rPr>
          <w:rFonts w:ascii="黑体" w:hAnsi="黑体" w:eastAsia="黑体" w:cs="黑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国土局2019年支出合计19386.78万元，其中：工资支出2007.46万元，占10.35%；商品和服务支出17.42万元，占0.08%，项目支出17358.81万元占89.53%。</w:t>
      </w:r>
    </w:p>
    <w:p>
      <w:pPr>
        <w:widowControl/>
        <w:spacing w:line="560" w:lineRule="atLeast"/>
        <w:ind w:firstLine="640" w:firstLineChars="200"/>
        <w:jc w:val="left"/>
        <w:rPr>
          <w:rFonts w:ascii="黑体" w:hAnsi="黑体" w:eastAsia="黑体" w:cs="黑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四、预算收支增减变化情况说明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国土局2019年一般公共预算收支预算2227.86万元。与2018年相比，一般公共预算收支预算增加218.53万元，增加10.87%，主要原因：人员工资晋级调整。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五、一般公共预算支出预算情况说明</w:t>
      </w:r>
    </w:p>
    <w:p>
      <w:pPr>
        <w:widowControl/>
        <w:spacing w:line="560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国土局2019年一般公共预算支出年初预算为2227.86万元。主要用于以下方面：个人部分2010.56万元；商品和服务支出17.42万元。</w:t>
      </w:r>
    </w:p>
    <w:p>
      <w:pPr>
        <w:widowControl/>
        <w:spacing w:line="560" w:lineRule="atLeast"/>
        <w:ind w:firstLine="640"/>
        <w:jc w:val="left"/>
        <w:rPr>
          <w:rFonts w:ascii="黑体" w:hAnsi="黑体" w:eastAsia="黑体" w:cs="黑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国土局2019年一般公共预算基本支出2227.86万元，其中：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>人员经费</w:t>
      </w:r>
      <w:r>
        <w:rPr>
          <w:rFonts w:hint="eastAsia" w:ascii="仿宋" w:hAnsi="宋体" w:eastAsia="仿宋" w:cs="宋体"/>
          <w:kern w:val="0"/>
          <w:sz w:val="32"/>
          <w:szCs w:val="32"/>
        </w:rPr>
        <w:t>2010.56万元，主要包括：基本工资、津贴补贴、奖金、社会保障缴费、伙食补助费、绩效工资、其他工资福利支出、离休费、退休费、退职（役）费、抚恤金、生活补助、 医疗费、助学金、奖励金、住房公积金、提租补贴、购房补贴、其他对个人和家庭的补助支出；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>公用经费</w:t>
      </w:r>
      <w:r>
        <w:rPr>
          <w:rFonts w:hint="eastAsia" w:ascii="仿宋" w:hAnsi="宋体" w:eastAsia="仿宋" w:cs="宋体"/>
          <w:kern w:val="0"/>
          <w:sz w:val="32"/>
          <w:szCs w:val="32"/>
        </w:rPr>
        <w:t>17.42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 行维护费、其他交通费用、税金及附加费用、其他商品和服务支出、办公设备购置、专用设备购置、大型修缮、信息网络及软件购置更新、其他资本性支出。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七、政府性基金预算支出决算情况说明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国土局2019年使用政府性基金预算拨款安排的支出17158.92万元。</w:t>
      </w:r>
    </w:p>
    <w:p>
      <w:pPr>
        <w:widowControl/>
        <w:spacing w:line="560" w:lineRule="atLeast"/>
        <w:ind w:firstLine="640"/>
        <w:jc w:val="left"/>
        <w:rPr>
          <w:rFonts w:ascii="黑体" w:hAnsi="黑体" w:eastAsia="黑体" w:cs="黑体"/>
          <w:kern w:val="0"/>
          <w:sz w:val="24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八、 “三公”经费支出预算情况说明</w:t>
      </w:r>
    </w:p>
    <w:p>
      <w:pPr>
        <w:widowControl/>
        <w:spacing w:line="560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国土局2019年“三公”经费预算为4.71万元。2018年“三公”经费支出预算比2018年减少0.09万元。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具体支出情况如下：</w:t>
      </w:r>
    </w:p>
    <w:p>
      <w:pPr>
        <w:widowControl/>
        <w:numPr>
          <w:ilvl w:val="0"/>
          <w:numId w:val="1"/>
        </w:numPr>
        <w:spacing w:line="315" w:lineRule="atLeast"/>
        <w:ind w:firstLine="638"/>
        <w:jc w:val="left"/>
        <w:rPr>
          <w:rFonts w:ascii="仿宋" w:hAnsi="宋体" w:eastAsia="仿宋" w:cs="宋体"/>
          <w:spacing w:val="-1"/>
          <w:kern w:val="0"/>
          <w:sz w:val="32"/>
          <w:szCs w:val="32"/>
        </w:rPr>
      </w:pP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>因公出国（境）费</w:t>
      </w:r>
      <w:r>
        <w:rPr>
          <w:rFonts w:hint="eastAsia" w:ascii="仿宋" w:hAnsi="宋体" w:eastAsia="仿宋" w:cs="宋体"/>
          <w:kern w:val="0"/>
          <w:sz w:val="32"/>
          <w:szCs w:val="32"/>
        </w:rPr>
        <w:t>0</w:t>
      </w:r>
      <w:r>
        <w:rPr>
          <w:rFonts w:hint="eastAsia" w:ascii="仿宋" w:hAnsi="宋体" w:eastAsia="仿宋" w:cs="宋体"/>
          <w:spacing w:val="-1"/>
          <w:kern w:val="0"/>
          <w:sz w:val="32"/>
          <w:szCs w:val="32"/>
        </w:rPr>
        <w:t>万元。</w:t>
      </w:r>
    </w:p>
    <w:p>
      <w:pPr>
        <w:widowControl/>
        <w:spacing w:line="315" w:lineRule="atLeas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 xml:space="preserve">    （二）公务用车购置及运行费</w:t>
      </w:r>
      <w:r>
        <w:rPr>
          <w:rFonts w:hint="eastAsia" w:ascii="仿宋" w:hAnsi="宋体" w:eastAsia="仿宋" w:cs="宋体"/>
          <w:kern w:val="0"/>
          <w:sz w:val="32"/>
          <w:szCs w:val="32"/>
        </w:rPr>
        <w:t>1.8万元，其中，公务用车运行维护费1.8万元，主要用于开展工作所需公务用车的燃料费、维修费、过路过桥费、保险费等支出。公务用车运行维护费预算数比2018没有增加和减少。</w:t>
      </w:r>
    </w:p>
    <w:p>
      <w:pPr>
        <w:widowControl/>
        <w:spacing w:line="315" w:lineRule="atLeast"/>
        <w:ind w:firstLine="638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" w:hAnsi="宋体" w:eastAsia="仿宋" w:cs="宋体"/>
          <w:kern w:val="0"/>
          <w:sz w:val="32"/>
          <w:szCs w:val="32"/>
        </w:rPr>
        <w:t>2.91万元，主要用于按规定开支的各类公务接待（含外商接待）支出。预算数比2018年减少0.09万元。主要原因：按规定逐年递减。</w:t>
      </w:r>
    </w:p>
    <w:p>
      <w:pPr>
        <w:widowControl/>
        <w:spacing w:line="315" w:lineRule="atLeast"/>
        <w:ind w:firstLine="643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黑体" w:hAnsi="黑体" w:eastAsia="黑体" w:cs="黑体"/>
          <w:spacing w:val="-1"/>
          <w:kern w:val="0"/>
          <w:sz w:val="32"/>
          <w:szCs w:val="32"/>
        </w:rPr>
        <w:t>九、</w:t>
      </w: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机关运行经费安排情况说明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国土局2019年本级运行经费支出预算204.6万元，主要保障正常运转及正常履职需要。</w:t>
      </w:r>
    </w:p>
    <w:p>
      <w:pPr>
        <w:widowControl/>
        <w:spacing w:line="315" w:lineRule="atLeast"/>
        <w:ind w:firstLine="643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十、政府采购安排情况说明</w:t>
      </w:r>
    </w:p>
    <w:p>
      <w:pPr>
        <w:pStyle w:val="8"/>
        <w:spacing w:before="0" w:beforeAutospacing="0" w:after="0" w:afterAutospacing="0"/>
        <w:ind w:firstLine="640" w:firstLineChars="200"/>
        <w:rPr>
          <w:rFonts w:ascii="仿宋" w:eastAsia="仿宋"/>
          <w:sz w:val="32"/>
          <w:szCs w:val="32"/>
        </w:rPr>
      </w:pPr>
      <w:r>
        <w:rPr>
          <w:rFonts w:hint="eastAsia" w:ascii="仿宋" w:eastAsia="仿宋"/>
          <w:sz w:val="32"/>
          <w:szCs w:val="32"/>
        </w:rPr>
        <w:t>2019年政府采购预算安排0万元。截止2018年底，国土局有固定资产227.16万元、主要包括车辆、通用设备、办公家具等。</w:t>
      </w:r>
    </w:p>
    <w:p>
      <w:pPr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十一、国有资产占用情况。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西华县国土资源局单价50万元以上的通用设备0台，单价100万元以上的通用设备0台。</w:t>
      </w:r>
    </w:p>
    <w:p>
      <w:pPr>
        <w:pStyle w:val="8"/>
        <w:spacing w:before="0" w:beforeAutospacing="0" w:after="0" w:afterAutospacing="0"/>
        <w:ind w:firstLine="643" w:firstLineChars="200"/>
        <w:rPr>
          <w:rFonts w:hint="eastAsia" w:ascii="仿宋" w:eastAsia="仿宋"/>
          <w:b/>
          <w:sz w:val="32"/>
          <w:szCs w:val="32"/>
        </w:rPr>
      </w:pPr>
      <w:r>
        <w:rPr>
          <w:rFonts w:hint="eastAsia" w:ascii="仿宋" w:eastAsia="仿宋"/>
          <w:b/>
          <w:sz w:val="32"/>
          <w:szCs w:val="32"/>
        </w:rPr>
        <w:t>十二、关于预算绩效情况说明</w:t>
      </w:r>
    </w:p>
    <w:p>
      <w:pPr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本单位2019年重点项目预算安排资金17174万元，主要用于</w:t>
      </w:r>
      <w:r>
        <w:rPr>
          <w:rFonts w:hint="eastAsia" w:ascii="仿宋" w:hAnsi="仿宋" w:eastAsia="仿宋"/>
          <w:sz w:val="32"/>
          <w:szCs w:val="32"/>
        </w:rPr>
        <w:t>“三调”专项工作和2019年土地收储计划实施，对加大土地市场的宏观调控，确保对建设用地的统一供应，从而达到优化土地利用结构，规范土地市场秩序，推动土地利用向规范、节约、集约、高效的方向发展，切实保障重大项目、民生工程、公共设施、公益事业和生态建设用地，为经济社会可持续发展提供资源保障。</w:t>
      </w:r>
      <w:bookmarkStart w:id="0" w:name="_GoBack"/>
      <w:bookmarkEnd w:id="0"/>
    </w:p>
    <w:p>
      <w:pPr>
        <w:pStyle w:val="8"/>
        <w:spacing w:before="0" w:beforeAutospacing="0" w:after="0" w:afterAutospacing="0"/>
        <w:ind w:firstLine="3780" w:firstLineChars="1050"/>
        <w:rPr>
          <w:rFonts w:asciiTheme="minorEastAsia" w:hAnsiTheme="minorEastAsia" w:eastAsiaTheme="minorEastAsia"/>
          <w:sz w:val="36"/>
          <w:szCs w:val="36"/>
        </w:rPr>
      </w:pPr>
      <w:r>
        <w:rPr>
          <w:rFonts w:hint="eastAsia" w:asciiTheme="minorEastAsia" w:hAnsiTheme="minorEastAsia" w:eastAsiaTheme="minorEastAsia"/>
          <w:sz w:val="36"/>
          <w:szCs w:val="36"/>
        </w:rPr>
        <w:t>第三部分</w:t>
      </w:r>
    </w:p>
    <w:p>
      <w:pPr>
        <w:widowControl/>
        <w:spacing w:line="315" w:lineRule="atLeast"/>
        <w:jc w:val="center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名词解释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一、财政拨款收入：是指</w:t>
      </w:r>
      <w:r>
        <w:rPr>
          <w:rFonts w:hint="eastAsia" w:ascii="仿宋" w:hAnsi="宋体" w:eastAsia="仿宋" w:cs="宋体"/>
          <w:color w:val="000000" w:themeColor="text1"/>
          <w:kern w:val="0"/>
          <w:sz w:val="32"/>
          <w:szCs w:val="32"/>
        </w:rPr>
        <w:t>省</w:t>
      </w:r>
      <w:r>
        <w:rPr>
          <w:rFonts w:hint="eastAsia" w:ascii="仿宋" w:hAnsi="宋体" w:eastAsia="仿宋" w:cs="宋体"/>
          <w:kern w:val="0"/>
          <w:sz w:val="32"/>
          <w:szCs w:val="32"/>
        </w:rPr>
        <w:t>级财政当年拨付的资金。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二、事业收入：是指事业单位开展专业活动及辅助活动所取得的收入。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三、其他收入：是指部门取得的除“财政拨款”、“事业收入”、“事业单位经营收入”等以外的收入。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五、基本支出：是指为保障机构正常运转、完成日常工作任务所必需的开支，其内容包括人员经费和日常公用经费两部分。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六、项目支出：是指在基本支出之外，为完成特定的行政工作任务或事业发展目标所发生的支出。</w:t>
      </w: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七、“三公”经费：是指纳入</w:t>
      </w:r>
      <w:r>
        <w:rPr>
          <w:rFonts w:hint="eastAsia" w:ascii="仿宋" w:hAnsi="宋体" w:eastAsia="仿宋" w:cs="宋体"/>
          <w:color w:val="000000" w:themeColor="text1"/>
          <w:kern w:val="0"/>
          <w:sz w:val="32"/>
          <w:szCs w:val="32"/>
        </w:rPr>
        <w:t>省</w:t>
      </w:r>
      <w:r>
        <w:rPr>
          <w:rFonts w:hint="eastAsia" w:ascii="仿宋" w:hAnsi="宋体" w:eastAsia="仿宋" w:cs="宋体"/>
          <w:kern w:val="0"/>
          <w:sz w:val="32"/>
          <w:szCs w:val="32"/>
        </w:rPr>
        <w:t>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widowControl/>
        <w:spacing w:line="315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>
      <w:pPr>
        <w:widowControl/>
        <w:spacing w:line="315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附件：西华县国土资源局2019年度部门预算表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5EE820"/>
    <w:multiLevelType w:val="singleLevel"/>
    <w:tmpl w:val="595EE820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7566C"/>
    <w:rsid w:val="00010DC1"/>
    <w:rsid w:val="00026918"/>
    <w:rsid w:val="00052EA0"/>
    <w:rsid w:val="0009391C"/>
    <w:rsid w:val="0010205E"/>
    <w:rsid w:val="00111793"/>
    <w:rsid w:val="0018259B"/>
    <w:rsid w:val="001A7F92"/>
    <w:rsid w:val="001D17F6"/>
    <w:rsid w:val="001E7EAA"/>
    <w:rsid w:val="0022347F"/>
    <w:rsid w:val="00244B6F"/>
    <w:rsid w:val="002931A6"/>
    <w:rsid w:val="00295F19"/>
    <w:rsid w:val="002D602A"/>
    <w:rsid w:val="002E3024"/>
    <w:rsid w:val="002F1F16"/>
    <w:rsid w:val="00353BD6"/>
    <w:rsid w:val="00383EB1"/>
    <w:rsid w:val="003E26A6"/>
    <w:rsid w:val="003F70FB"/>
    <w:rsid w:val="00424125"/>
    <w:rsid w:val="00426A94"/>
    <w:rsid w:val="00432B34"/>
    <w:rsid w:val="00451C3F"/>
    <w:rsid w:val="004B76D3"/>
    <w:rsid w:val="004C63C4"/>
    <w:rsid w:val="00553B56"/>
    <w:rsid w:val="005A09F2"/>
    <w:rsid w:val="005E3556"/>
    <w:rsid w:val="0063459A"/>
    <w:rsid w:val="006B7612"/>
    <w:rsid w:val="006C2A2C"/>
    <w:rsid w:val="006D2A5D"/>
    <w:rsid w:val="00710450"/>
    <w:rsid w:val="0076196A"/>
    <w:rsid w:val="00765313"/>
    <w:rsid w:val="007733AF"/>
    <w:rsid w:val="007A116A"/>
    <w:rsid w:val="007D6568"/>
    <w:rsid w:val="007E7866"/>
    <w:rsid w:val="008471C8"/>
    <w:rsid w:val="008556EA"/>
    <w:rsid w:val="008C5D74"/>
    <w:rsid w:val="008F0D67"/>
    <w:rsid w:val="008F5B20"/>
    <w:rsid w:val="00925AE1"/>
    <w:rsid w:val="009270AD"/>
    <w:rsid w:val="00966237"/>
    <w:rsid w:val="00971029"/>
    <w:rsid w:val="00993E99"/>
    <w:rsid w:val="009977C7"/>
    <w:rsid w:val="009D756D"/>
    <w:rsid w:val="00A37282"/>
    <w:rsid w:val="00A42918"/>
    <w:rsid w:val="00A57029"/>
    <w:rsid w:val="00A82A52"/>
    <w:rsid w:val="00B119AE"/>
    <w:rsid w:val="00B36B7A"/>
    <w:rsid w:val="00B45D81"/>
    <w:rsid w:val="00B54AB8"/>
    <w:rsid w:val="00BB4E21"/>
    <w:rsid w:val="00BC244E"/>
    <w:rsid w:val="00BC6222"/>
    <w:rsid w:val="00BE0496"/>
    <w:rsid w:val="00C444A9"/>
    <w:rsid w:val="00C5311F"/>
    <w:rsid w:val="00C74381"/>
    <w:rsid w:val="00C763DD"/>
    <w:rsid w:val="00C80AD5"/>
    <w:rsid w:val="00CA58EA"/>
    <w:rsid w:val="00CA65B7"/>
    <w:rsid w:val="00CB072E"/>
    <w:rsid w:val="00CE5135"/>
    <w:rsid w:val="00CF6C41"/>
    <w:rsid w:val="00D34BFE"/>
    <w:rsid w:val="00D52E1C"/>
    <w:rsid w:val="00D616D9"/>
    <w:rsid w:val="00D7566C"/>
    <w:rsid w:val="00D90177"/>
    <w:rsid w:val="00E21B83"/>
    <w:rsid w:val="00E41AC6"/>
    <w:rsid w:val="00E52033"/>
    <w:rsid w:val="00E81593"/>
    <w:rsid w:val="00F114AF"/>
    <w:rsid w:val="00F248E0"/>
    <w:rsid w:val="00FE42AC"/>
    <w:rsid w:val="00FE5CFE"/>
    <w:rsid w:val="01A12B42"/>
    <w:rsid w:val="047C1B1B"/>
    <w:rsid w:val="05371AD4"/>
    <w:rsid w:val="0AED7CAA"/>
    <w:rsid w:val="10470346"/>
    <w:rsid w:val="1E2A6E4C"/>
    <w:rsid w:val="1EA72543"/>
    <w:rsid w:val="255E7749"/>
    <w:rsid w:val="26397EC8"/>
    <w:rsid w:val="266A505B"/>
    <w:rsid w:val="28C75F77"/>
    <w:rsid w:val="2A1A7B23"/>
    <w:rsid w:val="345973DB"/>
    <w:rsid w:val="36C00587"/>
    <w:rsid w:val="37151F6F"/>
    <w:rsid w:val="39EC56E9"/>
    <w:rsid w:val="3B520DE2"/>
    <w:rsid w:val="42E862C3"/>
    <w:rsid w:val="45502E92"/>
    <w:rsid w:val="46613968"/>
    <w:rsid w:val="4A792AFC"/>
    <w:rsid w:val="4E6D2DB5"/>
    <w:rsid w:val="592B298D"/>
    <w:rsid w:val="59E80261"/>
    <w:rsid w:val="621A60F6"/>
    <w:rsid w:val="677E2084"/>
    <w:rsid w:val="77705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autoSpaceDE w:val="0"/>
      <w:autoSpaceDN w:val="0"/>
      <w:adjustRightInd w:val="0"/>
      <w:ind w:left="761"/>
      <w:jc w:val="left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">
    <w:name w:val="p1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9">
    <w:name w:val="p1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0">
    <w:name w:val="页眉 Char"/>
    <w:basedOn w:val="6"/>
    <w:link w:val="4"/>
    <w:qFormat/>
    <w:uiPriority w:val="99"/>
    <w:rPr>
      <w:kern w:val="2"/>
      <w:sz w:val="18"/>
      <w:szCs w:val="18"/>
    </w:rPr>
  </w:style>
  <w:style w:type="character" w:customStyle="1" w:styleId="11">
    <w:name w:val="页脚 Char"/>
    <w:basedOn w:val="6"/>
    <w:link w:val="3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DD6D85B-AD32-4BBC-BC0D-F78B4444AF3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10</Pages>
  <Words>540</Words>
  <Characters>3078</Characters>
  <Lines>25</Lines>
  <Paragraphs>7</Paragraphs>
  <TotalTime>328</TotalTime>
  <ScaleCrop>false</ScaleCrop>
  <LinksUpToDate>false</LinksUpToDate>
  <CharactersWithSpaces>3611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2017-11-17T00:34:00Z</dcterms:created>
  <dc:creator>sa</dc:creator>
  <cp:lastModifiedBy>戏谑</cp:lastModifiedBy>
  <cp:lastPrinted>2017-11-17T10:06:00Z</cp:lastPrinted>
  <dcterms:modified xsi:type="dcterms:W3CDTF">2019-12-16T09:42:56Z</dcterms:modified>
  <cp:revision>85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