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  <w:t xml:space="preserve"> </w:t>
      </w: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  <w:t>2021年度</w:t>
      </w: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  <w:t>部门</w:t>
      </w: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  <w:t>预算</w:t>
      </w: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  <w:t>二○二一年</w:t>
      </w: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  <w:t>十</w:t>
      </w: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960" w:firstLineChars="200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22" w:firstLineChars="7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22" w:firstLineChars="7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目</w:t>
      </w:r>
      <w:r>
        <w:rPr>
          <w:rFonts w:hint="eastAsia" w:ascii="宋体" w:hAnsi="宋体" w:eastAsia="宋体" w:cs="宋体"/>
          <w:b w:val="0"/>
          <w:bCs w:val="0"/>
          <w:color w:val="000000"/>
          <w:spacing w:val="2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hint="eastAsia" w:ascii="宋体" w:hAnsi="宋体" w:eastAsia="宋体" w:cs="宋体"/>
          <w:b/>
          <w:bCs/>
          <w:w w:val="99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第一部分  概况</w:t>
      </w:r>
      <w:r>
        <w:rPr>
          <w:rFonts w:hint="eastAsia" w:ascii="宋体" w:hAnsi="宋体" w:eastAsia="宋体" w:cs="宋体"/>
          <w:b/>
          <w:bCs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 xml:space="preserve">第二部分 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2021年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部门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附件：</w:t>
      </w:r>
      <w:r>
        <w:rPr>
          <w:rFonts w:hint="eastAsia" w:ascii="宋体" w:hAnsi="宋体" w:eastAsia="宋体" w:cs="宋体"/>
          <w:b w:val="0"/>
          <w:bCs w:val="0"/>
          <w:spacing w:val="-32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eastAsia="zh-CN"/>
        </w:rPr>
        <w:t>西华县公安局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主要职能</w:t>
      </w:r>
    </w:p>
    <w:p>
      <w:pPr>
        <w:numPr>
          <w:ilvl w:val="0"/>
          <w:numId w:val="0"/>
        </w:numPr>
        <w:kinsoku w:val="0"/>
        <w:overflowPunct w:val="0"/>
        <w:adjustRightInd w:val="0"/>
        <w:snapToGrid w:val="0"/>
        <w:spacing w:line="580" w:lineRule="exact"/>
        <w:ind w:right="3569" w:rightChars="0" w:firstLine="960" w:firstLineChars="300"/>
        <w:jc w:val="left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(一）、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机构设置情况</w:t>
      </w:r>
    </w:p>
    <w:p>
      <w:pPr>
        <w:ind w:firstLine="800" w:firstLineChars="25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</w:rPr>
        <w:t>西华县</w:t>
      </w: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  <w:lang w:val="en-US" w:eastAsia="zh-CN"/>
        </w:rPr>
        <w:t>公安局</w:t>
      </w: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</w:rPr>
        <w:t>为县政府组成部门，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共有编制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511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人，其中：行政编制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482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人，事业编制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人。目前，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在职人员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795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人，离休人员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人,退休人员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115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人,遗嘱人员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39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人。</w:t>
      </w: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</w:rPr>
        <w:t>局机关共设</w:t>
      </w: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  <w:lang w:val="en-US" w:eastAsia="zh-CN"/>
        </w:rPr>
        <w:t>25个部门</w:t>
      </w:r>
      <w:r>
        <w:rPr>
          <w:rFonts w:hint="eastAsia" w:ascii="宋体" w:hAnsi="宋体" w:eastAsia="宋体" w:cs="宋体"/>
          <w:b w:val="0"/>
          <w:bCs w:val="0"/>
          <w:color w:val="353535"/>
          <w:sz w:val="32"/>
          <w:szCs w:val="32"/>
        </w:rPr>
        <w:t>，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警令指挥室、国内安全保卫大队、刑事侦查大队、治安管理大队、交通管理大队、特巡警大队、经济犯罪侦查大队、公共信息网络安全监察大队、禁毒大队、有组织犯罪侦查大队、反恐怖工作大队、警务督察大队、控告申诉大队、法制大队、出入境管理股、行政审批服务股、政办室、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看护大队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、警务保障室、大情报中心、技防办（通信股）、后勤服务中心、看守所、拘留所、公安医院。）；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派出所22个（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城关派出所、西关派出所、娲城派出所、聂堆派出所、皮营派出所、田口派出所、大王庄派出所、西华营派出所、东王营派出所、东夏派出所、清河驿派出所、李大庄派出所、叶埠口派出所、奉母派出所、址坊派出所、黄桥派出所、红花派出所、艾岗派出所、迟营派出所、西夏派出所、逍遥派出所、产业集聚区派出所。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)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320" w:firstLineChars="100"/>
        <w:jc w:val="left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（二）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部门职责</w:t>
      </w:r>
    </w:p>
    <w:p>
      <w:pPr>
        <w:tabs>
          <w:tab w:val="left" w:pos="10815"/>
        </w:tabs>
        <w:autoSpaceDN w:val="0"/>
        <w:ind w:firstLine="64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西华县地处豫东平原，黄泛区腹地，总面积1194平方公里，辖18个乡镇，3个办事处，3个农林场，450个行政村，96.8万人。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2021年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在县委、县政府和上级公安机关的坚强领导下，在人大、政协、社会各界和人民群众的大力支持下，全局上下齐心协力、精诚团结、恪尽职守、无私奉献，以习近平总书记系列重要讲话和十八届三中、四中、五中、六中全会精神为指针， 按照 “重点突破，单项工作争第一；整体推进，全面工作创一流”的工作思路 ，以维护稳定为核心，以打防工作为重点，以基础建设为支撑，以绩效考评为抓手，全面加强和改进公安工作， 紧紧围绕全县平安建设大局和局党委既定目标任务和局党委既定 目标任务，团结带领全县公安民警，着力构建情报信息引领警务实战、科技手段支撑打防管控的工作格局。西华县公安局人民群众安全感和满意度持续提升，全县社会大局持续稳定，经济稳步发展，人民安居乐业。</w:t>
      </w:r>
    </w:p>
    <w:p>
      <w:pPr>
        <w:tabs>
          <w:tab w:val="left" w:pos="4620"/>
        </w:tabs>
        <w:kinsoku w:val="0"/>
        <w:overflowPunct w:val="0"/>
        <w:adjustRightInd w:val="0"/>
        <w:snapToGrid w:val="0"/>
        <w:spacing w:line="580" w:lineRule="exact"/>
        <w:ind w:right="-94" w:rightChars="0" w:firstLine="640" w:firstLineChars="200"/>
        <w:jc w:val="left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二、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预算单位构成</w:t>
      </w:r>
    </w:p>
    <w:p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本预算为包括本级预算和所属单位预算在内的汇总预算，预算单位构成：1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、西华县公安局局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本级；2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、西华县公安局治安大队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；3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、西华县公安局交通警察大队；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4、西华县看守所；5、西华县拘留所；6、西华县禁毒委员会办公室；7、西华县反恐怖办公室；8、西华县公安局警务辅助人员人员管理办公室；9、西华县政法资金管理办公室；10、西华县公安局工会委员会</w:t>
      </w:r>
    </w:p>
    <w:p>
      <w:pPr>
        <w:ind w:firstLine="800" w:firstLineChars="250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</w:t>
      </w:r>
    </w:p>
    <w:p>
      <w:pPr>
        <w:widowControl/>
        <w:shd w:val="clear" w:color="auto" w:fill="FFFFFF"/>
        <w:spacing w:line="580" w:lineRule="exact"/>
        <w:ind w:firstLine="828" w:firstLineChars="259"/>
        <w:jc w:val="left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ind w:firstLine="420" w:firstLineChars="0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highlight w:val="none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highlight w:val="none"/>
          <w:lang w:eastAsia="zh-CN"/>
        </w:rPr>
        <w:t>西华县公安局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highlight w:val="none"/>
        </w:rPr>
        <w:t>2021年度预算情况说明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2021年收入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13363.99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万元，支出总计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13363.99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万元，与2019年相比，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>收、支总计各增加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  <w:lang w:val="en-US" w:eastAsia="zh-CN"/>
        </w:rPr>
        <w:t>1869.67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>万元，增长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  <w:lang w:val="en-US" w:eastAsia="zh-CN"/>
        </w:rPr>
        <w:t>16.3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>%。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主要原因：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1: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人员经费的增加;2：犯罪智能化，外出办案取证、追逃费用加大。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 xml:space="preserve"> 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2021年收入合计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13363.99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万元，其中：一般公共预算收入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11469.26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万元; 政府性基金预算收入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万元；国有资本经营预算收入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万元；其他收入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万元；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eastAsia="zh-CN"/>
        </w:rPr>
        <w:t>上级转移支付收入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1894.73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2021年支出合计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13363.99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万元，其中：基本支出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10288.36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76.98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%；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>项目支出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  <w:lang w:val="en-US" w:eastAsia="zh-CN"/>
        </w:rPr>
        <w:t>3075.63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  <w:lang w:val="en-US" w:eastAsia="zh-CN"/>
        </w:rPr>
        <w:t>23.02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四、财政拨款收入支出预算总体情况说明</w:t>
      </w:r>
    </w:p>
    <w:p>
      <w:pPr>
        <w:widowControl/>
        <w:spacing w:line="315" w:lineRule="atLeast"/>
        <w:ind w:firstLine="640"/>
        <w:jc w:val="left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2021年一般公共预算收支预算</w:t>
      </w:r>
      <w:r>
        <w:rPr>
          <w:rFonts w:hint="eastAsia" w:ascii="宋体" w:hAnsi="宋体" w:eastAsia="宋体" w:cs="宋体"/>
          <w:b w:val="0"/>
          <w:bCs w:val="0"/>
          <w:color w:val="FF0000"/>
          <w:sz w:val="32"/>
          <w:szCs w:val="32"/>
          <w:lang w:val="en-US" w:eastAsia="zh-CN"/>
        </w:rPr>
        <w:t>11469.26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万元。政府性基金收支预算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万元，与 2020年相比，一般公共预算收支预算增加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1603.94万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元，增长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16.3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%，主要原因：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1: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人员经费的增加;2：犯罪智能化，外出办案取证、追逃费用加大；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政府性基金收支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与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2020年持平。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2021年一般公共预算支出年初预算为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11469.26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万元。主要用于以下方面：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一般公共服务支出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9425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.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4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82.18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%； 其他公安支出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644.9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5.62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%； 社会保障和就业支出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732.54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6.39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%； 医疗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卫生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315.43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2.75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%；住房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保障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350.92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万元，占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3.06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2021年一般公共预算基本支出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10288.35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万元，其中：</w:t>
      </w:r>
      <w:r>
        <w:rPr>
          <w:rFonts w:hint="eastAsia" w:ascii="宋体" w:hAnsi="宋体" w:eastAsia="宋体" w:cs="宋体"/>
          <w:b w:val="0"/>
          <w:bCs w:val="0"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9511.36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公用经费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776.99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主要包括：办公费、印刷费、水费、电费、邮电费、物业管理费、差旅费、维修（护）费、公务接待费、专用材料费、专用燃料费、劳务费、委托业务费、福利费、公务用车运行维护费、其他交通费用、其他商品和服务支出。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2021年没有使用政府性基金预算拨款安排的支出。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 </w:t>
      </w:r>
    </w:p>
    <w:p>
      <w:pPr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八、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2021年没有使用国有资本经营预算拨款安排的支出。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部门2021年“三公”经费预算为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32"/>
          <w:szCs w:val="32"/>
          <w:lang w:val="en-US" w:eastAsia="zh-CN"/>
        </w:rPr>
        <w:t>12.8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 xml:space="preserve">万元。 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比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 xml:space="preserve"> 20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年预算数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减少1.2万元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具体支出情况如下：</w:t>
      </w:r>
    </w:p>
    <w:p>
      <w:pPr>
        <w:widowControl/>
        <w:spacing w:line="315" w:lineRule="atLeast"/>
        <w:ind w:firstLine="638"/>
        <w:jc w:val="left"/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（一）因公出国（境）费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hint="default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其中用车购置费0万元，公务用车运行维护费8万元，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主要用于开展工作所需公务用车的燃料费、维修费、过路过桥费、保险费、安全奖励费用等支出。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与2020年持平。</w:t>
      </w:r>
    </w:p>
    <w:p>
      <w:pPr>
        <w:spacing w:line="580" w:lineRule="exact"/>
        <w:ind w:firstLine="636" w:firstLineChars="200"/>
        <w:outlineLvl w:val="0"/>
        <w:rPr>
          <w:rFonts w:hint="eastAsia"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4.8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万元。</w:t>
      </w:r>
      <w:r>
        <w:rPr>
          <w:rFonts w:hint="eastAsia" w:asciiTheme="majorEastAsia" w:hAnsiTheme="majorEastAsia" w:eastAsiaTheme="majorEastAsia" w:cstheme="majorEastAsia"/>
          <w:color w:val="000000"/>
          <w:sz w:val="32"/>
          <w:szCs w:val="32"/>
        </w:rPr>
        <w:t>主要用于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32"/>
          <w:szCs w:val="32"/>
          <w:lang w:eastAsia="zh-CN"/>
        </w:rPr>
        <w:t>到本单位检查指导工作</w:t>
      </w:r>
      <w:r>
        <w:rPr>
          <w:rFonts w:hint="eastAsia" w:asciiTheme="majorEastAsia" w:hAnsiTheme="majorEastAsia" w:eastAsiaTheme="majorEastAsia" w:cstheme="majorEastAsia"/>
          <w:color w:val="000000"/>
          <w:kern w:val="0"/>
          <w:sz w:val="32"/>
          <w:szCs w:val="32"/>
          <w:lang w:val="en-US" w:eastAsia="zh-CN"/>
        </w:rPr>
        <w:t>发生的公务招待支出，比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</w:rPr>
        <w:t>年</w:t>
      </w:r>
      <w:r>
        <w:rPr>
          <w:rFonts w:hint="eastAsia" w:ascii="宋体" w:hAnsi="宋体" w:eastAsia="宋体" w:cs="宋体"/>
          <w:b w:val="0"/>
          <w:bCs w:val="0"/>
          <w:kern w:val="0"/>
          <w:sz w:val="32"/>
          <w:szCs w:val="32"/>
          <w:lang w:val="en-US" w:eastAsia="zh-CN"/>
        </w:rPr>
        <w:t>减少1.2万元，下降20%，减少的主要原因是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严格执行中央八项规定，厉行节俭，压缩开支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hint="default" w:ascii="宋体" w:hAnsi="宋体" w:eastAsia="宋体" w:cs="宋体"/>
          <w:b w:val="0"/>
          <w:bCs w:val="0"/>
          <w:color w:val="000000"/>
          <w:sz w:val="32"/>
          <w:szCs w:val="32"/>
          <w:lang w:val="en-US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部门2021年机关运行经费支出预算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776.99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万元，主要保障机关机构正常运转及正常履职需要的办公费、水电费、物业费、维修费、差旅费等支出，比2020年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增加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12.69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增长1.63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%，主要原因：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eastAsia="zh-CN"/>
        </w:rPr>
        <w:t>办公场所加大，水电费增加。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2021年政府采购预算安排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569.186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万元，其中：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政府采购货物预算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325.886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243.298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19.8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年,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对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个项目进行了预算绩效评价，涉及资金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3030.09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万元。 2021年，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纳入预算绩效管理的支出总额为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3030.09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万元，其中公用经费支出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2460.904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万元，支出项目共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个，支出总额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569.186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万元，其中预算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没有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支出100万元及100万元以上项目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 。满意度指标：群众满意度不断上升，社会治安环境稳步好转,公众对公安机关执法满意度进一步增强,公众安全感指数提高.</w:t>
      </w:r>
    </w:p>
    <w:p>
      <w:pPr>
        <w:spacing w:line="580" w:lineRule="exact"/>
        <w:ind w:left="420" w:left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202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年期末，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固定资产总额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7260.93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其中，房屋建筑物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779.94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万元，车辆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1226.8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万元。共有车辆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107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辆，其中：执法执勤车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84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辆，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23辆特种车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；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单价50万元以上通用设备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套，单位价值100万元以上专用设备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套。</w:t>
      </w:r>
    </w:p>
    <w:p>
      <w:pPr>
        <w:widowControl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西华县公安局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部门负责管理的专项转移支付项目共有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项，主要是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车辆购置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项目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216.216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办公设备购置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项目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98.52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看守所视频会议接访系统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项目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7.8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，审讯椅购置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11.15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万元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、手机屏蔽仪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19.8万元、视频会议系统高清化建设85万元、网上督察基层所新办公楼设备升级项目56万元、电子物证取证设备74.7万元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2021年我单位按照财政预算公开要求，将所属预算单位全部纳入预算公开范围。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一、财政拨款收入：是指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二、事业收入：是指事业单位开展专业活动及辅助活动所取得的收入。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六、“三公”经费：是指纳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val="en-US" w:eastAsia="zh-CN"/>
        </w:rPr>
        <w:t>入县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七、机关运行经费：是指为保障行政机构正常运转及正常履职需要的办公费、水电费、日常维修、物业费、维修费、差旅费、公务用车运行维护费以及其他费用等支出。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八、其他（专业性较强的需向社会做出说明的名词）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</w:pPr>
    </w:p>
    <w:p>
      <w:pPr>
        <w:rPr>
          <w:rFonts w:hint="eastAsia" w:ascii="宋体" w:hAnsi="宋体" w:eastAsia="宋体" w:cs="宋体"/>
          <w:b w:val="0"/>
          <w:bCs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460B7"/>
    <w:rsid w:val="0A786C09"/>
    <w:rsid w:val="0DD679A7"/>
    <w:rsid w:val="0E1E3623"/>
    <w:rsid w:val="0E3B6E5D"/>
    <w:rsid w:val="0F313D72"/>
    <w:rsid w:val="1550232E"/>
    <w:rsid w:val="16BC6EB6"/>
    <w:rsid w:val="16DC0FD1"/>
    <w:rsid w:val="196A4FAF"/>
    <w:rsid w:val="197309DC"/>
    <w:rsid w:val="19BB266E"/>
    <w:rsid w:val="1C4F709D"/>
    <w:rsid w:val="1CFA24E6"/>
    <w:rsid w:val="1D665D53"/>
    <w:rsid w:val="1F073F26"/>
    <w:rsid w:val="20175FA7"/>
    <w:rsid w:val="20517888"/>
    <w:rsid w:val="21900A02"/>
    <w:rsid w:val="23D83E1C"/>
    <w:rsid w:val="247C746C"/>
    <w:rsid w:val="255319AC"/>
    <w:rsid w:val="260B4C0C"/>
    <w:rsid w:val="270C2980"/>
    <w:rsid w:val="27F063CB"/>
    <w:rsid w:val="280F6917"/>
    <w:rsid w:val="285043FC"/>
    <w:rsid w:val="297921A2"/>
    <w:rsid w:val="2EF57A25"/>
    <w:rsid w:val="2FCE43D2"/>
    <w:rsid w:val="31A21FCD"/>
    <w:rsid w:val="35AE7528"/>
    <w:rsid w:val="35CE6A1B"/>
    <w:rsid w:val="36934B92"/>
    <w:rsid w:val="37164ECB"/>
    <w:rsid w:val="38797524"/>
    <w:rsid w:val="399603CE"/>
    <w:rsid w:val="3CA06625"/>
    <w:rsid w:val="3CA40994"/>
    <w:rsid w:val="3D9C551A"/>
    <w:rsid w:val="3EE83DE0"/>
    <w:rsid w:val="42E8286A"/>
    <w:rsid w:val="438D090C"/>
    <w:rsid w:val="43CA0D27"/>
    <w:rsid w:val="45115427"/>
    <w:rsid w:val="452E7922"/>
    <w:rsid w:val="48CF0379"/>
    <w:rsid w:val="49253FA6"/>
    <w:rsid w:val="49351245"/>
    <w:rsid w:val="498B7B85"/>
    <w:rsid w:val="4A742A43"/>
    <w:rsid w:val="4B6C7F6A"/>
    <w:rsid w:val="501903D4"/>
    <w:rsid w:val="507B4D30"/>
    <w:rsid w:val="51C757B9"/>
    <w:rsid w:val="53276AAB"/>
    <w:rsid w:val="560A1ED1"/>
    <w:rsid w:val="58302EEE"/>
    <w:rsid w:val="591C7D2C"/>
    <w:rsid w:val="5B692EBF"/>
    <w:rsid w:val="60912DAE"/>
    <w:rsid w:val="63EF05E1"/>
    <w:rsid w:val="65B901BF"/>
    <w:rsid w:val="65F87409"/>
    <w:rsid w:val="6820289F"/>
    <w:rsid w:val="69BD4C13"/>
    <w:rsid w:val="6BCC5B43"/>
    <w:rsid w:val="700B4909"/>
    <w:rsid w:val="71724535"/>
    <w:rsid w:val="73FE0302"/>
    <w:rsid w:val="74EC047C"/>
    <w:rsid w:val="766114BB"/>
    <w:rsid w:val="76D433A2"/>
    <w:rsid w:val="7731698A"/>
    <w:rsid w:val="77DC6C5F"/>
    <w:rsid w:val="77F75794"/>
    <w:rsid w:val="78F9316C"/>
    <w:rsid w:val="7AFE6923"/>
    <w:rsid w:val="7B0E1FB9"/>
    <w:rsid w:val="7D15345D"/>
    <w:rsid w:val="7D7E39A6"/>
    <w:rsid w:val="7FC90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XZZF</cp:lastModifiedBy>
  <dcterms:modified xsi:type="dcterms:W3CDTF">2021-11-29T03:10:29Z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E1C1ABF037034F0BB950B5785A20896F</vt:lpwstr>
  </property>
</Properties>
</file>