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eastAsia="zh-CN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  <w:lang w:eastAsia="zh-CN"/>
        </w:rPr>
        <w:t>气象</w:t>
      </w:r>
      <w:r>
        <w:rPr>
          <w:rFonts w:hint="eastAsia" w:ascii="黑体" w:hAnsi="黑体" w:eastAsia="黑体"/>
          <w:color w:val="000000"/>
          <w:sz w:val="52"/>
          <w:szCs w:val="52"/>
        </w:rPr>
        <w:t>部门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气象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部门2021年部门预算情况说明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气象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spacing w:line="360" w:lineRule="auto"/>
        <w:ind w:firstLine="2831" w:firstLineChars="641"/>
        <w:rPr>
          <w:rFonts w:hint="eastAsia" w:ascii="仿宋" w:hAnsi="仿宋" w:eastAsia="仿宋" w:cs="仿宋"/>
          <w:b/>
          <w:sz w:val="44"/>
        </w:rPr>
      </w:pPr>
    </w:p>
    <w:p>
      <w:pPr>
        <w:spacing w:line="360" w:lineRule="auto"/>
        <w:ind w:firstLine="2831" w:firstLineChars="641"/>
        <w:rPr>
          <w:rFonts w:hint="eastAsia" w:ascii="仿宋" w:hAnsi="仿宋" w:eastAsia="仿宋" w:cs="仿宋"/>
          <w:b/>
          <w:sz w:val="44"/>
          <w:lang w:val="en-US" w:eastAsia="zh-CN"/>
        </w:rPr>
      </w:pPr>
      <w:r>
        <w:rPr>
          <w:rFonts w:hint="eastAsia" w:ascii="仿宋" w:hAnsi="仿宋" w:eastAsia="仿宋" w:cs="仿宋"/>
          <w:b/>
          <w:sz w:val="44"/>
        </w:rPr>
        <w:t>第一部分</w:t>
      </w:r>
      <w:r>
        <w:rPr>
          <w:rFonts w:hint="eastAsia" w:ascii="仿宋" w:hAnsi="仿宋" w:eastAsia="仿宋" w:cs="仿宋"/>
          <w:b/>
          <w:sz w:val="44"/>
          <w:lang w:val="en-US" w:eastAsia="zh-CN"/>
        </w:rPr>
        <w:t xml:space="preserve">  概况</w:t>
      </w:r>
    </w:p>
    <w:p>
      <w:pPr>
        <w:spacing w:line="360" w:lineRule="auto"/>
        <w:ind w:firstLine="442"/>
        <w:jc w:val="center"/>
        <w:rPr>
          <w:rFonts w:ascii="仿宋" w:hAnsi="仿宋" w:eastAsia="仿宋" w:cs="仿宋"/>
          <w:b/>
          <w:sz w:val="44"/>
        </w:rPr>
      </w:pPr>
    </w:p>
    <w:p>
      <w:pPr>
        <w:spacing w:line="360" w:lineRule="auto"/>
        <w:ind w:firstLine="720" w:firstLineChars="200"/>
        <w:jc w:val="left"/>
        <w:rPr>
          <w:rFonts w:hint="eastAsia" w:ascii="仿宋" w:hAnsi="仿宋" w:eastAsia="仿宋" w:cs="仿宋"/>
          <w:b w:val="0"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6"/>
          <w:szCs w:val="36"/>
        </w:rPr>
        <w:t>西华县</w:t>
      </w:r>
      <w:r>
        <w:rPr>
          <w:rFonts w:hint="eastAsia" w:ascii="仿宋" w:hAnsi="仿宋" w:eastAsia="仿宋" w:cs="仿宋"/>
          <w:b w:val="0"/>
          <w:bCs/>
          <w:sz w:val="36"/>
          <w:szCs w:val="36"/>
          <w:lang w:val="zh-CN"/>
        </w:rPr>
        <w:t>人工影响天气领导组办公室</w:t>
      </w:r>
      <w:r>
        <w:rPr>
          <w:rFonts w:hint="eastAsia" w:ascii="仿宋" w:hAnsi="仿宋" w:eastAsia="仿宋" w:cs="仿宋"/>
          <w:b w:val="0"/>
          <w:bCs/>
          <w:sz w:val="36"/>
          <w:szCs w:val="36"/>
        </w:rPr>
        <w:t>部门概况和主要职</w:t>
      </w:r>
      <w:r>
        <w:rPr>
          <w:rFonts w:hint="eastAsia" w:ascii="仿宋" w:hAnsi="仿宋" w:eastAsia="仿宋" w:cs="仿宋"/>
          <w:b w:val="0"/>
          <w:bCs/>
          <w:sz w:val="36"/>
          <w:szCs w:val="36"/>
          <w:lang w:val="en-US" w:eastAsia="zh-CN"/>
        </w:rPr>
        <w:t>能</w:t>
      </w:r>
    </w:p>
    <w:p>
      <w:pPr>
        <w:numPr>
          <w:ilvl w:val="0"/>
          <w:numId w:val="1"/>
        </w:numPr>
        <w:shd w:val="clear" w:color="auto" w:fill="FFFFFF"/>
        <w:spacing w:line="594" w:lineRule="exact"/>
        <w:ind w:firstLine="482" w:firstLineChars="15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主要职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能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numPr>
          <w:ilvl w:val="0"/>
          <w:numId w:val="0"/>
        </w:numPr>
        <w:shd w:val="clear" w:color="auto" w:fill="FFFFFF"/>
        <w:spacing w:line="594" w:lineRule="exact"/>
        <w:ind w:firstLine="643" w:firstLineChars="200"/>
        <w:jc w:val="left"/>
        <w:rPr>
          <w:rFonts w:ascii="仿宋" w:hAnsi="仿宋" w:eastAsia="仿宋" w:cs="宋体"/>
          <w:color w:val="000000"/>
          <w:sz w:val="17"/>
          <w:szCs w:val="17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1、机构设置情况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西华县人工影响天气领导组办公室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为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本级预算，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</w:rPr>
        <w:t>属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  <w:lang w:val="en-US" w:eastAsia="zh-CN"/>
        </w:rPr>
        <w:t>财政全供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</w:rPr>
        <w:t>事业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  <w:lang w:val="en-US" w:eastAsia="zh-CN"/>
        </w:rPr>
        <w:t>单位，</w:t>
      </w:r>
      <w:r>
        <w:rPr>
          <w:rFonts w:hint="eastAsia" w:ascii="仿宋" w:hAnsi="仿宋" w:eastAsia="仿宋" w:cs="宋体"/>
          <w:color w:val="353535"/>
          <w:sz w:val="32"/>
          <w:szCs w:val="32"/>
          <w:lang w:eastAsia="zh-CN"/>
        </w:rPr>
        <w:t>气象局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二级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机构，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西华县人工影响天气领导组办公室，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编制5人，实有人数12人，其中：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事业编制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12人，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专业技术人员1人、技术1人、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管理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人员2人、事业人员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8人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。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目前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本股室在职人员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人，退休人员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人。</w:t>
      </w:r>
    </w:p>
    <w:p>
      <w:pPr>
        <w:pStyle w:val="4"/>
        <w:spacing w:before="0" w:beforeAutospacing="0" w:after="0" w:afterAutospacing="0"/>
        <w:ind w:firstLine="643" w:firstLineChars="200"/>
        <w:rPr>
          <w:rFonts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2、部门职责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为全县人民提供人工增雨、增雪、消雨、消雹、消雾、消霾、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防灾减灾、服务农业生产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等服务。</w:t>
      </w:r>
    </w:p>
    <w:p>
      <w:pPr>
        <w:spacing w:line="360" w:lineRule="auto"/>
        <w:ind w:firstLine="643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二、部门预算单位构成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：</w:t>
      </w:r>
    </w:p>
    <w:p>
      <w:pPr>
        <w:shd w:val="clear" w:color="auto" w:fill="FFFFFF"/>
        <w:spacing w:line="594" w:lineRule="exact"/>
        <w:ind w:firstLine="480" w:firstLineChars="150"/>
        <w:jc w:val="left"/>
        <w:rPr>
          <w:rFonts w:ascii="仿宋" w:hAnsi="仿宋" w:eastAsia="仿宋" w:cs="宋体"/>
          <w:color w:val="000000"/>
          <w:sz w:val="17"/>
          <w:szCs w:val="17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西华县人工影响天气领导组办公室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为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本级预算，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</w:rPr>
        <w:t>属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  <w:lang w:val="en-US" w:eastAsia="zh-CN"/>
        </w:rPr>
        <w:t>财政全供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</w:rPr>
        <w:t>事业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  <w:lang w:val="en-US" w:eastAsia="zh-CN"/>
        </w:rPr>
        <w:t>单位，</w:t>
      </w:r>
      <w:r>
        <w:rPr>
          <w:rFonts w:hint="eastAsia" w:ascii="仿宋" w:hAnsi="仿宋" w:eastAsia="仿宋" w:cs="宋体"/>
          <w:color w:val="353535"/>
          <w:sz w:val="32"/>
          <w:szCs w:val="32"/>
          <w:lang w:eastAsia="zh-CN"/>
        </w:rPr>
        <w:t>气象局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二级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机构，全称（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西华县人工影响天气领导组办公室）。</w:t>
      </w:r>
    </w:p>
    <w:p>
      <w:pPr>
        <w:spacing w:line="360" w:lineRule="auto"/>
        <w:jc w:val="left"/>
        <w:rPr>
          <w:rFonts w:ascii="仿宋" w:hAnsi="仿宋" w:eastAsia="仿宋" w:cs="宋体"/>
          <w:bCs/>
          <w:color w:val="000000"/>
          <w:sz w:val="32"/>
          <w:szCs w:val="32"/>
        </w:rPr>
      </w:pPr>
    </w:p>
    <w:p>
      <w:pPr>
        <w:widowControl/>
        <w:spacing w:line="315" w:lineRule="atLeast"/>
        <w:ind w:firstLine="2831" w:firstLineChars="641"/>
        <w:rPr>
          <w:rFonts w:hint="eastAsia" w:ascii="仿宋" w:hAnsi="宋体" w:eastAsia="仿宋" w:cs="宋体"/>
          <w:b/>
          <w:kern w:val="0"/>
          <w:sz w:val="44"/>
          <w:szCs w:val="44"/>
        </w:rPr>
      </w:pPr>
    </w:p>
    <w:p>
      <w:pPr>
        <w:widowControl/>
        <w:spacing w:line="315" w:lineRule="atLeast"/>
        <w:ind w:firstLine="2831" w:firstLineChars="641"/>
        <w:rPr>
          <w:rFonts w:hint="eastAsia" w:ascii="仿宋" w:hAnsi="宋体" w:eastAsia="仿宋" w:cs="宋体"/>
          <w:b/>
          <w:kern w:val="0"/>
          <w:sz w:val="44"/>
          <w:szCs w:val="44"/>
        </w:rPr>
      </w:pPr>
    </w:p>
    <w:p>
      <w:pPr>
        <w:widowControl/>
        <w:spacing w:line="315" w:lineRule="atLeast"/>
        <w:ind w:firstLine="2831" w:firstLineChars="641"/>
        <w:rPr>
          <w:rFonts w:hint="eastAsia" w:ascii="仿宋" w:hAnsi="宋体" w:eastAsia="仿宋" w:cs="宋体"/>
          <w:b/>
          <w:kern w:val="0"/>
          <w:sz w:val="44"/>
          <w:szCs w:val="44"/>
        </w:rPr>
      </w:pPr>
    </w:p>
    <w:p>
      <w:pPr>
        <w:widowControl/>
        <w:spacing w:line="315" w:lineRule="atLeast"/>
        <w:ind w:firstLine="2831" w:firstLineChars="641"/>
        <w:rPr>
          <w:rFonts w:hint="eastAsia" w:ascii="仿宋" w:hAnsi="宋体" w:eastAsia="仿宋" w:cs="宋体"/>
          <w:b/>
          <w:kern w:val="0"/>
          <w:sz w:val="44"/>
          <w:szCs w:val="44"/>
        </w:rPr>
      </w:pPr>
    </w:p>
    <w:p>
      <w:pPr>
        <w:widowControl/>
        <w:spacing w:line="315" w:lineRule="atLeast"/>
        <w:ind w:firstLine="2831" w:firstLineChars="641"/>
        <w:rPr>
          <w:rFonts w:ascii="宋体" w:cs="宋体"/>
          <w:b/>
          <w:kern w:val="0"/>
          <w:sz w:val="44"/>
          <w:szCs w:val="44"/>
        </w:rPr>
      </w:pPr>
      <w:r>
        <w:rPr>
          <w:rFonts w:hint="eastAsia" w:ascii="仿宋" w:hAnsi="宋体" w:eastAsia="仿宋" w:cs="宋体"/>
          <w:b/>
          <w:kern w:val="0"/>
          <w:sz w:val="44"/>
          <w:szCs w:val="44"/>
        </w:rPr>
        <w:t>第二部分</w:t>
      </w:r>
    </w:p>
    <w:p>
      <w:pPr>
        <w:widowControl/>
        <w:spacing w:line="315" w:lineRule="atLeast"/>
        <w:jc w:val="center"/>
        <w:rPr>
          <w:rFonts w:ascii="仿宋" w:hAnsi="宋体" w:eastAsia="仿宋" w:cs="宋体"/>
          <w:b/>
          <w:kern w:val="0"/>
          <w:sz w:val="44"/>
          <w:szCs w:val="44"/>
        </w:rPr>
      </w:pPr>
    </w:p>
    <w:p>
      <w:pPr>
        <w:widowControl/>
        <w:spacing w:line="315" w:lineRule="atLeast"/>
        <w:jc w:val="center"/>
        <w:rPr>
          <w:rFonts w:hint="eastAsia" w:ascii="仿宋" w:hAnsi="宋体" w:eastAsia="仿宋" w:cs="宋体"/>
          <w:b/>
          <w:kern w:val="0"/>
          <w:sz w:val="44"/>
          <w:szCs w:val="44"/>
          <w:lang w:val="en-US" w:eastAsia="zh-CN"/>
        </w:rPr>
      </w:pPr>
      <w:r>
        <w:rPr>
          <w:rFonts w:hint="eastAsia" w:ascii="仿宋" w:hAnsi="宋体" w:eastAsia="仿宋" w:cs="宋体"/>
          <w:b/>
          <w:kern w:val="0"/>
          <w:sz w:val="44"/>
          <w:szCs w:val="44"/>
        </w:rPr>
        <w:t>西华县</w:t>
      </w:r>
      <w:r>
        <w:rPr>
          <w:rFonts w:hint="eastAsia" w:ascii="仿宋" w:hAnsi="仿宋" w:eastAsia="仿宋" w:cs="仿宋"/>
          <w:b/>
          <w:bCs/>
          <w:sz w:val="44"/>
          <w:szCs w:val="44"/>
          <w:lang w:val="zh-CN"/>
        </w:rPr>
        <w:t>人工影响天气领导组办公室</w:t>
      </w:r>
      <w:r>
        <w:rPr>
          <w:rFonts w:ascii="仿宋" w:hAnsi="宋体" w:eastAsia="仿宋" w:cs="宋体"/>
          <w:b/>
          <w:kern w:val="0"/>
          <w:sz w:val="44"/>
          <w:szCs w:val="44"/>
        </w:rPr>
        <w:t>20</w:t>
      </w:r>
      <w:r>
        <w:rPr>
          <w:rFonts w:hint="eastAsia" w:ascii="仿宋" w:hAnsi="宋体" w:eastAsia="仿宋" w:cs="宋体"/>
          <w:b/>
          <w:kern w:val="0"/>
          <w:sz w:val="44"/>
          <w:szCs w:val="44"/>
          <w:lang w:val="en-US" w:eastAsia="zh-CN"/>
        </w:rPr>
        <w:t>21</w:t>
      </w:r>
      <w:r>
        <w:rPr>
          <w:rFonts w:hint="eastAsia" w:ascii="仿宋" w:hAnsi="宋体" w:eastAsia="仿宋" w:cs="宋体"/>
          <w:b/>
          <w:kern w:val="0"/>
          <w:sz w:val="44"/>
          <w:szCs w:val="44"/>
        </w:rPr>
        <w:t>年度部门预算情况</w:t>
      </w:r>
      <w:r>
        <w:rPr>
          <w:rFonts w:hint="eastAsia" w:ascii="仿宋" w:hAnsi="宋体" w:eastAsia="仿宋" w:cs="宋体"/>
          <w:b/>
          <w:kern w:val="0"/>
          <w:sz w:val="44"/>
          <w:szCs w:val="44"/>
          <w:lang w:val="en-US" w:eastAsia="zh-CN"/>
        </w:rPr>
        <w:t>说明</w:t>
      </w:r>
    </w:p>
    <w:p>
      <w:pPr>
        <w:widowControl/>
        <w:spacing w:line="315" w:lineRule="atLeast"/>
        <w:jc w:val="center"/>
        <w:rPr>
          <w:rFonts w:hint="eastAsia" w:ascii="仿宋" w:hAnsi="宋体" w:eastAsia="仿宋" w:cs="宋体"/>
          <w:b/>
          <w:kern w:val="0"/>
          <w:sz w:val="44"/>
          <w:szCs w:val="44"/>
          <w:lang w:val="en-US" w:eastAsia="zh-CN"/>
        </w:rPr>
      </w:pPr>
    </w:p>
    <w:p>
      <w:pPr>
        <w:widowControl/>
        <w:spacing w:line="315" w:lineRule="atLeast"/>
        <w:ind w:firstLine="643" w:firstLineChars="200"/>
        <w:jc w:val="left"/>
        <w:rPr>
          <w:rFonts w:ascii="宋体" w:cs="宋体"/>
          <w:b/>
          <w:kern w:val="0"/>
          <w:sz w:val="24"/>
        </w:rPr>
      </w:pPr>
      <w:r>
        <w:rPr>
          <w:rFonts w:hint="eastAsia" w:ascii="仿宋" w:hAnsi="宋体" w:eastAsia="仿宋" w:cs="宋体"/>
          <w:b/>
          <w:kern w:val="0"/>
          <w:sz w:val="32"/>
          <w:szCs w:val="32"/>
        </w:rPr>
        <w:t>一、收入支出预算总体情况说明</w:t>
      </w:r>
    </w:p>
    <w:p>
      <w:pPr>
        <w:widowControl/>
        <w:spacing w:line="315" w:lineRule="atLeast"/>
        <w:ind w:firstLine="640"/>
        <w:jc w:val="left"/>
        <w:rPr>
          <w:rFonts w:hint="default" w:ascii="仿宋" w:hAnsi="宋体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人工影响天气领导组办公室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年收入总计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94.54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万元，支出总计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94.54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万元，与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年相比，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2020年预算收入82.07万元，</w:t>
      </w:r>
      <w:r>
        <w:rPr>
          <w:rFonts w:hint="eastAsia" w:ascii="仿宋" w:hAnsi="宋体" w:eastAsia="仿宋" w:cs="宋体"/>
          <w:kern w:val="0"/>
          <w:sz w:val="32"/>
          <w:szCs w:val="32"/>
        </w:rPr>
        <w:t>收、支总计各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增加12.47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增加13，19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。其中工资福利支出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68.67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万元，商品服务支出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5.86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项目支出20万元，</w:t>
      </w:r>
      <w:r>
        <w:rPr>
          <w:rFonts w:hint="eastAsia" w:ascii="仿宋" w:hAnsi="宋体" w:eastAsia="仿宋" w:cs="宋体"/>
          <w:kern w:val="0"/>
          <w:sz w:val="32"/>
          <w:szCs w:val="32"/>
        </w:rPr>
        <w:t>收支增加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的</w:t>
      </w:r>
      <w:r>
        <w:rPr>
          <w:rFonts w:hint="eastAsia" w:ascii="仿宋" w:hAnsi="宋体" w:eastAsia="仿宋" w:cs="宋体"/>
          <w:kern w:val="0"/>
          <w:sz w:val="32"/>
          <w:szCs w:val="32"/>
        </w:rPr>
        <w:t>原因是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1、</w:t>
      </w:r>
      <w:r>
        <w:rPr>
          <w:rFonts w:hint="eastAsia" w:ascii="仿宋" w:hAnsi="宋体" w:eastAsia="仿宋" w:cs="宋体"/>
          <w:kern w:val="0"/>
          <w:sz w:val="32"/>
          <w:szCs w:val="32"/>
        </w:rPr>
        <w:t>工资福利支出增加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是因为人员增加与调涨工资。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2、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项目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增加了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。</w:t>
      </w:r>
    </w:p>
    <w:p>
      <w:pPr>
        <w:widowControl/>
        <w:spacing w:line="315" w:lineRule="atLeast"/>
        <w:ind w:firstLine="640"/>
        <w:jc w:val="left"/>
        <w:rPr>
          <w:rFonts w:ascii="宋体" w:cs="宋体"/>
          <w:b/>
          <w:bCs/>
          <w:kern w:val="0"/>
          <w:sz w:val="24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二、收入预算总体情况说明</w:t>
      </w:r>
    </w:p>
    <w:p>
      <w:pPr>
        <w:widowControl/>
        <w:spacing w:line="560" w:lineRule="atLeast"/>
        <w:ind w:firstLine="64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人工影响天气领导组办公室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年收入合计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94.54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万元，其中：一般公共预算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拨款94.54万元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widowControl/>
        <w:spacing w:line="560" w:lineRule="atLeast"/>
        <w:ind w:firstLine="640"/>
        <w:jc w:val="left"/>
        <w:rPr>
          <w:rFonts w:ascii="宋体" w:cs="宋体"/>
          <w:b/>
          <w:bCs/>
          <w:kern w:val="0"/>
          <w:sz w:val="24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三、支出预算总体情况说明</w:t>
      </w:r>
    </w:p>
    <w:p>
      <w:pPr>
        <w:ind w:firstLine="640" w:firstLineChars="200"/>
        <w:jc w:val="left"/>
        <w:rPr>
          <w:rFonts w:ascii="仿宋" w:hAnsi="仿宋" w:eastAsia="仿宋" w:cs="宋体"/>
          <w:color w:val="000000"/>
          <w:sz w:val="17"/>
          <w:szCs w:val="17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人工影响天气领导组办公室</w:t>
      </w:r>
      <w:r>
        <w:rPr>
          <w:rFonts w:ascii="仿宋" w:hAnsi="仿宋" w:eastAsia="仿宋" w:cs="宋体"/>
          <w:color w:val="000000"/>
          <w:sz w:val="32"/>
          <w:szCs w:val="32"/>
        </w:rPr>
        <w:t>20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年支出预算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94.54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万元，按经济用途划分为：基本支出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74.54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78.84</w:t>
      </w:r>
      <w:r>
        <w:rPr>
          <w:rFonts w:ascii="仿宋" w:hAnsi="仿宋" w:eastAsia="仿宋" w:cs="宋体"/>
          <w:color w:val="000000"/>
          <w:sz w:val="32"/>
          <w:szCs w:val="32"/>
        </w:rPr>
        <w:t>%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，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项目支出20万元，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占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21，16</w:t>
      </w:r>
      <w:r>
        <w:rPr>
          <w:rFonts w:ascii="仿宋" w:hAnsi="仿宋" w:eastAsia="仿宋" w:cs="宋体"/>
          <w:color w:val="000000"/>
          <w:sz w:val="32"/>
          <w:szCs w:val="32"/>
        </w:rPr>
        <w:t>%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。</w:t>
      </w:r>
      <w:r>
        <w:rPr>
          <w:rFonts w:ascii="仿宋" w:hAnsi="宋体" w:eastAsia="仿宋" w:cs="宋体"/>
          <w:color w:val="000000"/>
          <w:sz w:val="32"/>
          <w:szCs w:val="32"/>
        </w:rPr>
        <w:t> </w:t>
      </w:r>
    </w:p>
    <w:p>
      <w:pPr>
        <w:widowControl/>
        <w:spacing w:line="560" w:lineRule="atLeast"/>
        <w:ind w:firstLine="640"/>
        <w:jc w:val="left"/>
        <w:rPr>
          <w:rFonts w:ascii="宋体" w:cs="宋体"/>
          <w:b/>
          <w:bCs/>
          <w:kern w:val="0"/>
          <w:sz w:val="24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四、财政拨款收入支出预算总体情况说明</w:t>
      </w:r>
    </w:p>
    <w:p>
      <w:pPr>
        <w:widowControl/>
        <w:spacing w:line="315" w:lineRule="atLeast"/>
        <w:ind w:firstLine="640"/>
        <w:jc w:val="left"/>
        <w:rPr>
          <w:rFonts w:hint="default" w:ascii="仿宋" w:hAnsi="宋体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人工影响天气领导组办公室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一般公共预算收支预算94.54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万元，与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年相比，收、支总计各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增加12.47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增加13.19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主要原因：、</w:t>
      </w:r>
      <w:r>
        <w:rPr>
          <w:rFonts w:hint="eastAsia" w:ascii="仿宋" w:hAnsi="宋体" w:eastAsia="仿宋" w:cs="宋体"/>
          <w:kern w:val="0"/>
          <w:sz w:val="32"/>
          <w:szCs w:val="32"/>
        </w:rPr>
        <w:t>工资福利支出增加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是因为人员增加与调涨工资。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2、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项目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增加了。</w:t>
      </w:r>
    </w:p>
    <w:p>
      <w:pPr>
        <w:widowControl/>
        <w:spacing w:line="560" w:lineRule="atLeast"/>
        <w:ind w:firstLine="64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五、一般公共预算支出预算情况说明</w:t>
      </w:r>
    </w:p>
    <w:p>
      <w:pPr>
        <w:widowControl/>
        <w:spacing w:line="360" w:lineRule="auto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人工影响天气领导组办公室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年一般公共预算支出年初预算为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94.54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万元。主要用于以下方面：一般公共服务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支出，</w:t>
      </w:r>
      <w:r>
        <w:rPr>
          <w:rFonts w:hint="eastAsia" w:ascii="仿宋" w:hAnsi="宋体" w:eastAsia="仿宋" w:cs="宋体"/>
          <w:kern w:val="0"/>
          <w:sz w:val="32"/>
          <w:szCs w:val="32"/>
        </w:rPr>
        <w:t>机关事业单位基本养老保险缴费支出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8.09万元，</w:t>
      </w:r>
      <w:r>
        <w:rPr>
          <w:rFonts w:hint="eastAsia" w:ascii="仿宋" w:hAnsi="宋体" w:eastAsia="仿宋" w:cs="宋体"/>
          <w:kern w:val="0"/>
          <w:sz w:val="32"/>
          <w:szCs w:val="32"/>
        </w:rPr>
        <w:t>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8.56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其他</w:t>
      </w:r>
      <w:r>
        <w:rPr>
          <w:rFonts w:hint="eastAsia" w:ascii="仿宋" w:hAnsi="宋体" w:eastAsia="仿宋" w:cs="宋体"/>
          <w:kern w:val="0"/>
          <w:sz w:val="32"/>
          <w:szCs w:val="32"/>
        </w:rPr>
        <w:t>社会保障和就业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支出0.47万元</w:t>
      </w:r>
      <w:r>
        <w:rPr>
          <w:rFonts w:hint="eastAsia" w:ascii="仿宋" w:hAnsi="宋体" w:eastAsia="仿宋" w:cs="宋体"/>
          <w:kern w:val="0"/>
          <w:sz w:val="32"/>
          <w:szCs w:val="32"/>
        </w:rPr>
        <w:t>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0.5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；事业单位医疗支出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4.04万元，</w:t>
      </w:r>
      <w:r>
        <w:rPr>
          <w:rFonts w:hint="eastAsia" w:ascii="仿宋" w:hAnsi="宋体" w:eastAsia="仿宋" w:cs="宋体"/>
          <w:kern w:val="0"/>
          <w:sz w:val="32"/>
          <w:szCs w:val="32"/>
        </w:rPr>
        <w:t>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4，27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；气象事业机构</w:t>
      </w:r>
      <w:r>
        <w:rPr>
          <w:rFonts w:hint="eastAsia" w:ascii="仿宋" w:hAnsi="宋体" w:eastAsia="仿宋" w:cs="宋体"/>
          <w:kern w:val="0"/>
          <w:sz w:val="32"/>
          <w:szCs w:val="32"/>
        </w:rPr>
        <w:t>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77.89</w:t>
      </w:r>
      <w:r>
        <w:rPr>
          <w:rFonts w:hint="eastAsia" w:ascii="仿宋" w:hAnsi="宋体" w:eastAsia="仿宋" w:cs="宋体"/>
          <w:kern w:val="0"/>
          <w:sz w:val="32"/>
          <w:szCs w:val="32"/>
        </w:rPr>
        <w:t>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82.39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；住房公积金支出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4.05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4.28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widowControl/>
        <w:spacing w:line="560" w:lineRule="atLeast"/>
        <w:ind w:firstLine="643" w:firstLineChars="20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60" w:lineRule="atLeast"/>
        <w:ind w:firstLine="640"/>
        <w:jc w:val="left"/>
        <w:rPr>
          <w:rFonts w:hint="eastAsia" w:ascii="仿宋" w:hAnsi="宋体" w:eastAsia="仿宋" w:cs="宋体"/>
          <w:kern w:val="0"/>
          <w:sz w:val="32"/>
          <w:szCs w:val="32"/>
        </w:rPr>
      </w:pP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年西华县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人工影响天气领导组办公室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</w:t>
      </w:r>
      <w:r>
        <w:rPr>
          <w:rFonts w:hint="eastAsia" w:ascii="仿宋" w:hAnsi="宋体" w:eastAsia="仿宋" w:cs="宋体"/>
          <w:kern w:val="0"/>
          <w:sz w:val="32"/>
          <w:szCs w:val="32"/>
        </w:rPr>
        <w:t>般公共预算基本支出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74.53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万元，其中：</w:t>
      </w:r>
    </w:p>
    <w:p>
      <w:pPr>
        <w:widowControl/>
        <w:numPr>
          <w:ilvl w:val="0"/>
          <w:numId w:val="2"/>
        </w:numPr>
        <w:spacing w:line="560" w:lineRule="atLeast"/>
        <w:ind w:firstLine="640"/>
        <w:jc w:val="left"/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人员经费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  <w:lang w:val="en-US" w:eastAsia="zh-CN"/>
        </w:rPr>
        <w:t>68.6749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万元，主要包括：基本工资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30.21万元；</w:t>
      </w:r>
      <w:r>
        <w:rPr>
          <w:rFonts w:hint="eastAsia" w:ascii="仿宋" w:hAnsi="宋体" w:eastAsia="仿宋" w:cs="宋体"/>
          <w:kern w:val="0"/>
          <w:sz w:val="32"/>
          <w:szCs w:val="32"/>
        </w:rPr>
        <w:t>津贴补贴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5.09万元；奖金0.38万元；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绩效工资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15.28万元；</w:t>
      </w:r>
      <w:r>
        <w:rPr>
          <w:rFonts w:hint="eastAsia" w:ascii="仿宋" w:hAnsi="宋体" w:eastAsia="仿宋" w:cs="宋体"/>
          <w:kern w:val="0"/>
          <w:sz w:val="32"/>
          <w:szCs w:val="32"/>
        </w:rPr>
        <w:t>机关事业单位基本养老保险缴费支出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8.09万元；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城镇职工基本医疗保险缴费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3.23万元；其他社会保障交费1.28万元；住房公积金4.05万元；其他工资福利支出1.06万元。</w:t>
      </w:r>
    </w:p>
    <w:p>
      <w:pPr>
        <w:widowControl/>
        <w:numPr>
          <w:ilvl w:val="0"/>
          <w:numId w:val="0"/>
        </w:numPr>
        <w:spacing w:line="560" w:lineRule="atLeast"/>
        <w:ind w:firstLine="639" w:firstLineChars="20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  <w:lang w:val="en-US" w:eastAsia="zh-CN"/>
        </w:rPr>
        <w:t>2、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公用经费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  <w:lang w:val="en-US" w:eastAsia="zh-CN"/>
        </w:rPr>
        <w:t>5.8641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万元，主要包括：工会经费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1.01万元；</w:t>
      </w:r>
      <w:r>
        <w:rPr>
          <w:rFonts w:hint="eastAsia" w:ascii="仿宋" w:hAnsi="宋体" w:eastAsia="仿宋" w:cs="宋体"/>
          <w:kern w:val="0"/>
          <w:sz w:val="32"/>
          <w:szCs w:val="32"/>
        </w:rPr>
        <w:t>福利费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1.26万元；</w:t>
      </w:r>
      <w:r>
        <w:rPr>
          <w:rFonts w:hint="eastAsia" w:ascii="仿宋" w:hAnsi="宋体" w:eastAsia="仿宋" w:cs="宋体"/>
          <w:kern w:val="0"/>
          <w:sz w:val="32"/>
          <w:szCs w:val="32"/>
        </w:rPr>
        <w:t>其他交通费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用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3.59万元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43" w:firstLineChars="200"/>
        <w:jc w:val="left"/>
        <w:rPr>
          <w:rFonts w:ascii="仿宋" w:hAnsi="宋体" w:eastAsia="仿宋" w:cs="宋体"/>
          <w:b/>
          <w:bCs/>
          <w:kern w:val="0"/>
          <w:sz w:val="32"/>
          <w:szCs w:val="32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七、政府性基金预算支出情况说明</w:t>
      </w:r>
    </w:p>
    <w:p>
      <w:pPr>
        <w:widowControl/>
        <w:spacing w:line="315" w:lineRule="atLeast"/>
        <w:ind w:firstLine="640" w:firstLineChars="200"/>
        <w:jc w:val="left"/>
        <w:rPr>
          <w:rFonts w:hint="eastAsia"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我单位2021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年没有使用政府性基金预算拨款安排的支出。</w:t>
      </w:r>
    </w:p>
    <w:p>
      <w:pPr>
        <w:widowControl/>
        <w:numPr>
          <w:ilvl w:val="0"/>
          <w:numId w:val="0"/>
        </w:numPr>
        <w:spacing w:line="315" w:lineRule="atLeast"/>
        <w:ind w:firstLine="643" w:firstLineChars="200"/>
        <w:jc w:val="left"/>
        <w:rPr>
          <w:rFonts w:hint="eastAsia" w:ascii="仿宋" w:hAnsi="宋体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  <w:lang w:val="en-US" w:eastAsia="zh-CN"/>
        </w:rPr>
        <w:t>八、国有资本经营预算支出预算情况说明</w:t>
      </w:r>
    </w:p>
    <w:p>
      <w:pPr>
        <w:widowControl/>
        <w:numPr>
          <w:ilvl w:val="0"/>
          <w:numId w:val="0"/>
        </w:numPr>
        <w:spacing w:line="315" w:lineRule="atLeast"/>
        <w:ind w:firstLine="640" w:firstLineChars="200"/>
        <w:jc w:val="left"/>
        <w:rPr>
          <w:rFonts w:hint="eastAsia"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我单位2021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年没有使用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国有资本经营</w:t>
      </w:r>
      <w:r>
        <w:rPr>
          <w:rFonts w:hint="eastAsia" w:ascii="仿宋" w:hAnsi="宋体" w:eastAsia="仿宋" w:cs="宋体"/>
          <w:kern w:val="0"/>
          <w:sz w:val="32"/>
          <w:szCs w:val="32"/>
        </w:rPr>
        <w:t>预算拨款安排的支出。</w:t>
      </w:r>
    </w:p>
    <w:p>
      <w:pPr>
        <w:widowControl/>
        <w:numPr>
          <w:ilvl w:val="0"/>
          <w:numId w:val="0"/>
        </w:numPr>
        <w:spacing w:line="315" w:lineRule="atLeast"/>
        <w:ind w:firstLine="643" w:firstLineChars="200"/>
        <w:jc w:val="left"/>
        <w:rPr>
          <w:rFonts w:hint="eastAsia" w:ascii="仿宋" w:hAnsi="宋体" w:eastAsia="仿宋" w:cs="宋体"/>
          <w:b/>
          <w:bCs/>
          <w:kern w:val="0"/>
          <w:sz w:val="32"/>
          <w:szCs w:val="32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  <w:lang w:eastAsia="zh-CN"/>
        </w:rPr>
        <w:t>九、</w:t>
      </w: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“三公”经费支出预算情况说明</w:t>
      </w:r>
    </w:p>
    <w:p>
      <w:pPr>
        <w:widowControl/>
        <w:numPr>
          <w:ilvl w:val="0"/>
          <w:numId w:val="0"/>
        </w:numPr>
        <w:spacing w:line="315" w:lineRule="atLeast"/>
        <w:ind w:firstLine="640" w:firstLineChars="20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我单位2021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年没有使用</w:t>
      </w:r>
      <w:r>
        <w:rPr>
          <w:rFonts w:hint="eastAsia" w:ascii="仿宋" w:hAnsi="宋体" w:eastAsia="仿宋" w:cs="宋体"/>
          <w:b w:val="0"/>
          <w:bCs w:val="0"/>
          <w:kern w:val="0"/>
          <w:sz w:val="32"/>
          <w:szCs w:val="32"/>
        </w:rPr>
        <w:t>“三公”经费支出预算</w:t>
      </w:r>
      <w:r>
        <w:rPr>
          <w:rFonts w:hint="eastAsia" w:ascii="仿宋" w:hAnsi="宋体" w:eastAsia="仿宋" w:cs="宋体"/>
          <w:kern w:val="0"/>
          <w:sz w:val="32"/>
          <w:szCs w:val="32"/>
        </w:rPr>
        <w:t>拨款安排的支出。具体支出情况如下：</w:t>
      </w:r>
    </w:p>
    <w:p>
      <w:pPr>
        <w:widowControl/>
        <w:spacing w:line="315" w:lineRule="atLeast"/>
        <w:ind w:firstLine="636" w:firstLineChars="200"/>
        <w:jc w:val="left"/>
        <w:rPr>
          <w:rFonts w:ascii="宋体" w:cs="宋体"/>
          <w:b w:val="0"/>
          <w:bCs w:val="0"/>
          <w:kern w:val="0"/>
          <w:sz w:val="24"/>
        </w:rPr>
      </w:pP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（一）因公出国（境）费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万元</w:t>
      </w:r>
      <w:r>
        <w:rPr>
          <w:rFonts w:hint="eastAsia" w:ascii="仿宋" w:hAnsi="宋体" w:eastAsia="仿宋" w:cs="宋体"/>
          <w:b w:val="0"/>
          <w:bCs w:val="0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38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（二）公务用车购置及运行费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万元，其中，公务用车购置费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万元；公务用车运行维护费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万元，主要用于开展工作所需公务用车的燃料费、维修费、过路过桥费、保险费、安全奖励费用等支出。公务用车运行维护费预算数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相</w:t>
      </w:r>
      <w:r>
        <w:rPr>
          <w:rFonts w:hint="eastAsia" w:ascii="仿宋" w:hAnsi="宋体" w:eastAsia="仿宋" w:cs="宋体"/>
          <w:kern w:val="0"/>
          <w:sz w:val="32"/>
          <w:szCs w:val="32"/>
        </w:rPr>
        <w:t>比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年增加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</w:t>
      </w:r>
    </w:p>
    <w:p>
      <w:pPr>
        <w:widowControl/>
        <w:spacing w:line="315" w:lineRule="atLeast"/>
        <w:ind w:firstLine="638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</w:t>
      </w:r>
    </w:p>
    <w:p>
      <w:pPr>
        <w:widowControl/>
        <w:spacing w:line="315" w:lineRule="atLeast"/>
        <w:ind w:firstLine="643" w:firstLineChars="200"/>
        <w:jc w:val="left"/>
        <w:rPr>
          <w:rFonts w:ascii="仿宋" w:hAnsi="宋体" w:eastAsia="仿宋" w:cs="宋体"/>
          <w:b/>
          <w:bCs/>
          <w:kern w:val="0"/>
          <w:sz w:val="32"/>
          <w:szCs w:val="32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  <w:lang w:val="en-US" w:eastAsia="zh-CN"/>
        </w:rPr>
        <w:t>十、</w:t>
      </w: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其他重要事项的情况说明</w:t>
      </w:r>
    </w:p>
    <w:p>
      <w:pPr>
        <w:widowControl/>
        <w:spacing w:line="315" w:lineRule="atLeast"/>
        <w:ind w:firstLine="640" w:firstLineChars="20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（一）机关运行经费支出情况</w:t>
      </w:r>
    </w:p>
    <w:p>
      <w:pPr>
        <w:widowControl/>
        <w:spacing w:line="560" w:lineRule="atLeast"/>
        <w:ind w:firstLine="64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人工影响天气领导组办公室</w:t>
      </w:r>
      <w:r>
        <w:rPr>
          <w:rFonts w:ascii="仿宋" w:hAnsi="仿宋" w:eastAsia="仿宋" w:cs="仿宋"/>
          <w:kern w:val="0"/>
          <w:sz w:val="32"/>
          <w:szCs w:val="32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机关运行经费支出预算5.86万元，主要保障机关机构正常运转及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正常履职需要的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工会经费；福利费；其他交通费用等支出。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比2020年减少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0.06万元主要原因是经费减少了。</w:t>
      </w:r>
    </w:p>
    <w:p>
      <w:pPr>
        <w:widowControl/>
        <w:spacing w:line="560" w:lineRule="atLeast"/>
        <w:ind w:firstLine="640"/>
        <w:jc w:val="left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（二）政府采购支持情况</w:t>
      </w:r>
    </w:p>
    <w:p>
      <w:pPr>
        <w:widowControl/>
        <w:numPr>
          <w:ilvl w:val="0"/>
          <w:numId w:val="0"/>
        </w:numPr>
        <w:spacing w:line="315" w:lineRule="atLeast"/>
        <w:ind w:firstLine="640" w:firstLineChars="200"/>
        <w:jc w:val="left"/>
        <w:rPr>
          <w:rFonts w:hint="eastAsia"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我单位2021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年没有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政府采购安排的</w:t>
      </w:r>
      <w:r>
        <w:rPr>
          <w:rFonts w:hint="eastAsia" w:ascii="仿宋" w:hAnsi="宋体" w:eastAsia="仿宋" w:cs="宋体"/>
          <w:kern w:val="0"/>
          <w:sz w:val="32"/>
          <w:szCs w:val="32"/>
        </w:rPr>
        <w:t>预算拨款的支出。</w:t>
      </w:r>
    </w:p>
    <w:p>
      <w:pPr>
        <w:widowControl/>
        <w:numPr>
          <w:ilvl w:val="0"/>
          <w:numId w:val="0"/>
        </w:numPr>
        <w:spacing w:line="315" w:lineRule="atLeast"/>
        <w:ind w:firstLine="640" w:firstLineChars="200"/>
        <w:jc w:val="left"/>
        <w:rPr>
          <w:rFonts w:hint="default" w:ascii="仿宋" w:hAnsi="宋体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2020年,我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项目支出（经常性项目支出）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2021年，我部门纳入预算绩效管理的支出总额为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气象服务经费、人影经费、防雷经费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2020年期末，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我单位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固定资产总额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195.4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万元，其中，房屋建筑物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62.35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项，主要是：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万元等；我部门将按照《预算法》等有关规定，积极做好项目分配前期准备工作，在规定的时间内向财政部门提出资金分配意见，根据有关要求做好项目申报公开等相关工作。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2021年我单位按照市财政预算公开要求，将所属预算单位全部纳入预算公开范围。（根据XX保密规定，2021年我单位部门预算不予公开）。</w:t>
      </w:r>
    </w:p>
    <w:p>
      <w:pPr>
        <w:widowControl/>
        <w:spacing w:line="315" w:lineRule="atLeast"/>
        <w:jc w:val="center"/>
        <w:rPr>
          <w:rFonts w:ascii="宋体" w:cs="宋体"/>
          <w:kern w:val="0"/>
          <w:sz w:val="32"/>
          <w:szCs w:val="32"/>
        </w:rPr>
      </w:pPr>
      <w:r>
        <w:rPr>
          <w:rFonts w:ascii="仿宋" w:hAnsi="宋体" w:eastAsia="仿宋" w:cs="宋体"/>
          <w:kern w:val="0"/>
          <w:sz w:val="32"/>
          <w:szCs w:val="32"/>
        </w:rPr>
        <w:t>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 xml:space="preserve">      </w:t>
      </w:r>
    </w:p>
    <w:p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r>
        <w:drawing>
          <wp:inline distT="0" distB="0" distL="114300" distR="114300">
            <wp:extent cx="8851265" cy="3345180"/>
            <wp:effectExtent l="0" t="0" r="6985" b="7620"/>
            <wp:docPr id="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51265" cy="334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>
      <w:r>
        <w:drawing>
          <wp:inline distT="0" distB="0" distL="114300" distR="114300">
            <wp:extent cx="8849360" cy="3443605"/>
            <wp:effectExtent l="0" t="0" r="8890" b="4445"/>
            <wp:docPr id="6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49360" cy="344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>
      <w:r>
        <w:drawing>
          <wp:inline distT="0" distB="0" distL="114300" distR="114300">
            <wp:extent cx="8849360" cy="4275455"/>
            <wp:effectExtent l="0" t="0" r="8890" b="10795"/>
            <wp:docPr id="8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49360" cy="4275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>
      <w:r>
        <w:drawing>
          <wp:inline distT="0" distB="0" distL="114300" distR="114300">
            <wp:extent cx="8851265" cy="3345180"/>
            <wp:effectExtent l="0" t="0" r="6985" b="7620"/>
            <wp:docPr id="9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851265" cy="334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>
      <w:r>
        <w:drawing>
          <wp:inline distT="0" distB="0" distL="114300" distR="114300">
            <wp:extent cx="8853170" cy="3469005"/>
            <wp:effectExtent l="0" t="0" r="5080" b="17145"/>
            <wp:docPr id="10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53170" cy="346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>
      <w:r>
        <w:drawing>
          <wp:inline distT="0" distB="0" distL="114300" distR="114300">
            <wp:extent cx="8862060" cy="6318885"/>
            <wp:effectExtent l="0" t="0" r="15240" b="5715"/>
            <wp:docPr id="11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862060" cy="6318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8858250" cy="3091180"/>
            <wp:effectExtent l="0" t="0" r="0" b="13970"/>
            <wp:docPr id="12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858250" cy="3091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>
      <w:r>
        <w:drawing>
          <wp:inline distT="0" distB="0" distL="114300" distR="114300">
            <wp:extent cx="8854440" cy="2814320"/>
            <wp:effectExtent l="0" t="0" r="3810" b="5080"/>
            <wp:docPr id="13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854440" cy="281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>
      <w:r>
        <w:drawing>
          <wp:inline distT="0" distB="0" distL="114300" distR="114300">
            <wp:extent cx="8854440" cy="2163445"/>
            <wp:effectExtent l="0" t="0" r="3810" b="6985"/>
            <wp:docPr id="14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854440" cy="2163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/>
    <w:p/>
    <w:p/>
    <w:p/>
    <w:p>
      <w:r>
        <w:drawing>
          <wp:inline distT="0" distB="0" distL="114300" distR="114300">
            <wp:extent cx="8862060" cy="3674110"/>
            <wp:effectExtent l="0" t="0" r="15240" b="2540"/>
            <wp:docPr id="15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862060" cy="367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>
      <w:p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/>
    <w:p>
      <w:r>
        <w:drawing>
          <wp:inline distT="0" distB="0" distL="114300" distR="114300">
            <wp:extent cx="5257800" cy="7867650"/>
            <wp:effectExtent l="0" t="0" r="0" b="0"/>
            <wp:docPr id="16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86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r>
        <w:drawing>
          <wp:inline distT="0" distB="0" distL="114300" distR="114300">
            <wp:extent cx="8862695" cy="2604135"/>
            <wp:effectExtent l="0" t="0" r="14605" b="5715"/>
            <wp:docPr id="17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862695" cy="260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/>
    <w:p>
      <w:p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>
      <w:pPr>
        <w:adjustRightInd w:val="0"/>
        <w:snapToGrid w:val="0"/>
        <w:spacing w:line="580" w:lineRule="exact"/>
        <w:ind w:firstLine="2520" w:firstLineChars="700"/>
        <w:jc w:val="both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  <w:bookmarkStart w:id="0" w:name="_GoBack"/>
      <w:bookmarkEnd w:id="0"/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F14107"/>
    <w:multiLevelType w:val="singleLevel"/>
    <w:tmpl w:val="B5F1410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77E92DB0"/>
    <w:multiLevelType w:val="singleLevel"/>
    <w:tmpl w:val="77E92DB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2F7293"/>
    <w:rsid w:val="38D216D9"/>
    <w:rsid w:val="3BE13C12"/>
    <w:rsid w:val="414C1C7A"/>
    <w:rsid w:val="43DD78C3"/>
    <w:rsid w:val="4F0C569E"/>
    <w:rsid w:val="507B4D30"/>
    <w:rsid w:val="5F1A2F60"/>
    <w:rsid w:val="610643DA"/>
    <w:rsid w:val="71B90AA1"/>
    <w:rsid w:val="78C93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p1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emf"/><Relationship Id="rId8" Type="http://schemas.openxmlformats.org/officeDocument/2006/relationships/image" Target="media/image5.emf"/><Relationship Id="rId7" Type="http://schemas.openxmlformats.org/officeDocument/2006/relationships/image" Target="media/image4.emf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2.emf"/><Relationship Id="rId14" Type="http://schemas.openxmlformats.org/officeDocument/2006/relationships/image" Target="media/image11.emf"/><Relationship Id="rId13" Type="http://schemas.openxmlformats.org/officeDocument/2006/relationships/image" Target="media/image10.emf"/><Relationship Id="rId12" Type="http://schemas.openxmlformats.org/officeDocument/2006/relationships/image" Target="media/image9.emf"/><Relationship Id="rId11" Type="http://schemas.openxmlformats.org/officeDocument/2006/relationships/image" Target="media/image8.emf"/><Relationship Id="rId10" Type="http://schemas.openxmlformats.org/officeDocument/2006/relationships/image" Target="media/image7.emf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xhxcz</cp:lastModifiedBy>
  <cp:lastPrinted>2021-11-15T01:42:00Z</cp:lastPrinted>
  <dcterms:modified xsi:type="dcterms:W3CDTF">2021-12-07T08:34:35Z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E1C1ABF037034F0BB950B5785A20896F</vt:lpwstr>
  </property>
</Properties>
</file>