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2</w:t>
      </w: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1</w:t>
      </w:r>
      <w:r>
        <w:rPr>
          <w:rFonts w:hint="eastAsia" w:ascii="仿宋" w:hAnsi="仿宋" w:eastAsia="仿宋"/>
          <w:b/>
          <w:sz w:val="52"/>
          <w:szCs w:val="52"/>
        </w:rPr>
        <w:t>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  <w:lang w:eastAsia="zh-CN"/>
        </w:rPr>
        <w:t>东夏亭镇人民政府</w:t>
      </w:r>
      <w:r>
        <w:rPr>
          <w:rFonts w:hint="eastAsia" w:ascii="仿宋" w:hAnsi="仿宋" w:eastAsia="仿宋"/>
          <w:b/>
          <w:sz w:val="52"/>
          <w:szCs w:val="52"/>
        </w:rPr>
        <w:t>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sz w:val="52"/>
          <w:szCs w:val="52"/>
        </w:rPr>
      </w:pPr>
      <w:r>
        <w:rPr>
          <w:rFonts w:hint="eastAsia"/>
        </w:rPr>
        <w:t xml:space="preserve">                      </w:t>
      </w:r>
      <w:r>
        <w:rPr>
          <w:rFonts w:hint="eastAsia"/>
          <w:b/>
          <w:bCs/>
          <w:sz w:val="44"/>
          <w:szCs w:val="44"/>
        </w:rPr>
        <w:t>二零二</w:t>
      </w:r>
      <w:r>
        <w:rPr>
          <w:rFonts w:hint="eastAsia"/>
          <w:b/>
          <w:bCs/>
          <w:sz w:val="44"/>
          <w:szCs w:val="44"/>
          <w:lang w:eastAsia="zh-CN"/>
        </w:rPr>
        <w:t>壹</w:t>
      </w:r>
      <w:r>
        <w:rPr>
          <w:rFonts w:hint="eastAsia"/>
          <w:b/>
          <w:bCs/>
          <w:sz w:val="44"/>
          <w:szCs w:val="44"/>
        </w:rPr>
        <w:t>年</w:t>
      </w:r>
      <w:r>
        <w:rPr>
          <w:rFonts w:hint="eastAsia"/>
          <w:b/>
          <w:bCs/>
          <w:sz w:val="44"/>
          <w:szCs w:val="44"/>
          <w:lang w:eastAsia="zh-CN"/>
        </w:rPr>
        <w:t>拾</w:t>
      </w:r>
      <w:r>
        <w:rPr>
          <w:rFonts w:hint="eastAsia"/>
          <w:b/>
          <w:bCs/>
          <w:sz w:val="44"/>
          <w:szCs w:val="44"/>
        </w:rPr>
        <w:t>月</w:t>
      </w:r>
    </w:p>
    <w:p/>
    <w:p/>
    <w:p/>
    <w:p/>
    <w:p/>
    <w:p/>
    <w:p/>
    <w:tbl>
      <w:tblPr>
        <w:tblStyle w:val="7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2" w:hRule="atLeast"/>
          <w:tblCellSpacing w:w="0" w:type="dxa"/>
        </w:trPr>
        <w:tc>
          <w:tcPr>
            <w:tcW w:w="8306" w:type="dxa"/>
          </w:tcPr>
          <w:p/>
          <w:tbl>
            <w:tblPr>
              <w:tblStyle w:val="7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东夏亭镇人民政府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964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东夏亭镇人民政府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东夏亭镇人民政府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七、政府性基金预算支出表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九、国有资本经营预算收支情况表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十、机关运行经费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十一、部门整体绩效目标表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十二、项目绩效目标表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  <w:t>东夏亭镇人民政府概况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  <w:lang w:eastAsia="zh-CN"/>
                    </w:rPr>
                    <w:t>东夏亭镇人民政府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eastAsia="zh-CN"/>
                    </w:rPr>
                    <w:t>东夏亭镇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位于西华县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  <w:t>东北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部，东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  <w:t>北太康县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接壤，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  <w:t>东南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与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  <w:t>淮阳县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为邻，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  <w:t>三县相交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，辖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  <w:t>23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个行政村,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  <w:t>56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个自然村, 119个村民小组，总人口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  <w:t>37381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万人, 耕地面积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  <w:t>4583.78公顷。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义启简黑体" w:hAnsi="义启简黑体" w:eastAsia="义启简黑体" w:cs="义启简黑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义启简黑体" w:hAnsi="义启简黑体" w:eastAsia="义启简黑体" w:cs="义启简黑体"/>
                      <w:kern w:val="2"/>
                      <w:sz w:val="32"/>
                      <w:szCs w:val="32"/>
                      <w:lang w:val="en-US" w:eastAsia="zh-CN" w:bidi="ar-SA"/>
                    </w:rPr>
                    <w:t>一、东夏亭镇人民政府的主要职责：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（一）执行本级人民代表大会的决议和上级国家行政机关的决定和命令，发布决定和命令。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（二）执行本行政区域内的经济和社会发展计划，加强公共设施的建设和管理，发展各项服务事业。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（三）依法管理本级财政、执行本级预算。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（四）为农民提供有效的科技、教育、文化、信息、卫生、体育、医疗、人才开发、劳动就业、安全生产等方面的服务。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（五）保护国有资产和集体所有的财产，保护公民私人所有的合法财产、保障公民的人身权利、民主权利和其他权利，保护各种组织的合法权益。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（六）开展社会主义民主与法制教育，加强社会治安</w: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begin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instrText xml:space="preserve"> HYPERLINK "http://www.baidu.com/s?wd=%E7%BB%BC%E5%90%88%E6%B2%BB%E7%90%86&amp;tn=SE_PcZhidaonwhc_ngpagmjz&amp;rsv_dl=gh_pc_zhidao" \t "https://zhidao.baidu.com/question/_blank" </w:instrTex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separate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综合治理</w: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end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，调解</w: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begin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instrText xml:space="preserve"> HYPERLINK "http://www.baidu.com/s?wd=%E6%B0%91%E4%BA%8B%E7%BA%A0%E7%BA%B7&amp;tn=SE_PcZhidaonwhc_ngpagmjz&amp;rsv_dl=gh_pc_zhidao" \t "https://zhidao.baidu.com/question/_blank" </w:instrTex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separate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民事纠纷</w: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end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，维护社会秩序。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（七）推行计划生育，控制人口增长，保护妇女、儿童和老人的合法权益。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（八）负责民政工作，发展社会福利事业，做好社会保障工作，办理兵役事项。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（九）承办上级人民政府交办的其他事项。</w:t>
                  </w:r>
                </w:p>
                <w:p>
                  <w:pPr>
                    <w:adjustRightInd w:val="0"/>
                    <w:snapToGrid w:val="0"/>
                    <w:spacing w:line="360" w:lineRule="auto"/>
                    <w:ind w:firstLine="640" w:firstLineChars="200"/>
                    <w:rPr>
                      <w:rFonts w:hint="eastAsia" w:ascii="义启简黑体" w:hAnsi="义启简黑体" w:eastAsia="义启简黑体" w:cs="义启简黑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义启简黑体" w:hAnsi="义启简黑体" w:eastAsia="义启简黑体" w:cs="义启简黑体"/>
                      <w:kern w:val="2"/>
                      <w:sz w:val="32"/>
                      <w:szCs w:val="32"/>
                      <w:lang w:val="en-US" w:eastAsia="zh-CN" w:bidi="ar-SA"/>
                    </w:rPr>
                    <w:t>二、东夏亭镇人民政府单位构成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640" w:firstLineChars="200"/>
                    <w:rPr>
                      <w:rFonts w:hint="default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1.东夏亭镇人民政府行政机构设置7个：党政办公室，党建办公室，经济建设办公室，社会事务办公室，应急管理办公室，“三农”工作办公室，文化旅游工作办公室。事业机构设置4个：党政综合便民服务中心，社会治安综合治理中心，综合行政执法队，退役军人服务站。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0"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2.人员构成情况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0"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东夏亭镇人民政府编制 69人，其中：行政编制 25人，事业编制 44人。目前，本单位在职人员 69 人，退休人员 22人。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eastAsia="zh-CN"/>
                    </w:rPr>
                    <w:t>东夏亭镇人民政府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东夏亭镇人民政府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1370.79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1370.79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减少91.31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减少5.27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压缩开支。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东夏亭镇人民政府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1355.79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1355.79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上级转移支付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收入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ind w:firstLine="640" w:firstLineChars="200"/>
                    <w:rPr>
                      <w:rFonts w:hint="default" w:ascii="仿宋" w:hAnsi="仿宋" w:eastAsia="仿宋" w:cs="宋体"/>
                      <w:color w:val="000000"/>
                      <w:sz w:val="17"/>
                      <w:szCs w:val="17"/>
                      <w:lang w:val="en-US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eastAsia="zh-CN"/>
                    </w:rPr>
                    <w:t>东夏亭镇人民政府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1370.79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1210.88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88.33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521.62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43.07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594.96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49.13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94.3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7.78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159.9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13.2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159.9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0%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扶贫项目的开展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东夏亭镇人民政府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1370.79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1370.79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减少76.31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减少5.27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126.83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37.13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58.09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204.1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万元；收支减少原因是压缩经常性项目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东夏亭镇人民政府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1370.79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万元。主要用于以下方面：一般公共服务（类）行政运行（政府办公厅（室）及相关机构事务）支出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535.41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39.05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；社会保障和就业（类）机关事业单位基本养老保险缴费支出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49.27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3.59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；其他社会保障和就业支出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2.06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0.15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，卫生健康支出（类）行政单位医疗支出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32.4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2.36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；农村公益事业建设奖补资金（类）支出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219.54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16.01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%；对村民委员会和村党支部的补助支出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495.57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36.15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23.6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1.72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。中央自然灾害救灾补助（类）支出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1.09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东夏亭镇人民政府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1210.88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1116.58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94.3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东夏亭镇人民政府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年“三公”经费预算为3.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1.03万元，下降24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万元，其中，公务用车购置费0万元；公务用车运行维护费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万元，主要用于开展工作所需公务用车的燃料费、维修费、过路过桥费、保险费、安全奖励费用等支出。公务用车运行维护费预算数相比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2020年预算数减少1.03万元，下降42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，主要原因：响应国家号召，压缩三公经费开支。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  <w:t>国有资本经营预算支出预算情况说明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jc w:val="left"/>
                    <w:rPr>
                      <w:rFonts w:hint="default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eastAsia="zh-CN"/>
                    </w:rPr>
                    <w:t>我单位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2021年没有使用国有资本经营预算拨款安排的支出。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  <w:t>十、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hint="eastAsia" w:ascii="宋体" w:eastAsia="仿宋" w:cs="宋体"/>
                      <w:kern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东夏亭镇人民政府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1210.88万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1116.58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94.3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，比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2020年减少57.1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减少37.71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压缩经费开支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年政府采购预算安排0万元，其中：政府采购货物预算0万元、政府采购工程预算0万元、政府采购服务预算0万元。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关于预算绩效管理工作开展情况说明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firstLine="640" w:firstLineChars="200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2021年，我单位对  个项目进行了预算绩效评价，涉及资金    万元。2021年，我单位纳入预算绩效管理的支出总额为   万元，其中人员经费支出   万元，公用经费支出   万元，支出项目共   个，支出总额   万元，其中预算支出100万元及100万元以上项目    个，支出总额    万元。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年度，西华县</w:t>
                  </w: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东夏亭镇人民政府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50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万元以上通用设备0台（套），单位价值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万元以上专用设备0台（套）。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专项转移支付项目情况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leftChars="0"/>
                    <w:rPr>
                      <w:rFonts w:hint="default" w:ascii="仿宋" w:hAnsi="仿宋" w:eastAsia="仿宋" w:cs="仿宋"/>
                      <w:sz w:val="32"/>
                      <w:lang w:val="en-US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 xml:space="preserve">     我单位负责管理的专项转移支付项目有1项，10万元等；我单位将按照{预算法}等有关规定，积极做好项目分配前期准备工作，在规定的时间内向财政部门提出资金分配意见，根据有关要求做好项目申报公开等相关工作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、关于预算部门构成说明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2021年我单位按照市财政预算公开要求，将所属预算单位全部纳入预算公开范围。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1749" w:firstLineChars="396"/>
                    <w:jc w:val="left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fldChar w:fldCharType="begin"/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instrText xml:space="preserve"> HYPERLINK "2021年预算表、决算表、预算公开/东夏(1     决算表.xls" </w:instrTex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fldChar w:fldCharType="separate"/>
                  </w:r>
                  <w:r>
                    <w:rPr>
                      <w:rStyle w:val="9"/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2021年预算表、决算表、预算公开\东夏(1     决算表.xls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fldChar w:fldCharType="end"/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  <w:lang w:eastAsia="zh-CN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  <w:bookmarkStart w:id="0" w:name="_GoBack"/>
                  <w:bookmarkEnd w:id="0"/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义启简黑体">
    <w:altName w:val="黑体"/>
    <w:panose1 w:val="02000000000000000000"/>
    <w:charset w:val="80"/>
    <w:family w:val="auto"/>
    <w:pitch w:val="default"/>
    <w:sig w:usb0="00000000" w:usb1="00000000" w:usb2="00000012" w:usb3="00000000" w:csb0="0002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3C36B7"/>
    <w:multiLevelType w:val="singleLevel"/>
    <w:tmpl w:val="043C36B7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9380A"/>
    <w:rsid w:val="001E02B5"/>
    <w:rsid w:val="001F41BB"/>
    <w:rsid w:val="00204691"/>
    <w:rsid w:val="00205DE7"/>
    <w:rsid w:val="00214A3E"/>
    <w:rsid w:val="002317F4"/>
    <w:rsid w:val="00292606"/>
    <w:rsid w:val="00332A05"/>
    <w:rsid w:val="00344DBB"/>
    <w:rsid w:val="003F3A7E"/>
    <w:rsid w:val="00460799"/>
    <w:rsid w:val="00463EE4"/>
    <w:rsid w:val="00494708"/>
    <w:rsid w:val="004B0DFE"/>
    <w:rsid w:val="004B589C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570FE"/>
    <w:rsid w:val="00681AE7"/>
    <w:rsid w:val="0069348A"/>
    <w:rsid w:val="00693BCC"/>
    <w:rsid w:val="00694F49"/>
    <w:rsid w:val="006E552F"/>
    <w:rsid w:val="006F0A98"/>
    <w:rsid w:val="00727034"/>
    <w:rsid w:val="00755367"/>
    <w:rsid w:val="00821342"/>
    <w:rsid w:val="0084717D"/>
    <w:rsid w:val="00855D0A"/>
    <w:rsid w:val="008605B3"/>
    <w:rsid w:val="0086639E"/>
    <w:rsid w:val="008765DB"/>
    <w:rsid w:val="00897A23"/>
    <w:rsid w:val="008A7E83"/>
    <w:rsid w:val="008B7163"/>
    <w:rsid w:val="00910D73"/>
    <w:rsid w:val="009E6AA5"/>
    <w:rsid w:val="00A00397"/>
    <w:rsid w:val="00A67757"/>
    <w:rsid w:val="00A76192"/>
    <w:rsid w:val="00AA20FA"/>
    <w:rsid w:val="00AB49E3"/>
    <w:rsid w:val="00AD40D2"/>
    <w:rsid w:val="00AD552D"/>
    <w:rsid w:val="00B209DA"/>
    <w:rsid w:val="00B663E1"/>
    <w:rsid w:val="00B750A5"/>
    <w:rsid w:val="00B75977"/>
    <w:rsid w:val="00BA65AB"/>
    <w:rsid w:val="00BC00C8"/>
    <w:rsid w:val="00BD2281"/>
    <w:rsid w:val="00C05B32"/>
    <w:rsid w:val="00C10813"/>
    <w:rsid w:val="00C23A11"/>
    <w:rsid w:val="00C52262"/>
    <w:rsid w:val="00C77FC8"/>
    <w:rsid w:val="00C95304"/>
    <w:rsid w:val="00CA3C36"/>
    <w:rsid w:val="00CD621B"/>
    <w:rsid w:val="00CE0EF9"/>
    <w:rsid w:val="00CE4674"/>
    <w:rsid w:val="00D25EA5"/>
    <w:rsid w:val="00D86A69"/>
    <w:rsid w:val="00DA447D"/>
    <w:rsid w:val="00DB7CA9"/>
    <w:rsid w:val="00DC7878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1630D88"/>
    <w:rsid w:val="05732C89"/>
    <w:rsid w:val="06CF1683"/>
    <w:rsid w:val="07660A07"/>
    <w:rsid w:val="094949A6"/>
    <w:rsid w:val="10EF1A61"/>
    <w:rsid w:val="113A2488"/>
    <w:rsid w:val="126166B3"/>
    <w:rsid w:val="150378CE"/>
    <w:rsid w:val="164D2E6A"/>
    <w:rsid w:val="188C2EC6"/>
    <w:rsid w:val="1A9B0BEB"/>
    <w:rsid w:val="1B5A08D2"/>
    <w:rsid w:val="1E260365"/>
    <w:rsid w:val="1EFF6041"/>
    <w:rsid w:val="275B318E"/>
    <w:rsid w:val="286B2865"/>
    <w:rsid w:val="287D22CC"/>
    <w:rsid w:val="288808FC"/>
    <w:rsid w:val="28DE1ED5"/>
    <w:rsid w:val="2A0D4EAE"/>
    <w:rsid w:val="2C08722C"/>
    <w:rsid w:val="2D3A0218"/>
    <w:rsid w:val="2D3F1ADB"/>
    <w:rsid w:val="2DCC46E4"/>
    <w:rsid w:val="315C77A5"/>
    <w:rsid w:val="34D7220F"/>
    <w:rsid w:val="35410C4E"/>
    <w:rsid w:val="35B92D77"/>
    <w:rsid w:val="365D094D"/>
    <w:rsid w:val="37B24FD4"/>
    <w:rsid w:val="3F4F31C0"/>
    <w:rsid w:val="41221875"/>
    <w:rsid w:val="414D6DC2"/>
    <w:rsid w:val="41FA132C"/>
    <w:rsid w:val="42504C65"/>
    <w:rsid w:val="42706261"/>
    <w:rsid w:val="441C6D6B"/>
    <w:rsid w:val="48A165C1"/>
    <w:rsid w:val="48D1412B"/>
    <w:rsid w:val="4C500A92"/>
    <w:rsid w:val="4E115458"/>
    <w:rsid w:val="51940FB7"/>
    <w:rsid w:val="521032D3"/>
    <w:rsid w:val="533C320C"/>
    <w:rsid w:val="539A4AC7"/>
    <w:rsid w:val="53FD1738"/>
    <w:rsid w:val="58CC19CD"/>
    <w:rsid w:val="59535F02"/>
    <w:rsid w:val="59ED2499"/>
    <w:rsid w:val="5AA07DB1"/>
    <w:rsid w:val="5ACD7399"/>
    <w:rsid w:val="5E53502F"/>
    <w:rsid w:val="5EEE7A77"/>
    <w:rsid w:val="60485843"/>
    <w:rsid w:val="62C76C78"/>
    <w:rsid w:val="6524404F"/>
    <w:rsid w:val="65AC0D76"/>
    <w:rsid w:val="662962A3"/>
    <w:rsid w:val="674B730A"/>
    <w:rsid w:val="69AB1800"/>
    <w:rsid w:val="72022A41"/>
    <w:rsid w:val="72502B1E"/>
    <w:rsid w:val="73B4206A"/>
    <w:rsid w:val="74BB1A68"/>
    <w:rsid w:val="7538437F"/>
    <w:rsid w:val="783138D0"/>
    <w:rsid w:val="792F0E2B"/>
    <w:rsid w:val="79726C19"/>
    <w:rsid w:val="797F1D42"/>
    <w:rsid w:val="7D0A6673"/>
    <w:rsid w:val="7D69780E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iPriority="1" w:name="Default Paragraph Font"/>
    <w:lsdException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qFormat="1"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3"/>
    <w:uiPriority w:val="99"/>
    <w:rPr>
      <w:rFonts w:eastAsia="仿宋_GB2312"/>
      <w:sz w:val="28"/>
    </w:rPr>
  </w:style>
  <w:style w:type="paragraph" w:styleId="3">
    <w:name w:val="Balloon Text"/>
    <w:basedOn w:val="1"/>
    <w:link w:val="10"/>
    <w:qFormat/>
    <w:uiPriority w:val="99"/>
    <w:rPr>
      <w:sz w:val="18"/>
      <w:szCs w:val="18"/>
    </w:rPr>
  </w:style>
  <w:style w:type="paragraph" w:styleId="4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locked/>
    <w:uiPriority w:val="99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Hyperlink"/>
    <w:basedOn w:val="8"/>
    <w:semiHidden/>
    <w:unhideWhenUsed/>
    <w:locked/>
    <w:uiPriority w:val="99"/>
    <w:rPr>
      <w:color w:val="0000FF"/>
      <w:u w:val="single"/>
    </w:rPr>
  </w:style>
  <w:style w:type="character" w:customStyle="1" w:styleId="10">
    <w:name w:val="批注框文本 Char"/>
    <w:basedOn w:val="8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页脚 Char"/>
    <w:basedOn w:val="8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2">
    <w:name w:val="页眉 Char"/>
    <w:basedOn w:val="8"/>
    <w:link w:val="5"/>
    <w:locked/>
    <w:uiPriority w:val="99"/>
    <w:rPr>
      <w:rFonts w:cs="Times New Roman"/>
      <w:kern w:val="2"/>
      <w:sz w:val="18"/>
      <w:szCs w:val="18"/>
    </w:rPr>
  </w:style>
  <w:style w:type="character" w:customStyle="1" w:styleId="13">
    <w:name w:val="正文文本 Char"/>
    <w:basedOn w:val="8"/>
    <w:link w:val="2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8C01113-2084-4837-9110-B9A079FBB25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11</Pages>
  <Words>3674</Words>
  <Characters>593</Characters>
  <Lines>4</Lines>
  <Paragraphs>8</Paragraphs>
  <TotalTime>2</TotalTime>
  <ScaleCrop>false</ScaleCrop>
  <LinksUpToDate>false</LinksUpToDate>
  <CharactersWithSpaces>4259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2020-06-10T02:15:00Z</dcterms:created>
  <dc:creator>微软用户</dc:creator>
  <cp:lastModifiedBy>Administrator</cp:lastModifiedBy>
  <cp:lastPrinted>2017-07-07T02:35:00Z</cp:lastPrinted>
  <dcterms:modified xsi:type="dcterms:W3CDTF">2021-11-15T03:49:06Z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25FC2A20CF42444E8A3A7EF4178ECD52</vt:lpwstr>
  </property>
</Properties>
</file>