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华泰街道办事处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第二部分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华泰街道办事处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华泰街道办事处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48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sz w:val="48"/>
          <w:szCs w:val="48"/>
          <w:lang w:eastAsia="zh-CN"/>
        </w:rPr>
        <w:t>华泰街道办事处</w:t>
      </w:r>
      <w:r>
        <w:rPr>
          <w:rFonts w:hint="eastAsia" w:ascii="黑体" w:hAnsi="仿宋_GB2312" w:eastAsia="黑体" w:cs="仿宋_GB2312"/>
          <w:bCs/>
          <w:color w:val="000000"/>
          <w:sz w:val="48"/>
          <w:szCs w:val="48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shd w:val="clear" w:color="auto" w:fill="FFFFFF"/>
        <w:spacing w:line="594" w:lineRule="exact"/>
        <w:ind w:firstLine="480" w:firstLineChars="15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宋体" w:eastAsia="仿宋" w:cs="宋体"/>
          <w:b/>
          <w:kern w:val="0"/>
          <w:sz w:val="32"/>
          <w:szCs w:val="32"/>
          <w:lang w:val="en-US" w:eastAsia="zh-CN"/>
        </w:rPr>
        <w:t>华泰街道办事处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共有编制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48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人，其中：行政编制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人，事业编制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36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人。目前，</w:t>
      </w:r>
      <w:r>
        <w:rPr>
          <w:rFonts w:hint="eastAsia" w:ascii="仿宋" w:hAnsi="宋体" w:eastAsia="仿宋" w:cs="宋体"/>
          <w:b/>
          <w:kern w:val="0"/>
          <w:sz w:val="32"/>
          <w:szCs w:val="32"/>
          <w:lang w:val="en-US" w:eastAsia="zh-CN"/>
        </w:rPr>
        <w:t>华泰街道办事处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在职人员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48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退休人员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遗嘱人员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</w:t>
      </w:r>
    </w:p>
    <w:p>
      <w:pPr>
        <w:numPr>
          <w:ilvl w:val="0"/>
          <w:numId w:val="2"/>
        </w:num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hint="eastAsia"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部门职责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  <w:lang w:val="en-US" w:eastAsia="zh-CN"/>
        </w:rPr>
        <w:t xml:space="preserve"> </w:t>
      </w:r>
      <w:r>
        <w:rPr>
          <w:rFonts w:ascii="仿宋" w:hAnsi="仿宋" w:eastAsia="仿宋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财政税收的发展战略、中长期规划、改革方案及有关政策；参与制定各项宏观经济政策；提出运用财税政策实施宏观调控和综合平衡社会财力的建议。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财政、国有资产管理、财务、会计管理的地方性法规和行政规章草案并组织实施；组织参加县政府债务的谈判与磋商，并草签有关协议。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3.</w:t>
      </w:r>
      <w:r>
        <w:rPr>
          <w:rFonts w:hint="eastAsia" w:ascii="仿宋" w:hAnsi="仿宋" w:eastAsia="仿宋"/>
          <w:color w:val="000000"/>
          <w:sz w:val="32"/>
          <w:szCs w:val="32"/>
        </w:rPr>
        <w:t>编制年度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级预决算草案并组织实施；受县政府委托，向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人民代表大会报告全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预算及其执行情况，向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人大常委会报告决算；管理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级各项财政收入、预算外资金和财政专户；管理有关县级政府性基金；会同有关部门办理行政事业性收费、政府性基金立项、审批及申报工作。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级预算安排，确定财政税收收入计划；在国家规定的权限内，提出对全县财政影响较大的临时特案减免税的建议。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5.</w:t>
      </w:r>
      <w:r>
        <w:rPr>
          <w:rFonts w:hint="eastAsia" w:ascii="仿宋" w:hAnsi="仿宋" w:eastAsia="仿宋"/>
          <w:color w:val="000000"/>
          <w:sz w:val="32"/>
          <w:szCs w:val="32"/>
        </w:rPr>
        <w:t>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级财政公共支出；拟定和执行政府采购政策；制定需要全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统一规定的开支标准和管理办法；监督执行《行政单位财务规则》和《事业单位财务规则》。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6.</w:t>
      </w:r>
      <w:r>
        <w:rPr>
          <w:rFonts w:hint="eastAsia" w:ascii="仿宋" w:hAnsi="仿宋" w:eastAsia="仿宋"/>
          <w:color w:val="000000"/>
          <w:sz w:val="32"/>
          <w:szCs w:val="32"/>
        </w:rPr>
        <w:t>负责行政、事业单位国有资产管理工作。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7.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8.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财税管理工作；指导全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乡镇财政建设工作。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9.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基本建设财务制度，管理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级财政基本建设支出，负责小城镇建设资金与财务管理。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10.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拟定和执行国家社会保障资金的财务管理制度，管理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级财政社会保障支出；组织实施对社会保障资金使用的财政监督。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11.</w:t>
      </w:r>
      <w:r>
        <w:rPr>
          <w:rFonts w:hint="eastAsia" w:ascii="仿宋" w:hAnsi="仿宋" w:eastAsia="仿宋"/>
          <w:color w:val="000000"/>
          <w:sz w:val="32"/>
          <w:szCs w:val="32"/>
        </w:rPr>
        <w:t>执行国家国内、国外债务管理的方针政策和国债发行计划；拟定地方性有关政策及配套办法，组织参加政府外债的谈判与磋商，管理政府债务。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12.</w:t>
      </w:r>
      <w:r>
        <w:rPr>
          <w:rFonts w:hint="eastAsia" w:ascii="仿宋" w:hAnsi="仿宋" w:eastAsia="仿宋"/>
          <w:color w:val="000000"/>
          <w:sz w:val="32"/>
          <w:szCs w:val="32"/>
        </w:rPr>
        <w:t>参与全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住房制度和土地使用制度改革，拟定并监督执行住房资金、国有土地出让金收益财务管理、会计核算办法，指导监督有关部门管理住房资金。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13.</w:t>
      </w:r>
      <w:r>
        <w:rPr>
          <w:rFonts w:hint="eastAsia" w:ascii="仿宋" w:hAnsi="仿宋" w:eastAsia="仿宋"/>
          <w:color w:val="000000"/>
          <w:sz w:val="32"/>
          <w:szCs w:val="32"/>
        </w:rPr>
        <w:t>管理全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会计工作，监督执行会计规章制度、《企业会计准则》，监督执行政府总预算、行政和事业单位及分行业的会计制度；指导和监督注册会计师和会计师事务所的业务；指导和管理社会审计。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14.</w:t>
      </w:r>
      <w:r>
        <w:rPr>
          <w:rFonts w:hint="eastAsia" w:ascii="仿宋" w:hAnsi="仿宋" w:eastAsia="仿宋"/>
          <w:color w:val="000000"/>
          <w:sz w:val="32"/>
          <w:szCs w:val="32"/>
        </w:rPr>
        <w:t>监督财税方针政策、法律法规、行政规章的执行情况；检查反映财政收支管理中的重大问题；提出加强财政管理的政策建议；负责对经中介机构审计的国有企业年度会计报表的核查工作。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spacing w:line="360" w:lineRule="auto"/>
        <w:ind w:right="-361" w:rightChars="-172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15.</w:t>
      </w:r>
      <w:r>
        <w:rPr>
          <w:rFonts w:hint="eastAsia" w:ascii="仿宋" w:hAnsi="仿宋" w:eastAsia="仿宋"/>
          <w:color w:val="000000"/>
          <w:sz w:val="32"/>
          <w:szCs w:val="32"/>
        </w:rPr>
        <w:t>制定全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财政科学研究、教育规划，组织财政人员培训；负责财政信息和财政宣传工作。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   </w:t>
      </w:r>
    </w:p>
    <w:p>
      <w:pPr>
        <w:kinsoku w:val="0"/>
        <w:spacing w:line="360" w:lineRule="auto"/>
        <w:ind w:right="-361" w:rightChars="-172" w:firstLine="480" w:firstLineChars="15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 xml:space="preserve"> 16.</w:t>
      </w:r>
      <w:r>
        <w:rPr>
          <w:rFonts w:hint="eastAsia" w:ascii="仿宋" w:hAnsi="仿宋" w:eastAsia="仿宋"/>
          <w:color w:val="000000"/>
          <w:sz w:val="32"/>
          <w:szCs w:val="32"/>
        </w:rPr>
        <w:t>承办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办事处</w:t>
      </w:r>
      <w:r>
        <w:rPr>
          <w:rFonts w:hint="eastAsia" w:ascii="仿宋" w:hAnsi="仿宋" w:eastAsia="仿宋"/>
          <w:color w:val="000000"/>
          <w:sz w:val="32"/>
          <w:szCs w:val="32"/>
        </w:rPr>
        <w:t>交办的其他事项。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580" w:lineRule="exact"/>
        <w:ind w:right="3569"/>
        <w:jc w:val="left"/>
        <w:outlineLvl w:val="0"/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华泰办事处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预算单位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构成</w:t>
      </w:r>
    </w:p>
    <w:p>
      <w:pPr>
        <w:pStyle w:val="2"/>
        <w:bidi w:val="0"/>
        <w:ind w:firstLine="643" w:firstLineChars="200"/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</w:pPr>
      <w:r>
        <w:rPr>
          <w:rFonts w:hint="eastAsia" w:ascii="仿宋" w:hAnsi="宋体" w:eastAsia="仿宋" w:cs="宋体"/>
          <w:b/>
          <w:kern w:val="0"/>
          <w:sz w:val="32"/>
          <w:szCs w:val="32"/>
          <w:lang w:val="en-US" w:eastAsia="zh-CN"/>
        </w:rPr>
        <w:t>华泰街道办事处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部门预算包括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eastAsia="zh-CN"/>
        </w:rPr>
        <w:t>行政</w:t>
      </w:r>
      <w:r>
        <w:rPr>
          <w:rFonts w:hint="eastAsia" w:ascii="仿宋" w:hAnsi="仿宋" w:eastAsia="仿宋" w:cs="宋体"/>
          <w:color w:val="000000"/>
          <w:spacing w:val="2"/>
          <w:sz w:val="32"/>
          <w:szCs w:val="32"/>
        </w:rPr>
        <w:t>预算和事业</w:t>
      </w:r>
      <w:r>
        <w:rPr>
          <w:rFonts w:hint="eastAsia" w:ascii="仿宋" w:hAnsi="仿宋" w:eastAsia="仿宋" w:cs="宋体"/>
          <w:color w:val="000000"/>
          <w:spacing w:val="-1"/>
          <w:sz w:val="32"/>
          <w:szCs w:val="32"/>
        </w:rPr>
        <w:t>单位预算。</w:t>
      </w:r>
      <w:r>
        <w:rPr>
          <w:rFonts w:hint="eastAsia" w:ascii="仿宋" w:hAnsi="宋体" w:eastAsia="仿宋" w:cs="宋体"/>
          <w:b/>
          <w:kern w:val="0"/>
          <w:sz w:val="32"/>
          <w:szCs w:val="32"/>
          <w:lang w:val="en-US" w:eastAsia="zh-CN"/>
        </w:rPr>
        <w:t>华泰街道办事处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共设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行政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个、事业单位</w:t>
      </w:r>
      <w:r>
        <w:rPr>
          <w:rFonts w:hint="eastAsia" w:ascii="仿宋" w:hAnsi="仿宋" w:eastAsia="仿宋" w:cs="宋体"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宋体"/>
          <w:bCs/>
          <w:color w:val="000000"/>
          <w:sz w:val="32"/>
          <w:szCs w:val="32"/>
        </w:rPr>
        <w:t>个</w:t>
      </w:r>
      <w:r>
        <w:rPr>
          <w:rFonts w:hint="eastAsia"/>
        </w:rPr>
        <w:t>：</w:t>
      </w:r>
      <w:r>
        <w:rPr>
          <w:rFonts w:hint="eastAsia"/>
          <w:lang w:eastAsia="zh-CN"/>
        </w:rPr>
        <w:t>计划生育服务中心、村镇建设服务中心、农业服务中心、文化服务中心、</w:t>
      </w:r>
      <w:r>
        <w:rPr>
          <w:rFonts w:hint="eastAsia" w:ascii="仿宋" w:hAnsi="仿宋" w:eastAsia="仿宋"/>
          <w:color w:val="000000"/>
          <w:sz w:val="32"/>
          <w:szCs w:val="32"/>
        </w:rPr>
        <w:t>本预算为汇总预算，纳入本部门</w:t>
      </w:r>
      <w:r>
        <w:rPr>
          <w:rFonts w:ascii="仿宋" w:hAnsi="仿宋" w:eastAsia="仿宋"/>
          <w:color w:val="000000"/>
          <w:sz w:val="32"/>
          <w:szCs w:val="32"/>
        </w:rPr>
        <w:t xml:space="preserve"> 20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color w:val="000000"/>
          <w:sz w:val="32"/>
          <w:szCs w:val="32"/>
        </w:rPr>
        <w:t>年度部门预算编报范围的预算单位名单如下：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</w:r>
    </w:p>
    <w:p>
      <w:pPr>
        <w:widowControl/>
        <w:shd w:val="clear" w:color="auto" w:fill="FFFFFF"/>
        <w:spacing w:line="580" w:lineRule="exact"/>
        <w:ind w:firstLine="828" w:firstLineChars="259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华泰办事处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742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742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人居环境改造，扶贫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742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万元; 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ind w:firstLine="640" w:firstLineChars="200"/>
        <w:jc w:val="left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宋体" w:eastAsia="仿宋" w:cs="宋体"/>
          <w:b/>
          <w:kern w:val="0"/>
          <w:sz w:val="32"/>
          <w:szCs w:val="32"/>
          <w:lang w:val="en-US" w:eastAsia="zh-CN"/>
        </w:rPr>
        <w:t>华泰街道办事处</w:t>
      </w:r>
      <w:r>
        <w:rPr>
          <w:rFonts w:ascii="仿宋" w:hAnsi="仿宋" w:eastAsia="仿宋" w:cs="宋体"/>
          <w:color w:val="000000"/>
          <w:sz w:val="32"/>
          <w:szCs w:val="32"/>
        </w:rPr>
        <w:t>20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年支出预算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742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万元，按经济用途划分为：一是基本支出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672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90.5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，其中工资福利支出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313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46.5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；对个人和家庭的补助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253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37.8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；商品服务支出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106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15.7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；二是项目支出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9.5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，其中经常性项目支出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100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；重点项目支出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万元，占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ascii="仿宋" w:hAnsi="仿宋" w:eastAsia="仿宋" w:cs="宋体"/>
          <w:color w:val="000000"/>
          <w:sz w:val="32"/>
          <w:szCs w:val="32"/>
        </w:rPr>
        <w:t>%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。主要用途是：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基本建设支出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  <w:r>
        <w:rPr>
          <w:rFonts w:ascii="仿宋" w:hAnsi="宋体" w:eastAsia="仿宋" w:cs="宋体"/>
          <w:color w:val="000000"/>
          <w:sz w:val="32"/>
          <w:szCs w:val="32"/>
        </w:rPr>
        <w:t> 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742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万元。一般公共预算收支预算增加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56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人居环境改造。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366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49.5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305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2.9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567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172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比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24.4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万元，公务用车运行维护费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，主要用于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2021年三夏防火、三秋防火、疫情防控等。与2020年持平。</w:t>
      </w:r>
    </w:p>
    <w:p>
      <w:pPr>
        <w:widowControl/>
        <w:spacing w:line="315" w:lineRule="atLeast"/>
        <w:ind w:firstLine="638"/>
        <w:jc w:val="left"/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招商引资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1.03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42.3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主要原因：响应国家号召，压缩三公经费开支。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西华县华泰街道办事处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739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32"/>
          <w:szCs w:val="32"/>
          <w:lang w:val="en-US" w:eastAsia="zh-CN"/>
        </w:rPr>
        <w:t>567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172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比2020年增加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加大人居环境改善和扶贫项目支出。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spacing w:line="360" w:lineRule="auto"/>
        <w:ind w:firstLine="640" w:firstLineChars="200"/>
        <w:rPr>
          <w:rFonts w:ascii="仿宋" w:hAnsi="仿宋" w:eastAsia="仿宋" w:cs="仿宋"/>
          <w:sz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</w:rPr>
        <w:t>年政府采购预算安排0万元，其中：政府采购货物预算0万元、政府采购工程预算0万元、政府采购服务预算0万元。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numPr>
          <w:ilvl w:val="0"/>
          <w:numId w:val="0"/>
        </w:numPr>
        <w:spacing w:line="360" w:lineRule="auto"/>
        <w:ind w:firstLine="640" w:firstLineChars="200"/>
        <w:rPr>
          <w:rFonts w:hint="default" w:ascii="仿宋" w:hAnsi="宋体" w:eastAsia="仿宋" w:cs="宋体"/>
          <w:kern w:val="0"/>
          <w:sz w:val="32"/>
          <w:szCs w:val="32"/>
          <w:lang w:val="en-US"/>
        </w:rPr>
      </w:pP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spacing w:line="360" w:lineRule="auto"/>
        <w:ind w:firstLine="640"/>
        <w:rPr>
          <w:rFonts w:hint="eastAsia" w:ascii="仿宋" w:hAnsi="仿宋" w:eastAsia="仿宋" w:cs="仿宋"/>
          <w:sz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20</w:t>
      </w:r>
      <w:r>
        <w:rPr>
          <w:rFonts w:hint="eastAsia" w:ascii="仿宋" w:hAnsi="仿宋" w:eastAsia="仿宋" w:cs="仿宋"/>
          <w:kern w:val="0"/>
          <w:sz w:val="32"/>
          <w:szCs w:val="32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</w:rPr>
        <w:t>年度，西华县</w:t>
      </w:r>
      <w:r>
        <w:rPr>
          <w:rFonts w:hint="eastAsia" w:ascii="仿宋" w:hAnsi="仿宋" w:eastAsia="仿宋" w:cs="仿宋"/>
          <w:sz w:val="32"/>
          <w:lang w:eastAsia="zh-CN"/>
        </w:rPr>
        <w:t>华泰街道办事处</w:t>
      </w:r>
      <w:r>
        <w:rPr>
          <w:rFonts w:hint="eastAsia" w:ascii="仿宋" w:hAnsi="仿宋" w:eastAsia="仿宋" w:cs="仿宋"/>
          <w:sz w:val="32"/>
        </w:rPr>
        <w:t>共有车辆</w:t>
      </w:r>
      <w:r>
        <w:rPr>
          <w:rFonts w:hint="eastAsia" w:ascii="仿宋" w:hAnsi="仿宋" w:eastAsia="仿宋" w:cs="仿宋"/>
          <w:sz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</w:rPr>
        <w:t>辆，为一般公务用车。单位价值</w:t>
      </w:r>
      <w:r>
        <w:rPr>
          <w:rFonts w:ascii="仿宋" w:hAnsi="仿宋" w:eastAsia="仿宋" w:cs="仿宋"/>
          <w:sz w:val="32"/>
        </w:rPr>
        <w:t>50</w:t>
      </w:r>
      <w:r>
        <w:rPr>
          <w:rFonts w:hint="eastAsia" w:ascii="仿宋" w:hAnsi="仿宋" w:eastAsia="仿宋" w:cs="仿宋"/>
          <w:sz w:val="32"/>
        </w:rPr>
        <w:t>万元以上通用设备0台（套），单位价值</w:t>
      </w:r>
      <w:r>
        <w:rPr>
          <w:rFonts w:ascii="仿宋" w:hAnsi="仿宋" w:eastAsia="仿宋" w:cs="仿宋"/>
          <w:sz w:val="32"/>
        </w:rPr>
        <w:t>100</w:t>
      </w:r>
      <w:r>
        <w:rPr>
          <w:rFonts w:hint="eastAsia" w:ascii="仿宋" w:hAnsi="仿宋" w:eastAsia="仿宋" w:cs="仿宋"/>
          <w:sz w:val="32"/>
        </w:rPr>
        <w:t>万元以上专用设备0台（套）。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仿宋"/>
          <w:sz w:val="32"/>
          <w:lang w:val="en-US"/>
        </w:rPr>
      </w:pPr>
      <w:r>
        <w:rPr>
          <w:rFonts w:hint="eastAsia" w:ascii="仿宋" w:hAnsi="仿宋" w:eastAsia="仿宋" w:cs="仿宋"/>
          <w:sz w:val="32"/>
          <w:lang w:val="en-US" w:eastAsia="zh-CN"/>
        </w:rPr>
        <w:t>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widowControl/>
        <w:spacing w:line="315" w:lineRule="atLeast"/>
        <w:ind w:firstLine="640"/>
        <w:jc w:val="left"/>
        <w:rPr>
          <w:rFonts w:ascii="宋体" w:cs="宋体"/>
          <w:kern w:val="0"/>
          <w:sz w:val="24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2021年我单位按照市财政预算公开要求，将所属预算单位全部纳入预算公开范围。</w:t>
      </w:r>
      <w:r>
        <w:rPr>
          <w:rFonts w:ascii="仿宋" w:hAnsi="宋体" w:eastAsia="仿宋" w:cs="宋体"/>
          <w:kern w:val="0"/>
          <w:sz w:val="32"/>
          <w:szCs w:val="32"/>
        </w:rPr>
        <w:t> 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附件：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bookmarkStart w:id="0" w:name="_GoBack"/>
      <w:bookmarkEnd w:id="0"/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" w:hAnsi="宋体" w:eastAsia="仿宋" w:cs="宋体"/>
          <w:kern w:val="0"/>
          <w:sz w:val="32"/>
          <w:szCs w:val="32"/>
        </w:rPr>
        <w:object>
          <v:shape id="_x0000_i1026" o:spt="75" alt="" type="#_x0000_t75" style="height:289.55pt;width:144.5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8" ShapeID="_x0000_i1026" DrawAspect="Icon" ObjectID="_1468075725" r:id="rId4">
            <o:LockedField>false</o:LockedField>
          </o:OLEObject>
        </w:objec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44C50"/>
    <w:multiLevelType w:val="singleLevel"/>
    <w:tmpl w:val="3AB44C50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3B2644"/>
    <w:rsid w:val="06B85F8A"/>
    <w:rsid w:val="08FA3336"/>
    <w:rsid w:val="1C555078"/>
    <w:rsid w:val="21751027"/>
    <w:rsid w:val="24ED1C2C"/>
    <w:rsid w:val="25AC56FD"/>
    <w:rsid w:val="2CA200D0"/>
    <w:rsid w:val="2D742E08"/>
    <w:rsid w:val="31F90E79"/>
    <w:rsid w:val="38D3765C"/>
    <w:rsid w:val="3BB52F07"/>
    <w:rsid w:val="42714FF1"/>
    <w:rsid w:val="4661057F"/>
    <w:rsid w:val="47451645"/>
    <w:rsid w:val="494615F6"/>
    <w:rsid w:val="4FD07F1A"/>
    <w:rsid w:val="507B4D30"/>
    <w:rsid w:val="52E65D61"/>
    <w:rsid w:val="56813FC7"/>
    <w:rsid w:val="59B60181"/>
    <w:rsid w:val="5AA22C6E"/>
    <w:rsid w:val="5B4B2442"/>
    <w:rsid w:val="60C646C8"/>
    <w:rsid w:val="679E4212"/>
    <w:rsid w:val="6D4E6B70"/>
    <w:rsid w:val="77E927ED"/>
    <w:rsid w:val="7C516DA3"/>
    <w:rsid w:val="7FEF4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9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5"/>
    <w:basedOn w:val="1"/>
    <w:next w:val="1"/>
    <w:unhideWhenUsed/>
    <w:qFormat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Administrator</cp:lastModifiedBy>
  <dcterms:modified xsi:type="dcterms:W3CDTF">2021-11-12T07:32:25Z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E1C1ABF037034F0BB950B5785A20896F</vt:lpwstr>
  </property>
</Properties>
</file>