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李大庄乡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3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3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3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仿宋_GB2312" w:eastAsia="黑体" w:cs="仿宋_GB2312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李大庄乡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numPr>
          <w:ilvl w:val="0"/>
          <w:numId w:val="1"/>
        </w:num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numPr>
          <w:ilvl w:val="0"/>
          <w:numId w:val="2"/>
        </w:num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hint="eastAsia"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机构设置情况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121" w:right="118" w:firstLine="850" w:firstLineChars="271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李大庄乡人民政府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财政税收的发展战略、中长期规划、改革方案及有关政策；参与制定各项宏观经济政策；提出运用财税政策实施宏观调控和综合平衡社会财力的建议。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2.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财政、国有资产管理、财务、会计管理的地方性法规和行政规章草案并组织实施；组织参加县政府债务的谈判与磋商，并草签有关协议。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3.</w:t>
      </w:r>
      <w:r>
        <w:rPr>
          <w:rFonts w:hint="eastAsia" w:ascii="仿宋" w:hAnsi="仿宋" w:eastAsia="仿宋"/>
          <w:color w:val="000000"/>
          <w:sz w:val="32"/>
          <w:szCs w:val="32"/>
        </w:rPr>
        <w:t>编制年度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级预决算草案并组织实施；受县政府委托，向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人民代表大会报告全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预算及其执行情况，向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人大常委会报告决算；管理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级各项财政收入、预算外资金和财政专户；管理有关县级政府性基金；会同有关部门办理行政事业性收费、政府性基金立项、审批及申报工作。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4.</w:t>
      </w:r>
      <w:r>
        <w:rPr>
          <w:rFonts w:hint="eastAsia" w:ascii="仿宋" w:hAnsi="仿宋" w:eastAsia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级预算安排，确定财政税收收入计划；在国家规定的权限内，提出对全县财政影响较大的临时特案减免税的建议。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5.</w:t>
      </w:r>
      <w:r>
        <w:rPr>
          <w:rFonts w:hint="eastAsia" w:ascii="仿宋" w:hAnsi="仿宋" w:eastAsia="仿宋"/>
          <w:color w:val="000000"/>
          <w:sz w:val="32"/>
          <w:szCs w:val="32"/>
        </w:rPr>
        <w:t>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级财政公共支出；拟定和执行政府采购政策；制定需要全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统一规定的开支标准和管理办法；监督执行《行政单位财务规则》和《事业单位财务规则》。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6.</w:t>
      </w:r>
      <w:r>
        <w:rPr>
          <w:rFonts w:hint="eastAsia" w:ascii="仿宋" w:hAnsi="仿宋" w:eastAsia="仿宋"/>
          <w:color w:val="000000"/>
          <w:sz w:val="32"/>
          <w:szCs w:val="32"/>
        </w:rPr>
        <w:t>负责行政、事业单位国有资产管理工作。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7.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8.</w:t>
      </w:r>
      <w:r>
        <w:rPr>
          <w:rFonts w:hint="eastAsia" w:ascii="仿宋" w:hAnsi="仿宋" w:eastAsia="仿宋"/>
          <w:color w:val="000000"/>
          <w:sz w:val="32"/>
          <w:szCs w:val="32"/>
        </w:rPr>
        <w:t>负责全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财税管理工作；指导全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财政建设工作。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9.</w:t>
      </w:r>
      <w:r>
        <w:rPr>
          <w:rFonts w:hint="eastAsia" w:ascii="仿宋" w:hAnsi="仿宋" w:eastAsia="仿宋"/>
          <w:color w:val="000000"/>
          <w:sz w:val="32"/>
          <w:szCs w:val="32"/>
        </w:rPr>
        <w:t>拟定全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基本建设财务制度，管理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级财政基本建设支出，负责小城镇建设资金与财务管理。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10.</w:t>
      </w:r>
      <w:r>
        <w:rPr>
          <w:rFonts w:hint="eastAsia" w:ascii="仿宋" w:hAnsi="仿宋" w:eastAsia="仿宋"/>
          <w:color w:val="000000"/>
          <w:sz w:val="32"/>
          <w:szCs w:val="32"/>
        </w:rPr>
        <w:t>拟定和执行国家社会保障资金的财务管理制度，管理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级财政社会保障支出；组织实施对社会保障资金使用的财政监督。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11.</w:t>
      </w:r>
      <w:r>
        <w:rPr>
          <w:rFonts w:hint="eastAsia" w:ascii="仿宋" w:hAnsi="仿宋" w:eastAsia="仿宋"/>
          <w:color w:val="000000"/>
          <w:sz w:val="32"/>
          <w:szCs w:val="32"/>
        </w:rPr>
        <w:t>执行国家国内、国外债务管理的方针政策和国债发行计划；拟定地方性有关政策及配套办法，组织参加政府外债的谈判与磋商，管理政府债务。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12.</w:t>
      </w:r>
      <w:r>
        <w:rPr>
          <w:rFonts w:hint="eastAsia" w:ascii="仿宋" w:hAnsi="仿宋" w:eastAsia="仿宋"/>
          <w:color w:val="000000"/>
          <w:sz w:val="32"/>
          <w:szCs w:val="32"/>
        </w:rPr>
        <w:t>参与全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住房制度和土地使用制度改革，拟定并监督执行住房资金、国有土地出让金收益财务管理、会计核算办法，指导监督有关部门管理住房资金。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5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13.</w:t>
      </w:r>
      <w:r>
        <w:rPr>
          <w:rFonts w:hint="eastAsia" w:ascii="仿宋" w:hAnsi="仿宋" w:eastAsia="仿宋"/>
          <w:color w:val="000000"/>
          <w:sz w:val="32"/>
          <w:szCs w:val="32"/>
        </w:rPr>
        <w:t>管理全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镇</w:t>
      </w:r>
      <w:r>
        <w:rPr>
          <w:rFonts w:hint="eastAsia" w:ascii="仿宋" w:hAnsi="仿宋" w:eastAsia="仿宋"/>
          <w:color w:val="000000"/>
          <w:sz w:val="32"/>
          <w:szCs w:val="32"/>
        </w:rPr>
        <w:t>会计工作，监督执行会计规章制度、《企业会计准则》，监督执行政府总预算、行政和事业单位及分行业的会计制度；指导和监督注册会计师和会计师事务所的业务；指导和管理社会审计。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0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14.</w:t>
      </w:r>
      <w:r>
        <w:rPr>
          <w:rFonts w:hint="eastAsia" w:ascii="仿宋" w:hAnsi="仿宋" w:eastAsia="仿宋"/>
          <w:color w:val="000000"/>
          <w:sz w:val="32"/>
          <w:szCs w:val="32"/>
        </w:rPr>
        <w:t>监督财税方针政策、法律法规、行政规章的执行情况；检查反映财政收支管理中的重大问题；提出加强财政管理的政策建议；负责对经中介机构审计的国有企业年度会计报表的核查工作。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-361" w:rightChars="-172" w:firstLine="640" w:firstLineChars="200"/>
        <w:jc w:val="left"/>
        <w:textAlignment w:val="baseline"/>
        <w:rPr>
          <w:rFonts w:ascii="仿宋" w:hAnsi="仿宋" w:eastAsia="仿宋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>15.</w:t>
      </w:r>
      <w:r>
        <w:rPr>
          <w:rFonts w:hint="eastAsia" w:ascii="仿宋" w:hAnsi="仿宋" w:eastAsia="仿宋"/>
          <w:color w:val="000000"/>
          <w:sz w:val="32"/>
          <w:szCs w:val="32"/>
        </w:rPr>
        <w:t>制定全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财政科学研究、教育规划，组织财政人员培训；负责财政信息和财政宣传工作。</w:t>
      </w:r>
      <w:r>
        <w:rPr>
          <w:rFonts w:ascii="仿宋" w:hAnsi="仿宋" w:eastAsia="仿宋"/>
          <w:color w:val="000000"/>
          <w:sz w:val="32"/>
          <w:szCs w:val="32"/>
        </w:rPr>
        <w:t xml:space="preserve">    </w:t>
      </w:r>
    </w:p>
    <w:p>
      <w:pPr>
        <w:keepNext w:val="0"/>
        <w:keepLines w:val="0"/>
        <w:suppressLineNumbers w:val="0"/>
        <w:kinsoku w:val="0"/>
        <w:spacing w:before="0" w:beforeAutospacing="0" w:after="0" w:afterAutospacing="0" w:line="360" w:lineRule="auto"/>
        <w:ind w:left="0" w:right="-361" w:rightChars="-172" w:firstLine="480" w:firstLineChars="150"/>
        <w:jc w:val="left"/>
        <w:textAlignment w:val="baseline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 xml:space="preserve"> 16.</w:t>
      </w:r>
      <w:r>
        <w:rPr>
          <w:rFonts w:hint="eastAsia" w:ascii="仿宋" w:hAnsi="仿宋" w:eastAsia="仿宋"/>
          <w:color w:val="000000"/>
          <w:sz w:val="32"/>
          <w:szCs w:val="32"/>
        </w:rPr>
        <w:t>承办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乡</w:t>
      </w:r>
      <w:r>
        <w:rPr>
          <w:rFonts w:hint="eastAsia" w:ascii="仿宋" w:hAnsi="仿宋" w:eastAsia="仿宋"/>
          <w:color w:val="000000"/>
          <w:sz w:val="32"/>
          <w:szCs w:val="32"/>
        </w:rPr>
        <w:t>政府交办的其他事项。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0" w:firstLineChars="200"/>
        <w:jc w:val="left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二、预算单位构成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right="118" w:firstLine="640" w:firstLineChars="200"/>
        <w:rPr>
          <w:rFonts w:hint="eastAsia" w:ascii="仿宋_GB2312" w:hAnsi="仿宋_GB2312" w:eastAsia="仿宋_GB2312" w:cs="仿宋_GB2312"/>
          <w:spacing w:val="-3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人民政府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部门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eastAsia="zh-CN"/>
        </w:rPr>
        <w:t>预算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包括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政府本级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eastAsia="zh-CN"/>
        </w:rPr>
        <w:t>预算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和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spacing w:val="3"/>
          <w:sz w:val="32"/>
          <w:szCs w:val="32"/>
        </w:rPr>
        <w:t>属事业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单位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eastAsia="zh-CN"/>
        </w:rPr>
        <w:t>预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算。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121" w:right="118" w:firstLine="360"/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1、乡机构设置如下：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121" w:right="118" w:firstLine="360"/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2、人员构成情况</w:t>
      </w:r>
    </w:p>
    <w:p>
      <w:pPr>
        <w:keepNext w:val="0"/>
        <w:keepLines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beforeAutospacing="0" w:after="0" w:afterAutospacing="0" w:line="360" w:lineRule="auto"/>
        <w:ind w:left="121" w:right="118" w:firstLine="36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在职人员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59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人，其中：行政人员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人，事业人员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人。离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eastAsia="zh-CN"/>
        </w:rPr>
        <w:t>休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0人，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退休人员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  <w:lang w:val="en-US" w:eastAsia="zh-CN"/>
        </w:rPr>
        <w:t>40，遗嘱23人</w:t>
      </w:r>
      <w:r>
        <w:rPr>
          <w:rFonts w:hint="eastAsia" w:ascii="仿宋_GB2312" w:hAnsi="仿宋_GB2312" w:eastAsia="仿宋_GB2312" w:cs="仿宋_GB2312"/>
          <w:spacing w:val="-3"/>
          <w:sz w:val="32"/>
          <w:szCs w:val="32"/>
        </w:rPr>
        <w:t>。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李大庄乡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西华县李大庄乡人民政府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年相比，收、支总计各增加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398.03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响应中央号召，加大扶贫项目支出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。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1465.16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政府性基金预算收入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万元；国有资本经营预算收入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11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1042.72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71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433.44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2020年相比，一般公共预算收支预算增加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398.03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响应中央号召，加大扶贫项目支出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102.8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Arial" w:hAnsi="Arial" w:eastAsia="仿宋_GB2312" w:cs="Arial"/>
          <w:color w:val="000000"/>
          <w:sz w:val="32"/>
          <w:szCs w:val="32"/>
          <w:lang w:eastAsia="zh-CN"/>
        </w:rPr>
        <w:t>减少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主要原因：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响应上级精神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683.17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%；国防支出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%；教育支出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%；科学技术支出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41.1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25.82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%；农林水支出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695.33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47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19.74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自然灾害救灾及恢复重建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11万元，占1%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hint="default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1476.16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/>
          <w:color w:val="000000"/>
          <w:spacing w:val="-1"/>
          <w:kern w:val="0"/>
          <w:sz w:val="32"/>
          <w:szCs w:val="32"/>
          <w:lang w:val="en-US" w:eastAsia="zh-CN"/>
        </w:rPr>
        <w:t>377.02</w:t>
      </w: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92.47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对个人和家庭的补助支出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573.23万元，经常性项目支出433.44万元。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 比 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年预算数减少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0.6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没有安排出国经费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numPr>
          <w:ilvl w:val="0"/>
          <w:numId w:val="3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没有安排车辆购置的费用；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公务用车运行维护费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1.8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，主要用于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保障车辆的运行和保养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持平。</w:t>
      </w:r>
    </w:p>
    <w:p>
      <w:pPr>
        <w:spacing w:line="580" w:lineRule="exact"/>
        <w:ind w:firstLine="636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  <w:lang w:val="en-US" w:eastAsia="zh-CN"/>
        </w:rPr>
        <w:t>1.4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日常的公务招待支出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，比2020年预算数减少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0.6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响应号召节省开支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92.47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45.65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响应中央号召压缩开支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2020年,我部门对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纳入预算绩效管理的支出总额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宋体" w:hAnsi="宋体" w:cs="宋体"/>
          <w:color w:val="000000"/>
          <w:kern w:val="0"/>
          <w:sz w:val="32"/>
          <w:szCs w:val="32"/>
          <w:lang w:val="en-US" w:eastAsia="zh-CN"/>
        </w:rPr>
        <w:t>902.93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377.02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92.47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433.44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2020年期末，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李大庄乡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283.75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159.45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25.9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用于消防防火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万元等；我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3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宋体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49A6823"/>
    <w:multiLevelType w:val="singleLevel"/>
    <w:tmpl w:val="E49A682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21555"/>
    <w:rsid w:val="11CB1369"/>
    <w:rsid w:val="266A592B"/>
    <w:rsid w:val="507B4D30"/>
    <w:rsid w:val="554E0831"/>
    <w:rsid w:val="5A8A25A9"/>
    <w:rsid w:val="5D8D36F6"/>
    <w:rsid w:val="674F2283"/>
    <w:rsid w:val="6ACD4C1C"/>
    <w:rsid w:val="6DB84B08"/>
    <w:rsid w:val="7FDF7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664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2021-11-10T00:50:00Z</dcterms:created>
  <dc:creator>Administrator</dc:creator>
  <cp:lastModifiedBy>Administrator</cp:lastModifiedBy>
  <dcterms:modified xsi:type="dcterms:W3CDTF">2021-11-16T01:06:23Z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E1C1ABF037034F0BB950B5785A20896F</vt:lpwstr>
  </property>
</Properties>
</file>