
<file path=[Content_Types].xml><?xml version="1.0" encoding="utf-8"?>
<Types xmlns="http://schemas.openxmlformats.org/package/2006/content-types">
  <Default Extension="xml" ContentType="application/xml"/>
  <Default Extension="bin" ContentType="application/vnd.openxmlformats-officedocument.oleObject"/>
  <Default Extension="emf" ContentType="image/x-emf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/>
    <w:p/>
    <w:p>
      <w:pPr>
        <w:jc w:val="center"/>
        <w:rPr>
          <w:b/>
          <w:sz w:val="36"/>
          <w:szCs w:val="36"/>
        </w:rPr>
      </w:pPr>
    </w:p>
    <w:p>
      <w:pPr>
        <w:ind w:firstLine="2610" w:firstLineChars="500"/>
        <w:rPr>
          <w:rFonts w:ascii="仿宋" w:hAnsi="仿宋" w:eastAsia="仿宋"/>
          <w:b/>
          <w:sz w:val="52"/>
          <w:szCs w:val="52"/>
        </w:rPr>
      </w:pPr>
      <w:r>
        <w:rPr>
          <w:rFonts w:ascii="仿宋" w:hAnsi="仿宋" w:eastAsia="仿宋"/>
          <w:b/>
          <w:sz w:val="52"/>
          <w:szCs w:val="52"/>
        </w:rPr>
        <w:t>20</w:t>
      </w:r>
      <w:r>
        <w:rPr>
          <w:rFonts w:hint="eastAsia" w:ascii="仿宋" w:hAnsi="仿宋" w:eastAsia="仿宋"/>
          <w:b/>
          <w:sz w:val="52"/>
          <w:szCs w:val="52"/>
        </w:rPr>
        <w:t>2</w:t>
      </w:r>
      <w:r>
        <w:rPr>
          <w:rFonts w:hint="eastAsia" w:ascii="仿宋" w:hAnsi="仿宋" w:eastAsia="仿宋"/>
          <w:b/>
          <w:sz w:val="52"/>
          <w:szCs w:val="52"/>
          <w:lang w:val="en-US" w:eastAsia="zh-CN"/>
        </w:rPr>
        <w:t>1</w:t>
      </w:r>
      <w:r>
        <w:rPr>
          <w:rFonts w:hint="eastAsia" w:ascii="仿宋" w:hAnsi="仿宋" w:eastAsia="仿宋"/>
          <w:b/>
          <w:sz w:val="52"/>
          <w:szCs w:val="52"/>
        </w:rPr>
        <w:t>年度西华县</w:t>
      </w:r>
    </w:p>
    <w:p>
      <w:pPr>
        <w:jc w:val="center"/>
        <w:rPr>
          <w:rFonts w:ascii="仿宋" w:hAnsi="仿宋" w:eastAsia="仿宋"/>
          <w:b/>
          <w:sz w:val="52"/>
          <w:szCs w:val="52"/>
        </w:rPr>
      </w:pPr>
      <w:r>
        <w:rPr>
          <w:rFonts w:hint="eastAsia" w:ascii="仿宋" w:hAnsi="仿宋" w:eastAsia="仿宋"/>
          <w:b/>
          <w:sz w:val="52"/>
          <w:szCs w:val="52"/>
        </w:rPr>
        <w:t>皮营街道办事处部门预算公开说明</w:t>
      </w: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>
      <w:pPr>
        <w:jc w:val="center"/>
        <w:rPr>
          <w:b/>
          <w:sz w:val="36"/>
          <w:szCs w:val="36"/>
        </w:rPr>
      </w:pPr>
    </w:p>
    <w:p/>
    <w:p/>
    <w:p/>
    <w:p/>
    <w:p/>
    <w:p/>
    <w:p/>
    <w:p/>
    <w:p/>
    <w:p/>
    <w:p/>
    <w:p/>
    <w:p/>
    <w:p/>
    <w:p/>
    <w:p/>
    <w:p/>
    <w:p/>
    <w:p>
      <w:pPr>
        <w:rPr>
          <w:sz w:val="52"/>
          <w:szCs w:val="52"/>
        </w:rPr>
      </w:pPr>
      <w:r>
        <w:rPr>
          <w:rFonts w:hint="eastAsia"/>
        </w:rPr>
        <w:t xml:space="preserve">                      </w:t>
      </w:r>
      <w:r>
        <w:rPr>
          <w:rFonts w:hint="eastAsia"/>
          <w:b/>
          <w:bCs/>
          <w:sz w:val="44"/>
          <w:szCs w:val="44"/>
        </w:rPr>
        <w:t>二零二</w:t>
      </w:r>
      <w:r>
        <w:rPr>
          <w:rFonts w:hint="eastAsia"/>
          <w:b/>
          <w:bCs/>
          <w:sz w:val="44"/>
          <w:szCs w:val="44"/>
          <w:lang w:eastAsia="zh-CN"/>
        </w:rPr>
        <w:t>壹</w:t>
      </w:r>
      <w:r>
        <w:rPr>
          <w:rFonts w:hint="eastAsia"/>
          <w:b/>
          <w:bCs/>
          <w:sz w:val="44"/>
          <w:szCs w:val="44"/>
        </w:rPr>
        <w:t>年</w:t>
      </w:r>
      <w:r>
        <w:rPr>
          <w:rFonts w:hint="eastAsia"/>
          <w:b/>
          <w:bCs/>
          <w:sz w:val="44"/>
          <w:szCs w:val="44"/>
          <w:lang w:eastAsia="zh-CN"/>
        </w:rPr>
        <w:t>拾</w:t>
      </w:r>
      <w:r>
        <w:rPr>
          <w:rFonts w:hint="eastAsia"/>
          <w:b/>
          <w:bCs/>
          <w:sz w:val="44"/>
          <w:szCs w:val="44"/>
        </w:rPr>
        <w:t>月</w:t>
      </w:r>
    </w:p>
    <w:p/>
    <w:p/>
    <w:p/>
    <w:p/>
    <w:p/>
    <w:p/>
    <w:p/>
    <w:tbl>
      <w:tblPr>
        <w:tblStyle w:val="6"/>
        <w:tblW w:w="8306" w:type="dxa"/>
        <w:tblCellSpacing w:w="0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3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12" w:hRule="atLeast"/>
          <w:tblCellSpacing w:w="0" w:type="dxa"/>
        </w:trPr>
        <w:tc>
          <w:tcPr>
            <w:tcW w:w="8306" w:type="dxa"/>
          </w:tcPr>
          <w:p/>
          <w:tbl>
            <w:tblPr>
              <w:tblStyle w:val="6"/>
              <w:tblW w:w="7827" w:type="dxa"/>
              <w:jc w:val="center"/>
              <w:tblCellSpacing w:w="0" w:type="dxa"/>
              <w:tblLayout w:type="fixed"/>
              <w:tblCellMar>
                <w:top w:w="0" w:type="dxa"/>
                <w:left w:w="0" w:type="dxa"/>
                <w:bottom w:w="0" w:type="dxa"/>
                <w:right w:w="0" w:type="dxa"/>
              </w:tblCellMar>
            </w:tblPr>
            <w:tblGrid>
              <w:gridCol w:w="7827"/>
            </w:tblGrid>
            <w:tr>
              <w:tblPrEx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rHeight w:val="5400" w:hRule="atLeast"/>
                <w:tblCellSpacing w:w="0" w:type="dxa"/>
                <w:jc w:val="center"/>
              </w:trPr>
              <w:tc>
                <w:tcPr>
                  <w:tcW w:w="7827" w:type="dxa"/>
                </w:tcPr>
                <w:p>
                  <w:pPr>
                    <w:widowControl/>
                    <w:spacing w:line="315" w:lineRule="atLeast"/>
                    <w:ind w:right="51" w:firstLine="2530" w:firstLineChars="4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目</w:t>
                  </w:r>
                  <w:r>
                    <w:rPr>
                      <w:rFonts w:ascii="仿宋" w:hAnsi="宋体" w:eastAsia="仿宋" w:cs="宋体"/>
                      <w:b/>
                      <w:spacing w:val="2"/>
                      <w:kern w:val="0"/>
                      <w:sz w:val="56"/>
                      <w:szCs w:val="56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56"/>
                      <w:szCs w:val="56"/>
                    </w:rPr>
                    <w:t>录</w:t>
                  </w:r>
                </w:p>
                <w:p>
                  <w:pPr>
                    <w:widowControl/>
                    <w:spacing w:line="315" w:lineRule="atLeast"/>
                    <w:ind w:left="-142" w:right="51" w:firstLine="39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left="-142" w:right="51" w:firstLine="161" w:firstLineChars="50"/>
                    <w:rPr>
                      <w:rFonts w:ascii="仿宋" w:hAnsi="宋体" w:eastAsia="仿宋" w:cs="宋体"/>
                      <w:b/>
                      <w:kern w:val="0"/>
                      <w:sz w:val="56"/>
                      <w:szCs w:val="56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第一部分西华县皮营街道办事处概况</w:t>
                  </w:r>
                </w:p>
                <w:p>
                  <w:pPr>
                    <w:widowControl/>
                    <w:spacing w:line="315" w:lineRule="atLeast"/>
                    <w:ind w:right="3569" w:firstLine="640" w:firstLineChars="20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一、主要职能</w:t>
                  </w:r>
                </w:p>
                <w:p>
                  <w:pPr>
                    <w:widowControl/>
                    <w:spacing w:line="315" w:lineRule="atLeast"/>
                    <w:ind w:right="3569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二、部门预算单位构成</w:t>
                  </w:r>
                </w:p>
                <w:p>
                  <w:pPr>
                    <w:widowControl/>
                    <w:spacing w:line="315" w:lineRule="atLeast"/>
                    <w:ind w:left="964" w:right="522" w:hanging="964" w:hangingChars="300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第二部分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年度部门预算情况说明</w:t>
                  </w:r>
                  <w:r>
                    <w:rPr>
                      <w:rFonts w:ascii="宋体" w:hAnsi="宋体" w:cs="宋体"/>
                      <w:b/>
                      <w:kern w:val="0"/>
                      <w:sz w:val="24"/>
                    </w:rPr>
                    <w:t xml:space="preserve">          </w:t>
                  </w:r>
                </w:p>
                <w:p>
                  <w:pPr>
                    <w:widowControl/>
                    <w:spacing w:line="315" w:lineRule="atLeast"/>
                    <w:ind w:right="522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第三部分</w:t>
                  </w:r>
                  <w:r>
                    <w:rPr>
                      <w:rFonts w:ascii="仿宋" w:hAnsi="宋体" w:eastAsia="仿宋" w:cs="宋体"/>
                      <w:b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名词解释</w:t>
                  </w:r>
                </w:p>
                <w:p>
                  <w:pPr>
                    <w:widowControl/>
                    <w:spacing w:line="315" w:lineRule="atLeast"/>
                    <w:ind w:firstLine="320" w:firstLineChars="10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ascii="仿宋" w:hAnsi="宋体" w:eastAsia="仿宋" w:cs="宋体"/>
                      <w:spacing w:val="-32"/>
                      <w:kern w:val="0"/>
                      <w:sz w:val="32"/>
                      <w:szCs w:val="32"/>
                    </w:rPr>
                    <w:t>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ascii="仿宋" w:hAnsi="宋体" w:eastAsia="仿宋" w:cs="宋体"/>
                      <w:spacing w:val="-116"/>
                      <w:kern w:val="0"/>
                      <w:sz w:val="32"/>
                      <w:szCs w:val="32"/>
                    </w:rPr>
                    <w:t xml:space="preserve"> 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年度部门预算表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一、部门收支总表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二、部门收入总表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三、部门支出总表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四、财政拨款收支总表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五、一般公共预算支出表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六、一般公共预算基本支出表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七、政府性基金预算支出表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八、一般公共预算“三公”经费支出表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九、国有资本经营预算收支情况表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十、机关运行经费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十一、部门整体绩效目标表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十二、项目绩效目标表</w:t>
                  </w:r>
                </w:p>
                <w:p>
                  <w:pPr>
                    <w:widowControl/>
                    <w:spacing w:line="315" w:lineRule="atLeast"/>
                    <w:ind w:right="51" w:firstLine="96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left="101" w:right="521"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ind w:firstLine="640"/>
                    <w:jc w:val="center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spacing w:line="360" w:lineRule="auto"/>
                    <w:ind w:firstLine="2831" w:firstLineChars="641"/>
                    <w:rPr>
                      <w:rFonts w:ascii="仿宋" w:hAnsi="仿宋" w:eastAsia="仿宋" w:cs="仿宋"/>
                      <w:b/>
                      <w:sz w:val="44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第一部分</w:t>
                  </w:r>
                </w:p>
                <w:p>
                  <w:pPr>
                    <w:spacing w:line="360" w:lineRule="auto"/>
                    <w:ind w:firstLine="442"/>
                    <w:jc w:val="center"/>
                    <w:rPr>
                      <w:rFonts w:ascii="仿宋" w:hAnsi="仿宋" w:eastAsia="仿宋" w:cs="仿宋"/>
                      <w:b/>
                      <w:sz w:val="44"/>
                    </w:rPr>
                  </w:pPr>
                </w:p>
                <w:p>
                  <w:pPr>
                    <w:spacing w:line="360" w:lineRule="auto"/>
                    <w:jc w:val="center"/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44"/>
                    </w:rPr>
                    <w:t>西华县皮营街道办事处</w:t>
                  </w:r>
                  <w:r>
                    <w:rPr>
                      <w:rFonts w:hint="eastAsia" w:ascii="仿宋" w:hAnsi="仿宋" w:eastAsia="仿宋" w:cs="仿宋"/>
                      <w:b/>
                      <w:sz w:val="44"/>
                      <w:lang w:eastAsia="zh-CN"/>
                    </w:rPr>
                    <w:t>概况</w:t>
                  </w:r>
                </w:p>
                <w:p>
                  <w:pPr>
                    <w:spacing w:line="360" w:lineRule="auto"/>
                    <w:ind w:firstLine="640"/>
                    <w:rPr>
                      <w:rFonts w:ascii="仿宋" w:hAnsi="仿宋" w:eastAsia="仿宋" w:cs="仿宋"/>
                      <w:sz w:val="32"/>
                    </w:rPr>
                  </w:pP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b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</w:rPr>
                    <w:t>一、西华县皮营街道办事处部门概况和主要职责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6"/>
                      <w:szCs w:val="36"/>
                    </w:rPr>
                    <w:t>（</w:t>
                  </w: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一）概况</w:t>
                  </w:r>
                </w:p>
                <w:p>
                  <w:pPr>
                    <w:shd w:val="clear" w:color="auto" w:fill="FFFFFF"/>
                    <w:spacing w:line="594" w:lineRule="exact"/>
                    <w:ind w:firstLine="480" w:firstLineChars="150"/>
                    <w:jc w:val="left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353535"/>
                      <w:sz w:val="32"/>
                      <w:szCs w:val="32"/>
                    </w:rPr>
                    <w:t>西华县皮营街道办事处为县政府组成部门，办事处机关共设行政股室1个，办事处直属二级机构4个。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西华县皮营街道办事处共有编制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48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人，其中：行政编制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人，事业编制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人。目前，办事处在职人员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7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人，离休人员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退休人员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19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,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遗嘱人员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7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人。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 w:cs="仿宋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szCs w:val="32"/>
                    </w:rPr>
                    <w:t>（二）主要职责</w:t>
                  </w:r>
                </w:p>
                <w:p>
                  <w:pPr>
                    <w:ind w:firstLine="521" w:firstLineChars="16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1、制定和组织实施经济、科技和社会发展计划，制定资源开发技术改造和产业结构调整方案，组织指导好各业生产，搞好商品流通，协调好本</w:t>
                  </w: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  <w:lang w:eastAsia="zh-CN"/>
                    </w:rPr>
                    <w:t>办</w:t>
                  </w: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与外地区的经济交流与合作，抓好招商引资，人才引进项目开发，不断培育市场体系，组织经济运行，促进经济发展。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2、制定并组织实施村镇建设规划，部署重点工程建设，地方道路建设及公共设施，水利设施的管理，负责土地、林木、水等自然资源和生态环境的保护，做好护林防火工作。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3、负责本行政区域内的民政、计划生育、文化教育、卫生、体育等社会公益事业的综合性工作，维护一切经济单位和个人的正当经济权益，取缔非法经济活动，调解和处理民事纠纷，打击刑事犯罪维护社会稳定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4、按计划组织本级财政收入和地方税的征收，完成国家财政计划，不断培植税源，管好财政资金，增强财政实力。 　　</w:t>
                  </w:r>
                </w:p>
                <w:p>
                  <w:pPr>
                    <w:ind w:firstLine="681" w:firstLineChars="213"/>
                    <w:rPr>
                      <w:rFonts w:ascii="仿宋_GB2312" w:hAnsi="宋体" w:eastAsia="仿宋_GB2312"/>
                      <w:bCs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5、抓好精神文明建设，丰富群众文化生活，提倡移风易俗，反对封建迷信，破除陈规陋习，树立社会主义新风尚。 　　</w:t>
                  </w:r>
                </w:p>
                <w:p>
                  <w:pPr>
                    <w:kinsoku w:val="0"/>
                    <w:spacing w:line="360" w:lineRule="auto"/>
                    <w:ind w:right="-361" w:rightChars="-172" w:firstLine="480" w:firstLineChars="150"/>
                    <w:jc w:val="left"/>
                    <w:textAlignment w:val="baseline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_GB2312" w:hAnsi="宋体" w:eastAsia="仿宋_GB2312"/>
                      <w:bCs/>
                      <w:sz w:val="32"/>
                      <w:szCs w:val="32"/>
                    </w:rPr>
                    <w:t>6、完成上级政府交办的其它事项。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b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sz w:val="32"/>
                      <w:szCs w:val="32"/>
                    </w:rPr>
                    <w:t>二、部门预算单位构成。</w:t>
                  </w:r>
                </w:p>
                <w:p>
                  <w:pPr>
                    <w:pStyle w:val="2"/>
                    <w:kinsoku w:val="0"/>
                    <w:overflowPunct w:val="0"/>
                    <w:snapToGrid w:val="0"/>
                    <w:spacing w:line="360" w:lineRule="auto"/>
                    <w:ind w:left="121" w:right="118" w:firstLine="360"/>
                    <w:rPr>
                      <w:rFonts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pacing w:val="2"/>
                      <w:sz w:val="32"/>
                      <w:szCs w:val="32"/>
                    </w:rPr>
                    <w:t>西华县皮营街道办事处部门预算包括机关本级预算和直属事业</w:t>
                  </w:r>
                  <w:r>
                    <w:rPr>
                      <w:rFonts w:hint="eastAsia" w:ascii="仿宋" w:hAnsi="仿宋" w:eastAsia="仿宋" w:cs="宋体"/>
                      <w:color w:val="000000"/>
                      <w:spacing w:val="-1"/>
                      <w:sz w:val="32"/>
                      <w:szCs w:val="32"/>
                    </w:rPr>
                    <w:t>单位预算。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本机关共设行政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eastAsia="zh-CN"/>
                    </w:rPr>
                    <w:t>机构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  <w:lang w:val="en-US" w:eastAsia="zh-CN"/>
                    </w:rPr>
                    <w:t>7</w:t>
                  </w:r>
                  <w:r>
                    <w:rPr>
                      <w:rFonts w:hint="eastAsia"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  <w:t>个、事业单位4个。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本预算为汇总预算，纳入本部门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20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年度部门预算编报范围的预算单位名单如下：</w:t>
                  </w:r>
                  <w:r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  <w:t xml:space="preserve"> </w:t>
                  </w:r>
                </w:p>
                <w:p>
                  <w:pPr>
                    <w:spacing w:line="360" w:lineRule="auto"/>
                    <w:jc w:val="left"/>
                    <w:rPr>
                      <w:rFonts w:ascii="仿宋" w:hAnsi="仿宋" w:eastAsia="仿宋"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行政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  <w:lang w:eastAsia="zh-CN"/>
                    </w:rPr>
                    <w:t>机构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  <w:lang w:val="en-US" w:eastAsia="zh-CN"/>
                    </w:rPr>
                    <w:t>7</w:t>
                  </w: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党政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办公室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  <w:lang w:eastAsia="zh-CN"/>
                    </w:rPr>
                    <w:t>，党建办公室，经济建设办公室，社会事务办公室，应急管理办公室，“三农”工作办公室，文化旅游工作办公室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。</w:t>
                  </w:r>
                </w:p>
                <w:p>
                  <w:pPr>
                    <w:pStyle w:val="2"/>
                    <w:numPr>
                      <w:ilvl w:val="0"/>
                      <w:numId w:val="1"/>
                    </w:numPr>
                    <w:kinsoku w:val="0"/>
                    <w:overflowPunct w:val="0"/>
                    <w:autoSpaceDE w:val="0"/>
                    <w:autoSpaceDN w:val="0"/>
                    <w:snapToGrid w:val="0"/>
                    <w:spacing w:line="360" w:lineRule="auto"/>
                    <w:ind w:left="0"/>
                    <w:jc w:val="left"/>
                    <w:rPr>
                      <w:rFonts w:ascii="仿宋" w:hAnsi="仿宋" w:eastAsia="仿宋" w:cs="宋体"/>
                      <w:bCs/>
                      <w:color w:val="000000"/>
                      <w:sz w:val="32"/>
                      <w:szCs w:val="32"/>
                    </w:rPr>
                  </w:pPr>
                  <w:r>
                    <w:rPr>
                      <w:rFonts w:hint="eastAsia" w:ascii="仿宋" w:hAnsi="仿宋" w:eastAsia="仿宋"/>
                      <w:b/>
                      <w:color w:val="000000"/>
                      <w:sz w:val="32"/>
                      <w:szCs w:val="32"/>
                    </w:rPr>
                    <w:t>事业单位4个</w:t>
                  </w:r>
                  <w:r>
                    <w:rPr>
                      <w:rFonts w:hint="eastAsia" w:ascii="仿宋" w:hAnsi="仿宋" w:eastAsia="仿宋"/>
                      <w:color w:val="000000"/>
                      <w:sz w:val="32"/>
                      <w:szCs w:val="32"/>
                    </w:rPr>
                    <w:t>：</w:t>
                  </w:r>
                  <w:r>
                    <w:rPr>
                      <w:rFonts w:hint="eastAsia" w:eastAsia="仿宋"/>
                      <w:lang w:eastAsia="zh-CN"/>
                    </w:rPr>
                    <w:t>党政综合便民服务中心，社会治安综合治理中心，综合行政执法队，退役军人服务站。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第二部分</w:t>
                  </w: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年度部门预算情况说明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32"/>
                      <w:szCs w:val="32"/>
                    </w:rPr>
                    <w:t>一、收入支出预算总体情况说明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54.33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54.33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14.21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0.01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。收支减少原因是压缩经常性项目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二、收入预算总体情况说明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年收入合计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54.33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万元，其中：一般公共预算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44.33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上级转移支付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收入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三、支出预算总体情况说明</w:t>
                  </w:r>
                </w:p>
                <w:p>
                  <w:pPr>
                    <w:ind w:firstLine="640" w:firstLineChars="200"/>
                    <w:rPr>
                      <w:rFonts w:ascii="仿宋" w:hAnsi="仿宋" w:eastAsia="仿宋" w:cs="宋体"/>
                      <w:color w:val="000000"/>
                      <w:sz w:val="17"/>
                      <w:szCs w:val="17"/>
                    </w:rPr>
                  </w:pP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年支出预算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10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54.33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万元，按经济用途划分为：一是基本支出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8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52.16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80.82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，其中工资福利支出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318.71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37.4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；对个人和家庭的补助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427.04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50.11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；商品服务支出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106.41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12.48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；二是项目支出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202.16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19.17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，其中经常性项目支出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0%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；重点项目支出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202.16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val="en-US" w:eastAsia="zh-CN"/>
                    </w:rPr>
                    <w:t>19.17</w:t>
                  </w:r>
                  <w:r>
                    <w:rPr>
                      <w:rFonts w:ascii="仿宋" w:hAnsi="仿宋" w:eastAsia="仿宋" w:cs="宋体"/>
                      <w:color w:val="00000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。主要用途是：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皮营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村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  <w:lang w:eastAsia="zh-CN"/>
                    </w:rPr>
                    <w:t>前侯村</w:t>
                  </w:r>
                  <w:r>
                    <w:rPr>
                      <w:rFonts w:hint="eastAsia" w:ascii="仿宋" w:hAnsi="仿宋" w:eastAsia="仿宋" w:cs="宋体"/>
                      <w:color w:val="000000"/>
                      <w:sz w:val="32"/>
                      <w:szCs w:val="32"/>
                    </w:rPr>
                    <w:t>革命老区建设政府配套资金。</w:t>
                  </w:r>
                  <w:r>
                    <w:rPr>
                      <w:rFonts w:ascii="仿宋" w:hAnsi="宋体" w:eastAsia="仿宋" w:cs="宋体"/>
                      <w:color w:val="00000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b/>
                      <w:bCs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四、财政拨款收入支出预算总体情况说明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年收入总计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1054.33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万元，支出总计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10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54.33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年相比，收、支总计各减少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14.21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0.01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。其中工资福利支出中增加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48.18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万元，商品服务支出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43.59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万元，对个人家庭福利支出增加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31.03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万元，项目支出减少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49.84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万元；收支减少原因是压缩经常性项目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预算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五、一般公共预算支出预算情况说明</w:t>
                  </w:r>
                </w:p>
                <w:p>
                  <w:pPr>
                    <w:widowControl/>
                    <w:spacing w:line="360" w:lineRule="auto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年一般公共预算支出年初预算为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1044.33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万元。主要用于以下方面：一般公共服务（类）行政运行（政府办公厅（室）及相关机构事务）支出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451.08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43.19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；社会保障和就业（类）机关事业单位基本养老保险缴费支出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35.32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3.38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；其他社会保障和就业支出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1.57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0.01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，卫生健康支出（类）行政单位医疗支出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18.13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1.73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；农村公益事业建设奖补资金（类）支出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205.65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19.69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%；对村民委员会和村党支部的补助支出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317.26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30.36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；住房保障支出（类）住房改革支出（款）住房公积金支出（项）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16.88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万元，占1.5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。中央自然灾害救灾补助（类）支出1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万元，占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0.95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六、一般公共预算基本支出预算情况说明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852.16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745.75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106.41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七、政府性基金预算支出情况说明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我单位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年重点项目支出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560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八、</w:t>
                  </w:r>
                  <w:r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“三公”经费支出预算情况说明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年“三公”经费预算为3.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年“三公”经费支出预算数与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年相比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0.6万元，下降16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具体支出情况如下：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（一）因公出国（境）费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万元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（二）公务用车购置及运行费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万元，其中，公务用车购置费0万元；公务用车运行维护费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万元，主要用于开展工作所需公务用车的燃料费、维修费、过路过桥费、保险费、安全奖励费用等支出。公务用车运行维护费预算数相比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减少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1.8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</w:p>
                <w:p>
                  <w:pPr>
                    <w:widowControl/>
                    <w:spacing w:line="315" w:lineRule="atLeast"/>
                    <w:ind w:firstLine="638"/>
                    <w:jc w:val="left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spacing w:val="-1"/>
                      <w:kern w:val="0"/>
                      <w:sz w:val="32"/>
                      <w:szCs w:val="32"/>
                    </w:rPr>
                    <w:t>（三）公务接待费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1.4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万元。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2020年预算数减少0.6万元，下降30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，主要原因：响应国家号召，压缩三公经费开支。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九、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国有资本经营预算支出预算情况说明</w:t>
                  </w:r>
                </w:p>
                <w:p>
                  <w:pPr>
                    <w:widowControl/>
                    <w:spacing w:line="315" w:lineRule="atLeast"/>
                    <w:ind w:firstLine="640" w:firstLineChars="200"/>
                    <w:jc w:val="left"/>
                    <w:rPr>
                      <w:rFonts w:hint="default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eastAsia="zh-CN"/>
                    </w:rPr>
                    <w:t>我单位</w:t>
                  </w:r>
                  <w:r>
                    <w:rPr>
                      <w:rFonts w:hint="eastAsia" w:ascii="仿宋" w:hAnsi="宋体" w:eastAsia="仿宋" w:cs="宋体"/>
                      <w:b w:val="0"/>
                      <w:bCs w:val="0"/>
                      <w:kern w:val="0"/>
                      <w:sz w:val="32"/>
                      <w:szCs w:val="32"/>
                      <w:lang w:val="en-US" w:eastAsia="zh-CN"/>
                    </w:rPr>
                    <w:t>2021年没有使用国有资本经营预算拨款安排的支出。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  <w:lang w:eastAsia="zh-CN"/>
                    </w:rPr>
                    <w:t>十、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kern w:val="0"/>
                      <w:sz w:val="32"/>
                      <w:szCs w:val="32"/>
                    </w:rPr>
                    <w:t>其他重要事项的情况说明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（一）机关运行经费支出情况</w:t>
                  </w:r>
                </w:p>
                <w:p>
                  <w:pPr>
                    <w:widowControl/>
                    <w:spacing w:line="560" w:lineRule="atLeast"/>
                    <w:ind w:firstLine="640"/>
                    <w:rPr>
                      <w:rFonts w:hint="eastAsia" w:ascii="宋体" w:eastAsia="仿宋" w:cs="宋体"/>
                      <w:kern w:val="0"/>
                      <w:sz w:val="24"/>
                      <w:lang w:val="en-US"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西华县皮营街道办事处</w:t>
                  </w: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年一般公共预算基本支出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852.16万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元，其中：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人员经费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745.75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万元，主要包括：基本工资、津贴补贴、奖金、机关事业单位基本养老保险缴费支出、社会保障缴费、伙食补助费、绩效工资、其他工资福利支出、离休费、退休费、退职（役）费、抚恤金、生活补助、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医疗费、助学金、奖励金、住房公积金、提租补贴、购房补贴、其他对个人和家庭的补助支出；</w:t>
                  </w:r>
                  <w:r>
                    <w:rPr>
                      <w:rFonts w:hint="eastAsia" w:ascii="仿宋" w:hAnsi="宋体" w:eastAsia="仿宋" w:cs="宋体"/>
                      <w:b/>
                      <w:bCs/>
                      <w:spacing w:val="-1"/>
                      <w:kern w:val="0"/>
                      <w:sz w:val="32"/>
                      <w:szCs w:val="32"/>
                    </w:rPr>
                    <w:t>公用经费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106.41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万元，主要包括：办公费、印刷费、咨询费、手续费、水费、电费、邮电费、取暖费、物业管理费、差旅费、因公出国（境）费、维修（护）费、租赁费、会议费、培训费、公务接待费、专用材料费、劳务费、委托业务费、工会经费、福利费、公务用车运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行维护费、其他交通费用、税金及附加费用、其他商品和服务支出、办公设备购置、专用设备购置、大型修缮、信息网络及软件购置更新、其他资本性支出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，比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2020年减少43.59万元，下降30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%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，主要原因：压缩开支。</w:t>
                  </w:r>
                </w:p>
                <w:p>
                  <w:p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（二）、政府采购支出情况。</w:t>
                  </w:r>
                </w:p>
                <w:p>
                  <w:pPr>
                    <w:spacing w:line="360" w:lineRule="auto"/>
                    <w:ind w:firstLine="640" w:firstLineChars="200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年政府采购预算安排0万元，其中：政府采购货物预算0万元、政府采购工程预算0万元、政府采购服务预算0万元。</w:t>
                  </w:r>
                </w:p>
                <w:p>
                  <w:pPr>
                    <w:numPr>
                      <w:ilvl w:val="0"/>
                      <w:numId w:val="2"/>
                    </w:numPr>
                    <w:spacing w:line="360" w:lineRule="auto"/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、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eastAsia="zh-CN"/>
                    </w:rPr>
                    <w:t>关于预算绩效管理工作开展情况说明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firstLine="640" w:firstLineChars="200"/>
                    <w:rPr>
                      <w:rFonts w:hint="default" w:ascii="仿宋" w:hAnsi="宋体" w:eastAsia="仿宋" w:cs="宋体"/>
                      <w:kern w:val="0"/>
                      <w:sz w:val="32"/>
                      <w:szCs w:val="32"/>
                      <w:lang w:val="en-US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  <w:lang w:val="en-US" w:eastAsia="zh-CN"/>
                    </w:rPr>
                    <w:t>2021年，我单位对  个项目进行了预算绩效评价，涉及资金    万元。2021年，我单位纳入预算绩效管理的支出总额为   万元，其中人员经费支出   万元，公用经费支出   万元，支出项目共   个，支出总额   万元，其中预算支出100万元及100万元以上项目    个，支出总额    万元。</w:t>
                  </w:r>
                </w:p>
                <w:p>
                  <w:pPr>
                    <w:numPr>
                      <w:ilvl w:val="0"/>
                      <w:numId w:val="2"/>
                    </w:numPr>
                    <w:spacing w:line="360" w:lineRule="auto"/>
                    <w:rPr>
                      <w:rFonts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国有资产占用情况表</w:t>
                  </w:r>
                </w:p>
                <w:p>
                  <w:pPr>
                    <w:spacing w:line="360" w:lineRule="auto"/>
                    <w:ind w:firstLine="64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ascii="仿宋" w:hAnsi="仿宋" w:eastAsia="仿宋" w:cs="仿宋"/>
                      <w:kern w:val="0"/>
                      <w:sz w:val="32"/>
                      <w:szCs w:val="32"/>
                    </w:rPr>
                    <w:t>20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</w:rPr>
                    <w:t>2</w:t>
                  </w: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1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年度，西华县皮营街道办事处共有车辆</w:t>
                  </w: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>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辆，为一般公务用车。单位价值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50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万元以上通用设备0台（套），单位价值</w:t>
                  </w:r>
                  <w:r>
                    <w:rPr>
                      <w:rFonts w:ascii="仿宋" w:hAnsi="仿宋" w:eastAsia="仿宋" w:cs="仿宋"/>
                      <w:sz w:val="32"/>
                    </w:rPr>
                    <w:t>100</w:t>
                  </w:r>
                  <w:r>
                    <w:rPr>
                      <w:rFonts w:hint="eastAsia" w:ascii="仿宋" w:hAnsi="仿宋" w:eastAsia="仿宋" w:cs="仿宋"/>
                      <w:sz w:val="32"/>
                    </w:rPr>
                    <w:t>万元以上专用设备0台（套）。</w:t>
                  </w:r>
                </w:p>
                <w:p>
                  <w:pPr>
                    <w:numPr>
                      <w:ilvl w:val="0"/>
                      <w:numId w:val="2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</w:rPr>
                    <w:t>、</w:t>
                  </w: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专项转移支付项目情况</w:t>
                  </w:r>
                </w:p>
                <w:p>
                  <w:pPr>
                    <w:numPr>
                      <w:ilvl w:val="0"/>
                      <w:numId w:val="0"/>
                    </w:numPr>
                    <w:spacing w:line="360" w:lineRule="auto"/>
                    <w:ind w:leftChars="0"/>
                    <w:rPr>
                      <w:rFonts w:hint="default" w:ascii="仿宋" w:hAnsi="仿宋" w:eastAsia="仿宋" w:cs="仿宋"/>
                      <w:sz w:val="32"/>
                      <w:lang w:val="en-US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val="en-US" w:eastAsia="zh-CN"/>
                    </w:rPr>
                    <w:t xml:space="preserve">     我单位负责管理的专项转移支付项目有1项，10万元等；我单位将按照{预算法}等有关规定，积极做好项目分配前期准备工作，在规定的时间内向财政部门提出资金分配意见，根据有关要求做好项目申报公开等相关工作。</w:t>
                  </w:r>
                </w:p>
                <w:p>
                  <w:pPr>
                    <w:numPr>
                      <w:ilvl w:val="0"/>
                      <w:numId w:val="2"/>
                    </w:numPr>
                    <w:spacing w:line="360" w:lineRule="auto"/>
                    <w:ind w:left="0" w:leftChars="0" w:firstLine="0" w:firstLineChars="0"/>
                    <w:rPr>
                      <w:rFonts w:hint="eastAsia" w:ascii="仿宋" w:hAnsi="仿宋" w:eastAsia="仿宋" w:cs="仿宋"/>
                      <w:sz w:val="32"/>
                    </w:rPr>
                  </w:pPr>
                  <w:r>
                    <w:rPr>
                      <w:rFonts w:hint="eastAsia" w:ascii="仿宋" w:hAnsi="仿宋" w:eastAsia="仿宋" w:cs="仿宋"/>
                      <w:sz w:val="32"/>
                      <w:lang w:eastAsia="zh-CN"/>
                    </w:rPr>
                    <w:t>、关于预算部门构成说明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仿宋" w:eastAsia="仿宋" w:cs="仿宋"/>
                      <w:kern w:val="0"/>
                      <w:sz w:val="32"/>
                      <w:szCs w:val="32"/>
                      <w:lang w:val="en-US" w:eastAsia="zh-CN"/>
                    </w:rPr>
                    <w:t>2021年我单位按照市财政预算公开要求，将所属预算单位全部纳入预算公开范围。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ind w:firstLine="1749" w:firstLineChars="396"/>
                    <w:jc w:val="left"/>
                    <w:rPr>
                      <w:rFonts w:ascii="宋体" w:cs="宋体"/>
                      <w:b/>
                      <w:kern w:val="0"/>
                      <w:sz w:val="44"/>
                      <w:szCs w:val="44"/>
                    </w:rPr>
                  </w:pPr>
                  <w:r>
                    <w:rPr>
                      <w:rFonts w:hint="eastAsia" w:ascii="仿宋" w:hAnsi="宋体" w:eastAsia="仿宋" w:cs="宋体"/>
                      <w:b/>
                      <w:kern w:val="0"/>
                      <w:sz w:val="44"/>
                      <w:szCs w:val="44"/>
                    </w:rPr>
                    <w:t>第三部分名词解释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一、财政拨款收入：是指县级财政当年拨付的资金。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二、事业收入：是指事业单位开展专业活动及辅助活动所取</w:t>
                  </w: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 xml:space="preserve"> 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得的收入。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三、其他收入：是指部门取得的除“财政拨款”、“事业收入”、“事业单位经营收入”等以外的收入。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四、用事业基金弥补收支差额：是指事业单位在当年的“财政拨款收入”、“事业收入”、“经营收入”和“其他收入”不足以安排当年支出的情况下，使用以前年度积累的事业基金（即事业单位以前各年度收支相抵后，按国家规定提取、用于弥补以后年度收支差额的基金）弥补当年收支缺口的资金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五、基本支出：是指为保障机构正常运转、完成日常工作任务所必需的开支，其内容包括人员经费和日常公用经费两部分。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六、项目支出：是指在基本支出之外，为完成特定的行政工作任务或事业发展目标所发生的支出。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七、“三公”经费：是指纳入县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            </w:r>
                </w:p>
                <w:p>
                  <w:pPr>
                    <w:widowControl/>
                    <w:spacing w:line="315" w:lineRule="atLeast"/>
                    <w:ind w:firstLine="640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八、机关运行经费：是指为保障行政单位（含参照公务员法管理的事业单位）运行用于购买货物和服务的各项资金，包括办公及印刷费、邮电费、差旅费、会议费、福利费、日常维修费及一般设备购置费、办公用房水电费、办公用房取暖费、办公用房物业管理费、公务用车运行维护费以及其他费用。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  <w:r>
                    <w:rPr>
                      <w:rFonts w:ascii="仿宋" w:hAnsi="宋体" w:eastAsia="仿宋" w:cs="宋体"/>
                      <w:kern w:val="0"/>
                      <w:sz w:val="32"/>
                      <w:szCs w:val="32"/>
                    </w:rPr>
                    <w:t> </w:t>
                  </w: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hint="eastAsia" w:ascii="宋体" w:eastAsia="仿宋" w:cs="宋体"/>
                      <w:kern w:val="0"/>
                      <w:sz w:val="24"/>
                      <w:lang w:eastAsia="zh-CN"/>
                    </w:rPr>
                  </w:pP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t>附件：</w:t>
                  </w:r>
                  <w:r>
                    <w:rPr>
                      <w:rFonts w:hint="eastAsia" w:ascii="仿宋" w:hAnsi="宋体" w:eastAsia="仿宋" w:cs="宋体"/>
                      <w:kern w:val="0"/>
                      <w:sz w:val="32"/>
                      <w:szCs w:val="32"/>
                    </w:rPr>
                    <w:object>
                      <v:shape id="_x0000_i1025" o:spt="75" type="#_x0000_t75" style="height:42.75pt;width:179.25pt;" o:ole="t" filled="f" o:preferrelative="t" stroked="f" coordsize="21600,21600">
                        <v:fill on="f" focussize="0,0"/>
                        <v:stroke on="f"/>
                        <v:imagedata r:id="rId5" o:title=""/>
                        <o:lock v:ext="edit" aspectratio="t"/>
                        <w10:wrap type="none"/>
                        <w10:anchorlock/>
                      </v:shape>
                      <o:OLEObject Type="Embed" ProgID="Package" ShapeID="_x0000_i1025" DrawAspect="Content" ObjectID="_1468075725" r:id="rId4">
                        <o:LockedField>false</o:LockedField>
                      </o:OLEObject>
                    </w:object>
                  </w:r>
                  <w:bookmarkStart w:id="0" w:name="_GoBack"/>
                  <w:bookmarkEnd w:id="0"/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hint="eastAsia" w:ascii="仿宋" w:hAnsi="宋体" w:eastAsia="仿宋" w:cs="宋体"/>
                      <w:color w:val="262626"/>
                      <w:kern w:val="0"/>
                      <w:sz w:val="32"/>
                      <w:szCs w:val="32"/>
                      <w:lang w:eastAsia="zh-CN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center"/>
                    <w:rPr>
                      <w:rFonts w:ascii="仿宋" w:hAnsi="宋体" w:eastAsia="仿宋" w:cs="宋体"/>
                      <w:color w:val="262626"/>
                      <w:kern w:val="0"/>
                      <w:sz w:val="32"/>
                      <w:szCs w:val="32"/>
                    </w:rPr>
                  </w:pPr>
                </w:p>
                <w:p>
                  <w:pPr>
                    <w:widowControl/>
                    <w:spacing w:line="315" w:lineRule="atLeast"/>
                    <w:jc w:val="left"/>
                    <w:rPr>
                      <w:rFonts w:ascii="宋体" w:cs="宋体"/>
                      <w:kern w:val="0"/>
                      <w:sz w:val="24"/>
                    </w:rPr>
                  </w:pPr>
                </w:p>
              </w:tc>
            </w:tr>
          </w:tbl>
          <w:p>
            <w:pPr>
              <w:widowControl/>
              <w:jc w:val="center"/>
              <w:rPr>
                <w:rFonts w:ascii="宋体" w:cs="宋体"/>
                <w:kern w:val="0"/>
                <w:sz w:val="18"/>
                <w:szCs w:val="18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0" w:hRule="atLeast"/>
          <w:tblCellSpacing w:w="0" w:type="dxa"/>
        </w:trPr>
        <w:tc>
          <w:tcPr>
            <w:tcW w:w="8306" w:type="dxa"/>
            <w:vAlign w:val="center"/>
          </w:tcPr>
          <w:p>
            <w:pPr>
              <w:widowControl/>
              <w:spacing w:line="360" w:lineRule="atLeast"/>
              <w:rPr>
                <w:rFonts w:ascii="宋体" w:cs="宋体"/>
                <w:color w:val="113F95"/>
                <w:kern w:val="0"/>
                <w:sz w:val="18"/>
                <w:szCs w:val="1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3C36B7"/>
    <w:multiLevelType w:val="singleLevel"/>
    <w:tmpl w:val="043C36B7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688F78B4"/>
    <w:multiLevelType w:val="multilevel"/>
    <w:tmpl w:val="688F78B4"/>
    <w:lvl w:ilvl="0" w:tentative="0">
      <w:start w:val="1"/>
      <w:numFmt w:val="decimal"/>
      <w:lvlText w:val="%1、"/>
      <w:lvlJc w:val="left"/>
      <w:pPr>
        <w:ind w:left="504" w:hanging="504"/>
      </w:pPr>
      <w:rPr>
        <w:rFonts w:hint="default" w:cs="Times New Roman"/>
      </w:rPr>
    </w:lvl>
    <w:lvl w:ilvl="1" w:tentative="0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05B32"/>
    <w:rsid w:val="000509EE"/>
    <w:rsid w:val="00097292"/>
    <w:rsid w:val="000B07B0"/>
    <w:rsid w:val="000B457D"/>
    <w:rsid w:val="000D5B00"/>
    <w:rsid w:val="00103BDA"/>
    <w:rsid w:val="00104EA6"/>
    <w:rsid w:val="0011522E"/>
    <w:rsid w:val="00124075"/>
    <w:rsid w:val="0016038A"/>
    <w:rsid w:val="0019380A"/>
    <w:rsid w:val="001E02B5"/>
    <w:rsid w:val="001F41BB"/>
    <w:rsid w:val="00204691"/>
    <w:rsid w:val="00205DE7"/>
    <w:rsid w:val="00214A3E"/>
    <w:rsid w:val="002317F4"/>
    <w:rsid w:val="00292606"/>
    <w:rsid w:val="00332A05"/>
    <w:rsid w:val="00344DBB"/>
    <w:rsid w:val="003F3A7E"/>
    <w:rsid w:val="00460799"/>
    <w:rsid w:val="00463EE4"/>
    <w:rsid w:val="00494708"/>
    <w:rsid w:val="004B0DFE"/>
    <w:rsid w:val="004B589C"/>
    <w:rsid w:val="004E2EF8"/>
    <w:rsid w:val="00513F0B"/>
    <w:rsid w:val="00523C9F"/>
    <w:rsid w:val="005242B8"/>
    <w:rsid w:val="005316F4"/>
    <w:rsid w:val="00570C75"/>
    <w:rsid w:val="005B212E"/>
    <w:rsid w:val="005B6137"/>
    <w:rsid w:val="005C366B"/>
    <w:rsid w:val="006058CC"/>
    <w:rsid w:val="006570FE"/>
    <w:rsid w:val="00681AE7"/>
    <w:rsid w:val="0069348A"/>
    <w:rsid w:val="00693BCC"/>
    <w:rsid w:val="00694F49"/>
    <w:rsid w:val="006E552F"/>
    <w:rsid w:val="006F0A98"/>
    <w:rsid w:val="00727034"/>
    <w:rsid w:val="00755367"/>
    <w:rsid w:val="00821342"/>
    <w:rsid w:val="0084717D"/>
    <w:rsid w:val="00855D0A"/>
    <w:rsid w:val="008605B3"/>
    <w:rsid w:val="0086639E"/>
    <w:rsid w:val="008765DB"/>
    <w:rsid w:val="00897A23"/>
    <w:rsid w:val="008A7E83"/>
    <w:rsid w:val="008B7163"/>
    <w:rsid w:val="00910D73"/>
    <w:rsid w:val="009E6AA5"/>
    <w:rsid w:val="00A00397"/>
    <w:rsid w:val="00A67757"/>
    <w:rsid w:val="00A76192"/>
    <w:rsid w:val="00AA20FA"/>
    <w:rsid w:val="00AB49E3"/>
    <w:rsid w:val="00AD40D2"/>
    <w:rsid w:val="00AD552D"/>
    <w:rsid w:val="00B209DA"/>
    <w:rsid w:val="00B663E1"/>
    <w:rsid w:val="00B750A5"/>
    <w:rsid w:val="00B75977"/>
    <w:rsid w:val="00BA65AB"/>
    <w:rsid w:val="00BC00C8"/>
    <w:rsid w:val="00BD2281"/>
    <w:rsid w:val="00C05B32"/>
    <w:rsid w:val="00C10813"/>
    <w:rsid w:val="00C23A11"/>
    <w:rsid w:val="00C52262"/>
    <w:rsid w:val="00C77FC8"/>
    <w:rsid w:val="00C95304"/>
    <w:rsid w:val="00CA3C36"/>
    <w:rsid w:val="00CD621B"/>
    <w:rsid w:val="00CE0EF9"/>
    <w:rsid w:val="00CE4674"/>
    <w:rsid w:val="00D25EA5"/>
    <w:rsid w:val="00D86A69"/>
    <w:rsid w:val="00DA447D"/>
    <w:rsid w:val="00DB7CA9"/>
    <w:rsid w:val="00DC7878"/>
    <w:rsid w:val="00E50D81"/>
    <w:rsid w:val="00E715E9"/>
    <w:rsid w:val="00E94AFB"/>
    <w:rsid w:val="00F13DF9"/>
    <w:rsid w:val="00F177E9"/>
    <w:rsid w:val="00F36CC3"/>
    <w:rsid w:val="00FA0145"/>
    <w:rsid w:val="00FC4C8B"/>
    <w:rsid w:val="00FF533A"/>
    <w:rsid w:val="00FF76B3"/>
    <w:rsid w:val="011B40B3"/>
    <w:rsid w:val="01630D88"/>
    <w:rsid w:val="06CF1683"/>
    <w:rsid w:val="07660A07"/>
    <w:rsid w:val="094949A6"/>
    <w:rsid w:val="10EF1A61"/>
    <w:rsid w:val="113A2488"/>
    <w:rsid w:val="126166B3"/>
    <w:rsid w:val="150378CE"/>
    <w:rsid w:val="164D2E6A"/>
    <w:rsid w:val="188C2EC6"/>
    <w:rsid w:val="1A9B0BEB"/>
    <w:rsid w:val="1B5A08D2"/>
    <w:rsid w:val="1E260365"/>
    <w:rsid w:val="1EFF6041"/>
    <w:rsid w:val="275B318E"/>
    <w:rsid w:val="286B2865"/>
    <w:rsid w:val="288808FC"/>
    <w:rsid w:val="28DE1ED5"/>
    <w:rsid w:val="2A0D4EAE"/>
    <w:rsid w:val="2C08722C"/>
    <w:rsid w:val="2D3A0218"/>
    <w:rsid w:val="2DCC46E4"/>
    <w:rsid w:val="315C77A5"/>
    <w:rsid w:val="34D7220F"/>
    <w:rsid w:val="35410C4E"/>
    <w:rsid w:val="35B92D77"/>
    <w:rsid w:val="365D094D"/>
    <w:rsid w:val="37B24FD4"/>
    <w:rsid w:val="3F4F31C0"/>
    <w:rsid w:val="41221875"/>
    <w:rsid w:val="414D6DC2"/>
    <w:rsid w:val="41FA132C"/>
    <w:rsid w:val="42504C65"/>
    <w:rsid w:val="42706261"/>
    <w:rsid w:val="441C6D6B"/>
    <w:rsid w:val="48A165C1"/>
    <w:rsid w:val="48D1412B"/>
    <w:rsid w:val="4E115458"/>
    <w:rsid w:val="51940FB7"/>
    <w:rsid w:val="521032D3"/>
    <w:rsid w:val="533C320C"/>
    <w:rsid w:val="539A4AC7"/>
    <w:rsid w:val="53FD1738"/>
    <w:rsid w:val="58CC19CD"/>
    <w:rsid w:val="59535F02"/>
    <w:rsid w:val="59ED2499"/>
    <w:rsid w:val="5AA07DB1"/>
    <w:rsid w:val="5ACD7399"/>
    <w:rsid w:val="5E53502F"/>
    <w:rsid w:val="5EEE7A77"/>
    <w:rsid w:val="60485843"/>
    <w:rsid w:val="62C76C78"/>
    <w:rsid w:val="6524404F"/>
    <w:rsid w:val="662962A3"/>
    <w:rsid w:val="674B730A"/>
    <w:rsid w:val="69AB1800"/>
    <w:rsid w:val="72502B1E"/>
    <w:rsid w:val="73B4206A"/>
    <w:rsid w:val="74BB1A68"/>
    <w:rsid w:val="7538437F"/>
    <w:rsid w:val="783138D0"/>
    <w:rsid w:val="79726C19"/>
    <w:rsid w:val="797F1D42"/>
    <w:rsid w:val="7D0A6673"/>
    <w:rsid w:val="7D69780E"/>
    <w:rsid w:val="7ED2074A"/>
    <w:rsid w:val="7EEB3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uiPriority="1" w:name="Default Paragraph Font"/>
    <w:lsdException w:unhideWhenUsed="0" w:uiPriority="99" w:semiHidden="0" w:name="Body Text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uiPriority="99" w:name="Plain Text" w:locked="1"/>
    <w:lsdException w:uiPriority="99" w:name="E-mail Signature" w:locked="1"/>
    <w:lsdException w:uiPriority="99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unhideWhenUsed="0" w:uiPriority="5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11"/>
    <w:uiPriority w:val="99"/>
    <w:rPr>
      <w:rFonts w:eastAsia="仿宋_GB2312"/>
      <w:sz w:val="28"/>
    </w:rPr>
  </w:style>
  <w:style w:type="paragraph" w:styleId="3">
    <w:name w:val="Balloon Text"/>
    <w:basedOn w:val="1"/>
    <w:link w:val="8"/>
    <w:qFormat/>
    <w:uiPriority w:val="99"/>
    <w:rPr>
      <w:sz w:val="18"/>
      <w:szCs w:val="18"/>
    </w:rPr>
  </w:style>
  <w:style w:type="paragraph" w:styleId="4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批注框文本 Char"/>
    <w:basedOn w:val="7"/>
    <w:link w:val="3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9">
    <w:name w:val="页脚 Char"/>
    <w:basedOn w:val="7"/>
    <w:link w:val="4"/>
    <w:locked/>
    <w:uiPriority w:val="99"/>
    <w:rPr>
      <w:rFonts w:cs="Times New Roman"/>
      <w:kern w:val="2"/>
      <w:sz w:val="18"/>
      <w:szCs w:val="18"/>
    </w:rPr>
  </w:style>
  <w:style w:type="character" w:customStyle="1" w:styleId="10">
    <w:name w:val="页眉 Char"/>
    <w:basedOn w:val="7"/>
    <w:link w:val="5"/>
    <w:locked/>
    <w:uiPriority w:val="99"/>
    <w:rPr>
      <w:rFonts w:cs="Times New Roman"/>
      <w:kern w:val="2"/>
      <w:sz w:val="18"/>
      <w:szCs w:val="18"/>
    </w:rPr>
  </w:style>
  <w:style w:type="character" w:customStyle="1" w:styleId="11">
    <w:name w:val="正文文本 Char"/>
    <w:basedOn w:val="7"/>
    <w:link w:val="2"/>
    <w:semiHidden/>
    <w:qFormat/>
    <w:locked/>
    <w:uiPriority w:val="99"/>
    <w:rPr>
      <w:rFonts w:cs="Times New Roman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emf"/><Relationship Id="rId4" Type="http://schemas.openxmlformats.org/officeDocument/2006/relationships/oleObject" Target="embeddings/oleObject1.bin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8C01113-2084-4837-9110-B9A079FBB25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11</Pages>
  <Words>3674</Words>
  <Characters>593</Characters>
  <Lines>4</Lines>
  <Paragraphs>8</Paragraphs>
  <TotalTime>95</TotalTime>
  <ScaleCrop>false</ScaleCrop>
  <LinksUpToDate>false</LinksUpToDate>
  <CharactersWithSpaces>4259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2020-06-10T02:15:00Z</dcterms:created>
  <dc:creator>微软用户</dc:creator>
  <cp:lastModifiedBy>Administrator</cp:lastModifiedBy>
  <cp:lastPrinted>2017-07-07T02:35:00Z</cp:lastPrinted>
  <dcterms:modified xsi:type="dcterms:W3CDTF">2021-11-12T03:42:39Z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25FC2A20CF42444E8A3A7EF4178ECD52</vt:lpwstr>
  </property>
</Properties>
</file>