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ind w:firstLine="2610" w:firstLineChars="500"/>
        <w:jc w:val="both"/>
        <w:rPr>
          <w:rFonts w:hint="eastAsia" w:ascii="仿宋" w:hAnsi="仿宋" w:eastAsia="仿宋"/>
          <w:b/>
          <w:sz w:val="52"/>
          <w:szCs w:val="52"/>
        </w:rPr>
      </w:pPr>
      <w:bookmarkStart w:id="0" w:name="_GoBack"/>
      <w:bookmarkEnd w:id="0"/>
      <w:r>
        <w:rPr>
          <w:rFonts w:hint="eastAsia" w:ascii="仿宋" w:hAnsi="仿宋" w:eastAsia="仿宋"/>
          <w:b/>
          <w:sz w:val="52"/>
          <w:szCs w:val="52"/>
          <w:lang w:val="en-US" w:eastAsia="zh-CN"/>
        </w:rPr>
        <w:t>娲城</w:t>
      </w:r>
      <w:r>
        <w:rPr>
          <w:rFonts w:hint="eastAsia" w:ascii="仿宋" w:hAnsi="仿宋" w:eastAsia="仿宋"/>
          <w:b/>
          <w:sz w:val="52"/>
          <w:szCs w:val="52"/>
        </w:rPr>
        <w:t>街道办事处</w:t>
      </w:r>
    </w:p>
    <w:p>
      <w:pPr>
        <w:ind w:firstLine="2088" w:firstLineChars="400"/>
        <w:jc w:val="both"/>
        <w:rPr>
          <w:rFonts w:hint="eastAsia" w:ascii="仿宋" w:hAnsi="仿宋" w:eastAsia="仿宋"/>
          <w:b/>
          <w:sz w:val="52"/>
          <w:szCs w:val="52"/>
        </w:rPr>
      </w:pPr>
      <w:r>
        <w:rPr>
          <w:rFonts w:ascii="仿宋" w:hAnsi="仿宋" w:eastAsia="仿宋"/>
          <w:b/>
          <w:sz w:val="52"/>
          <w:szCs w:val="52"/>
        </w:rPr>
        <w:t>20</w:t>
      </w:r>
      <w:r>
        <w:rPr>
          <w:rFonts w:hint="eastAsia" w:ascii="仿宋" w:hAnsi="仿宋" w:eastAsia="仿宋"/>
          <w:b/>
          <w:sz w:val="52"/>
          <w:szCs w:val="52"/>
        </w:rPr>
        <w:t>2</w:t>
      </w:r>
      <w:r>
        <w:rPr>
          <w:rFonts w:hint="eastAsia" w:ascii="仿宋" w:hAnsi="仿宋" w:eastAsia="仿宋"/>
          <w:b/>
          <w:sz w:val="52"/>
          <w:szCs w:val="52"/>
          <w:lang w:val="en-US" w:eastAsia="zh-CN"/>
        </w:rPr>
        <w:t>1</w:t>
      </w:r>
      <w:r>
        <w:rPr>
          <w:rFonts w:hint="eastAsia" w:ascii="仿宋" w:hAnsi="仿宋" w:eastAsia="仿宋"/>
          <w:b/>
          <w:sz w:val="52"/>
          <w:szCs w:val="52"/>
        </w:rPr>
        <w:t>年度部门预算</w:t>
      </w:r>
    </w:p>
    <w:p>
      <w:pPr>
        <w:ind w:firstLine="2610" w:firstLineChars="500"/>
        <w:jc w:val="both"/>
        <w:rPr>
          <w:rFonts w:hint="eastAsia" w:ascii="仿宋" w:hAnsi="仿宋" w:eastAsia="仿宋"/>
          <w:b/>
          <w:sz w:val="52"/>
          <w:szCs w:val="52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/>
    <w:p/>
    <w:p/>
    <w:p/>
    <w:p/>
    <w:p/>
    <w:p/>
    <w:p/>
    <w:p/>
    <w:p/>
    <w:p/>
    <w:p/>
    <w:p/>
    <w:p/>
    <w:p/>
    <w:p/>
    <w:p/>
    <w:p/>
    <w:p>
      <w:pPr>
        <w:rPr>
          <w:sz w:val="52"/>
          <w:szCs w:val="52"/>
        </w:rPr>
      </w:pPr>
      <w:r>
        <w:rPr>
          <w:rFonts w:hint="eastAsia"/>
        </w:rPr>
        <w:t xml:space="preserve">                      </w:t>
      </w:r>
      <w:r>
        <w:rPr>
          <w:rFonts w:hint="eastAsia"/>
          <w:b/>
          <w:bCs/>
          <w:sz w:val="44"/>
          <w:szCs w:val="44"/>
        </w:rPr>
        <w:t>二零二</w:t>
      </w:r>
      <w:r>
        <w:rPr>
          <w:rFonts w:hint="eastAsia"/>
          <w:b/>
          <w:bCs/>
          <w:sz w:val="44"/>
          <w:szCs w:val="44"/>
          <w:lang w:eastAsia="zh-CN"/>
        </w:rPr>
        <w:t>壹</w:t>
      </w:r>
      <w:r>
        <w:rPr>
          <w:rFonts w:hint="eastAsia"/>
          <w:b/>
          <w:bCs/>
          <w:sz w:val="44"/>
          <w:szCs w:val="44"/>
        </w:rPr>
        <w:t>年</w:t>
      </w:r>
      <w:r>
        <w:rPr>
          <w:rFonts w:hint="eastAsia"/>
          <w:b/>
          <w:bCs/>
          <w:sz w:val="44"/>
          <w:szCs w:val="44"/>
          <w:lang w:eastAsia="zh-CN"/>
        </w:rPr>
        <w:t>拾</w:t>
      </w:r>
      <w:r>
        <w:rPr>
          <w:rFonts w:hint="eastAsia"/>
          <w:b/>
          <w:bCs/>
          <w:sz w:val="44"/>
          <w:szCs w:val="44"/>
        </w:rPr>
        <w:t>月</w:t>
      </w:r>
    </w:p>
    <w:p/>
    <w:p/>
    <w:p/>
    <w:p/>
    <w:p/>
    <w:p/>
    <w:p/>
    <w:tbl>
      <w:tblPr>
        <w:tblStyle w:val="6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12" w:hRule="atLeast"/>
          <w:tblCellSpacing w:w="0" w:type="dxa"/>
        </w:trPr>
        <w:tc>
          <w:tcPr>
            <w:tcW w:w="8306" w:type="dxa"/>
          </w:tcPr>
          <w:p/>
          <w:tbl>
            <w:tblPr>
              <w:tblStyle w:val="6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widowControl/>
                    <w:spacing w:line="315" w:lineRule="atLeast"/>
                    <w:ind w:right="51" w:firstLine="2530" w:firstLineChars="4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目</w:t>
                  </w:r>
                  <w:r>
                    <w:rPr>
                      <w:rFonts w:ascii="仿宋" w:hAnsi="宋体" w:eastAsia="仿宋" w:cs="宋体"/>
                      <w:b/>
                      <w:spacing w:val="2"/>
                      <w:kern w:val="0"/>
                      <w:sz w:val="56"/>
                      <w:szCs w:val="56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>
                  <w:pPr>
                    <w:widowControl/>
                    <w:spacing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第一部分西华县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娲城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街道办事处概况</w:t>
                  </w:r>
                </w:p>
                <w:p>
                  <w:pPr>
                    <w:widowControl/>
                    <w:spacing w:line="315" w:lineRule="atLeast"/>
                    <w:ind w:right="3569" w:firstLine="640" w:firstLineChars="20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一、主要职能</w:t>
                  </w:r>
                </w:p>
                <w:p>
                  <w:pPr>
                    <w:widowControl/>
                    <w:spacing w:line="315" w:lineRule="atLeast"/>
                    <w:ind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>
                  <w:pPr>
                    <w:widowControl/>
                    <w:spacing w:line="315" w:lineRule="atLeast"/>
                    <w:ind w:left="964" w:right="522" w:hanging="964" w:hangingChars="30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娲城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街道办事处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>
                  <w:pPr>
                    <w:widowControl/>
                    <w:spacing w:line="315" w:lineRule="atLeast"/>
                    <w:ind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ascii="仿宋" w:hAnsi="宋体" w:eastAsia="仿宋" w:cs="宋体"/>
                      <w:b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hAnsi="宋体" w:eastAsia="仿宋" w:cs="宋体"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娲城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ascii="仿宋" w:hAnsi="宋体" w:eastAsia="仿宋" w:cs="宋体"/>
                      <w:spacing w:val="-116"/>
                      <w:kern w:val="0"/>
                      <w:sz w:val="32"/>
                      <w:szCs w:val="32"/>
                    </w:rPr>
                    <w:t xml:space="preserve"> 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七、政府性基金预算支出表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八、一般公共预算“三公”经费支出表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九、国有资本经营预算收支情况表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十、机关运行经费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十一、部门整体绩效目标表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十二、项目绩效目标表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spacing w:line="360" w:lineRule="auto"/>
                    <w:ind w:firstLine="2831" w:firstLineChars="641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第一部分</w:t>
                  </w:r>
                </w:p>
                <w:p>
                  <w:pPr>
                    <w:spacing w:line="360" w:lineRule="auto"/>
                    <w:ind w:firstLine="442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</w:p>
                <w:p>
                  <w:pPr>
                    <w:spacing w:line="360" w:lineRule="auto"/>
                    <w:jc w:val="center"/>
                    <w:rPr>
                      <w:rFonts w:hint="eastAsia" w:ascii="仿宋" w:hAnsi="仿宋" w:eastAsia="仿宋" w:cs="仿宋"/>
                      <w:b/>
                      <w:sz w:val="44"/>
                      <w:lang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西华县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  <w:lang w:val="en-US" w:eastAsia="zh-CN"/>
                    </w:rPr>
                    <w:t>娲城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街道办事处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  <w:lang w:eastAsia="zh-CN"/>
                    </w:rPr>
                    <w:t>概况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b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一、西华县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  <w:lang w:val="en-US" w:eastAsia="zh-CN"/>
                    </w:rPr>
                    <w:t>娲城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街道办事处部门概况和主要职责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6"/>
                      <w:szCs w:val="36"/>
                    </w:rPr>
                    <w:t>（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一）概况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121" w:right="118" w:firstLine="360"/>
                    <w:rPr>
                      <w:rFonts w:ascii="仿宋_GB2312" w:hAnsi="仿宋_GB2312" w:eastAsia="仿宋_GB2312" w:cs="仿宋_GB2312"/>
                      <w:spacing w:val="-3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西华县娲城街道办事处成立于2009年8月，位于西华城区西南部，东起昆山路与富华路、逍遥路相连，西与黄桥乡相邻，南和迟营乡接壤，北至长平路与昆山路相接。奉母路、青华路、展辉路、迎宾大道、人民路、箕城路、安康大道7条城市主干道横穿其中，面积8.13平方公里，耕地3011亩，居民3.68万人辖7个社区居委会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eastAsia="zh-CN"/>
                    </w:rPr>
                    <w:t>，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在职人员37人，其中：行政人员9人，事业人员28人，退休人员42人。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val="en-US" w:eastAsia="zh-CN"/>
                    </w:rPr>
                  </w:pPr>
                </w:p>
                <w:p>
                  <w:pPr>
                    <w:shd w:val="clear" w:color="auto" w:fill="FFFFFF"/>
                    <w:spacing w:line="594" w:lineRule="exact"/>
                    <w:ind w:firstLine="255" w:firstLineChars="150"/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（二）主要职责</w:t>
                  </w:r>
                </w:p>
                <w:p>
                  <w:pPr>
                    <w:ind w:firstLine="521" w:firstLineChars="163"/>
                    <w:rPr>
                      <w:rFonts w:ascii="仿宋_GB2312" w:hAnsi="宋体" w:eastAsia="仿宋_GB2312"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1、制定和组织实施经济、科技和社会发展计划，制定资源开发技术改造和产业结构调整方案，组织指导好各业生产，搞好商品流通，协调好本</w:t>
                  </w: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  <w:lang w:eastAsia="zh-CN"/>
                    </w:rPr>
                    <w:t>办</w:t>
                  </w: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与外地区的经济交流与合作，抓好招商引资，人才引进项目开发，不断培育市场体系，组织经济运行，促进经济发展。 　　</w:t>
                  </w:r>
                </w:p>
                <w:p>
                  <w:pPr>
                    <w:ind w:firstLine="681" w:firstLineChars="213"/>
                    <w:rPr>
                      <w:rFonts w:ascii="仿宋_GB2312" w:hAnsi="宋体" w:eastAsia="仿宋_GB2312"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2、制定并组织实施村镇建设规划，部署重点工程建设，地方道路建设及公共设施，水利设施的管理，负责土地、林木、水等自然资源和生态环境的保护，做好护林防火工作。 　　</w:t>
                  </w:r>
                </w:p>
                <w:p>
                  <w:pPr>
                    <w:ind w:firstLine="681" w:firstLineChars="213"/>
                    <w:rPr>
                      <w:rFonts w:ascii="仿宋_GB2312" w:hAnsi="宋体" w:eastAsia="仿宋_GB2312"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3、负责本行政区域内的民政、计划生育、文化教育、卫生、体育等社会公益事业的综合性工作，维护一切经济单位和个人的正当经济权益，取缔非法经济活动，调解和处理民事纠纷，打击刑事犯罪维护社会稳定。 　　</w:t>
                  </w:r>
                </w:p>
                <w:p>
                  <w:pPr>
                    <w:ind w:firstLine="681" w:firstLineChars="213"/>
                    <w:rPr>
                      <w:rFonts w:ascii="仿宋_GB2312" w:hAnsi="宋体" w:eastAsia="仿宋_GB2312"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4、按计划组织本级财政收入和地方税的征收，完成国家财政计划，不断培植税源，管好财政资金，增强财政实力。 　　</w:t>
                  </w:r>
                </w:p>
                <w:p>
                  <w:pPr>
                    <w:ind w:firstLine="681" w:firstLineChars="213"/>
                    <w:rPr>
                      <w:rFonts w:ascii="仿宋_GB2312" w:hAnsi="宋体" w:eastAsia="仿宋_GB2312"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5、抓好精神文明建设，丰富群众文化生活，提倡移风易俗，反对封建迷信，破除陈规陋习，树立社会主义新风尚。 　　</w:t>
                  </w:r>
                </w:p>
                <w:p>
                  <w:pPr>
                    <w:kinsoku w:val="0"/>
                    <w:spacing w:line="360" w:lineRule="auto"/>
                    <w:ind w:right="-361" w:rightChars="-172" w:firstLine="480" w:firstLineChars="15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6、完成上级政府交办的其它事项。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b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  <w:szCs w:val="32"/>
                    </w:rPr>
                    <w:t>二、部门预算单位构成。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121" w:right="118" w:firstLine="360"/>
                    <w:rPr>
                      <w:rFonts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  <w:lang w:eastAsia="zh-CN"/>
                    </w:rPr>
                    <w:t>娲城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街道办事处部门预算包括机关本级预算和直属事业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  <w:t>单位预算。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本机关共设行政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eastAsia="zh-CN"/>
                    </w:rPr>
                    <w:t>机构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val="en-US" w:eastAsia="zh-CN"/>
                    </w:rPr>
                    <w:t>7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个、事业单位4个。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本预算为汇总预算，纳入本部门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20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年度部门预算编报范围的预算单位名单如下：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</w:rPr>
                    <w:t>行政</w:t>
                  </w: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  <w:lang w:eastAsia="zh-CN"/>
                    </w:rPr>
                    <w:t>机构</w:t>
                  </w: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  <w:lang w:val="en-US" w:eastAsia="zh-CN"/>
                    </w:rPr>
                    <w:t>7</w:t>
                  </w: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</w:rPr>
                    <w:t>个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：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党政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办公室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，党建办公室，经济建设办公室，社会事务办公室，应急管理办公室，“三农”工作办公室，文化旅游工作办公室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。</w:t>
                  </w:r>
                </w:p>
                <w:p>
                  <w:pPr>
                    <w:pStyle w:val="2"/>
                    <w:numPr>
                      <w:ilvl w:val="0"/>
                      <w:numId w:val="1"/>
                    </w:numPr>
                    <w:kinsoku w:val="0"/>
                    <w:overflowPunct w:val="0"/>
                    <w:autoSpaceDE w:val="0"/>
                    <w:autoSpaceDN w:val="0"/>
                    <w:snapToGrid w:val="0"/>
                    <w:spacing w:line="360" w:lineRule="auto"/>
                    <w:ind w:left="0"/>
                    <w:jc w:val="left"/>
                    <w:rPr>
                      <w:rFonts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</w:rPr>
                    <w:t>事业单位4个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：</w:t>
                  </w:r>
                  <w:r>
                    <w:rPr>
                      <w:rFonts w:hint="eastAsia" w:eastAsia="仿宋"/>
                      <w:lang w:eastAsia="zh-CN"/>
                    </w:rPr>
                    <w:t>党政综合便民服务中心，社会治安综合治理中心，综合行政执法队，退役军人服务站。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eastAsia="zh-CN"/>
                    </w:rPr>
                    <w:t>娲城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街道办事处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年度部门预算情况说明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娲城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893.29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893.29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年相比收、支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总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143.75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增加19.18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响应中央号召加大项目投资。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hint="default" w:ascii="宋体" w:eastAsia="仿宋" w:cs="宋体"/>
                      <w:kern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娲城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年收入合计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893.29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万元，其中：一般公共预算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590.79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</w:t>
                  </w:r>
                  <w:r>
                    <w:rPr>
                      <w:rFonts w:hint="eastAsia" w:ascii="仿宋" w:hAnsi="仿宋" w:eastAsia="仿宋" w:cs="宋体"/>
                      <w:sz w:val="32"/>
                      <w:szCs w:val="32"/>
                    </w:rPr>
                    <w:t>政府性基金预算拨款</w:t>
                  </w:r>
                  <w:r>
                    <w:rPr>
                      <w:rFonts w:hint="eastAsia" w:ascii="仿宋" w:hAnsi="仿宋" w:eastAsia="仿宋" w:cs="宋体"/>
                      <w:sz w:val="32"/>
                      <w:szCs w:val="32"/>
                      <w:lang w:val="en-US" w:eastAsia="zh-CN"/>
                    </w:rPr>
                    <w:t>300万元，上级转移支付资金2.5万元。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>
                  <w:pPr>
                    <w:ind w:firstLine="640" w:firstLineChars="200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娲城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街道办事处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年支出预算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893.29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万元，按经济用途划分为：一是基本支出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477.56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53.46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，其中工资福利支出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270.68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30.23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；对个人和家庭的补助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107.32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22.47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；商品服务支出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99.56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20.85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；二是项目支出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415.73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46.54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，其中经常性项目支出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415.73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46.54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娲城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893.29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893.29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增加143.75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增加19.18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59.95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减少20.32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减少22.19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增加126.3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原因是压缩经常性项目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预算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五、一般公共预算支出预算情况说明</w:t>
                  </w:r>
                </w:p>
                <w:p>
                  <w:pPr>
                    <w:widowControl/>
                    <w:spacing w:line="360" w:lineRule="auto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娲城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年一般公共预算支出年初预算为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893.29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万元。主要用于以下方面：一般公共服务（类）行政运行（政府办公厅（室）及相关机构事务）支出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325.75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36.46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；社会保障和就业（类）机关事业单位基本养老保险缴费支出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26.89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3.01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；卫生健康支出（类）行政单位医疗支出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20.34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2.28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；农村公益事业建设奖补资金（类）支出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300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33.58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%；对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农林水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的补助支出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205.01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22.95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；住房保障支出（类）住房改革支出（款）住房公积金支出（项）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1.43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。中央自然灾害救灾补助（类）支出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2.5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0.03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娲城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477.56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378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99.56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>
                  <w:pPr>
                    <w:widowControl/>
                    <w:spacing w:line="315" w:lineRule="atLeast"/>
                    <w:ind w:firstLine="640" w:firstLineChars="200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年重点项目支出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300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主要县第二实验小学附属幼儿园工程建设。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娲城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街道办事处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年“三公”经费预算为3.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年“三公”经费支出预算数与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减少14%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spacing w:line="580" w:lineRule="exact"/>
                    <w:ind w:firstLine="636" w:firstLineChars="200"/>
                    <w:outlineLvl w:val="0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万元，其中，公务用车购置费0万元；公务用车运行维护费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万元，主要用于开展工作所需公务用车的燃料费、维修费、过路过桥费、保险费、安全奖励费用等支出。公务用车运行维护费预算数相比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相等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spacing w:line="580" w:lineRule="exact"/>
                    <w:ind w:firstLine="636" w:firstLineChars="200"/>
                    <w:outlineLvl w:val="0"/>
                    <w:rPr>
                      <w:rFonts w:ascii="仿宋_GB2312" w:hAnsi="仿宋_GB2312" w:eastAsia="仿宋_GB2312" w:cs="仿宋_GB2312"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="楷体_GB2312" w:hAnsi="仿宋_GB2312" w:eastAsia="楷体_GB2312" w:cs="仿宋_GB2312"/>
                      <w:color w:val="000000"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hint="eastAsia" w:ascii="仿宋_GB2312" w:hAnsi="仿宋_GB2312" w:eastAsia="仿宋_GB2312" w:cs="仿宋_GB2312"/>
                      <w:color w:val="000000"/>
                      <w:kern w:val="0"/>
                      <w:sz w:val="32"/>
                      <w:szCs w:val="32"/>
                      <w:lang w:val="en-US" w:eastAsia="zh-CN"/>
                    </w:rPr>
                    <w:t>1.4</w:t>
                  </w:r>
                  <w:r>
                    <w:rPr>
                      <w:rFonts w:hint="eastAsia" w:ascii="仿宋_GB2312" w:hAnsi="仿宋_GB2312" w:eastAsia="仿宋_GB2312" w:cs="仿宋_GB2312"/>
                      <w:color w:val="000000"/>
                      <w:sz w:val="32"/>
                      <w:szCs w:val="32"/>
                    </w:rPr>
                    <w:t>万元，主要用于公务接待费</w:t>
                  </w:r>
                  <w:r>
                    <w:rPr>
                      <w:rFonts w:hint="eastAsia" w:ascii="仿宋_GB2312" w:hAnsi="仿宋_GB2312" w:eastAsia="仿宋_GB2312" w:cs="仿宋_GB2312"/>
                      <w:color w:val="000000"/>
                      <w:kern w:val="0"/>
                      <w:sz w:val="32"/>
                      <w:szCs w:val="32"/>
                    </w:rPr>
                    <w:t>，比2020年预算数减少</w:t>
                  </w:r>
                  <w:r>
                    <w:rPr>
                      <w:rFonts w:hint="eastAsia" w:ascii="仿宋_GB2312" w:hAnsi="仿宋_GB2312" w:eastAsia="仿宋_GB2312" w:cs="仿宋_GB2312"/>
                      <w:color w:val="000000"/>
                      <w:kern w:val="0"/>
                      <w:sz w:val="32"/>
                      <w:szCs w:val="32"/>
                      <w:lang w:val="en-US" w:eastAsia="zh-CN"/>
                    </w:rPr>
                    <w:t>0.54</w:t>
                  </w:r>
                  <w:r>
                    <w:rPr>
                      <w:rFonts w:hint="eastAsia" w:ascii="仿宋_GB2312" w:hAnsi="仿宋_GB2312" w:eastAsia="仿宋_GB2312" w:cs="仿宋_GB2312"/>
                      <w:color w:val="000000"/>
                      <w:kern w:val="0"/>
                      <w:sz w:val="32"/>
                      <w:szCs w:val="32"/>
                    </w:rPr>
                    <w:t>万元，下降</w:t>
                  </w:r>
                  <w:r>
                    <w:rPr>
                      <w:rFonts w:hint="eastAsia" w:ascii="仿宋_GB2312" w:hAnsi="仿宋_GB2312" w:eastAsia="仿宋_GB2312" w:cs="仿宋_GB2312"/>
                      <w:color w:val="000000"/>
                      <w:kern w:val="0"/>
                      <w:sz w:val="32"/>
                      <w:szCs w:val="32"/>
                      <w:lang w:val="en-US" w:eastAsia="zh-CN"/>
                    </w:rPr>
                    <w:t>28</w:t>
                  </w:r>
                  <w:r>
                    <w:rPr>
                      <w:rFonts w:hint="eastAsia" w:ascii="仿宋_GB2312" w:hAnsi="仿宋_GB2312" w:eastAsia="仿宋_GB2312" w:cs="仿宋_GB2312"/>
                      <w:color w:val="000000"/>
                      <w:kern w:val="0"/>
                      <w:sz w:val="32"/>
                      <w:szCs w:val="32"/>
                    </w:rPr>
                    <w:t>%，主要原因</w:t>
                  </w:r>
                  <w:r>
                    <w:rPr>
                      <w:rFonts w:hint="eastAsia" w:ascii="仿宋_GB2312" w:hAnsi="仿宋_GB2312" w:eastAsia="仿宋_GB2312" w:cs="仿宋_GB2312"/>
                      <w:color w:val="000000"/>
                      <w:kern w:val="0"/>
                      <w:sz w:val="32"/>
                      <w:szCs w:val="32"/>
                      <w:lang w:eastAsia="zh-CN"/>
                    </w:rPr>
                    <w:t>响应中央号召减少不必要开支</w:t>
                  </w:r>
                  <w:r>
                    <w:rPr>
                      <w:rFonts w:hint="eastAsia" w:ascii="仿宋_GB2312" w:hAnsi="仿宋_GB2312" w:eastAsia="仿宋_GB2312" w:cs="仿宋_GB2312"/>
                      <w:color w:val="000000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rPr>
                      <w:rFonts w:ascii="宋体" w:cs="宋体"/>
                      <w:kern w:val="0"/>
                      <w:sz w:val="24"/>
                    </w:rPr>
                  </w:pP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九、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  <w:lang w:eastAsia="zh-CN"/>
                    </w:rPr>
                    <w:t>国有资本经营预算支出预算情况说明</w:t>
                  </w:r>
                </w:p>
                <w:p>
                  <w:pPr>
                    <w:widowControl/>
                    <w:spacing w:line="315" w:lineRule="atLeast"/>
                    <w:ind w:firstLine="640" w:firstLineChars="200"/>
                    <w:jc w:val="left"/>
                    <w:rPr>
                      <w:rFonts w:hint="default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eastAsia="zh-CN"/>
                    </w:rPr>
                    <w:t>我单位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2021年没有使用国有资本经营预算拨款安排的支出。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  <w:lang w:eastAsia="zh-CN"/>
                    </w:rPr>
                    <w:t>十、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其他重要事项的情况说明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hint="eastAsia" w:ascii="宋体" w:eastAsia="仿宋" w:cs="宋体"/>
                      <w:kern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娲城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街道办事处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477.56万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377.99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  <w:lang w:val="en-US" w:eastAsia="zh-CN"/>
                    </w:rPr>
                    <w:t>99.56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（二）、政府采购支出情况。</w:t>
                  </w:r>
                </w:p>
                <w:p>
                  <w:pPr>
                    <w:spacing w:line="360" w:lineRule="auto"/>
                    <w:ind w:firstLine="640" w:firstLineChars="20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年政府采购预算安排0万元，其中：政府采购货物预算0万元、政府采购工程预算0万元、政府采购服务预算0万元。</w:t>
                  </w:r>
                </w:p>
                <w:p>
                  <w:pPr>
                    <w:numPr>
                      <w:ilvl w:val="0"/>
                      <w:numId w:val="2"/>
                    </w:numPr>
                    <w:spacing w:line="360" w:lineRule="auto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关于预算绩效管理工作开展情况说明</w:t>
                  </w:r>
                </w:p>
                <w:p>
                  <w:pPr>
                    <w:numPr>
                      <w:ilvl w:val="0"/>
                      <w:numId w:val="0"/>
                    </w:numPr>
                    <w:spacing w:line="360" w:lineRule="auto"/>
                    <w:ind w:firstLine="640" w:firstLineChars="200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2021年，我单位对  个项目进行了预算绩效评价，涉及资金    万元。2021年，我单位纳入预算绩效管理的支出总额为   万元，其中人员经费支出   万元，公用经费支出   万元，支出项目共   个，支出总额   万元，其中预算支出100万元及100万元以上项目    个，支出总额    万元。</w:t>
                  </w:r>
                </w:p>
                <w:p>
                  <w:pPr>
                    <w:numPr>
                      <w:ilvl w:val="0"/>
                      <w:numId w:val="2"/>
                    </w:num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国有资产占用情况表</w:t>
                  </w:r>
                </w:p>
                <w:p>
                  <w:pPr>
                    <w:spacing w:line="360" w:lineRule="auto"/>
                    <w:ind w:firstLine="640"/>
                    <w:rPr>
                      <w:rFonts w:hint="eastAsia"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年度，西华县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娲城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街道办事处共有车辆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辆，为一般公务用车。单位价值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50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万元以上通用设备0台（套），单位价值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万元以上专用设备0台（套）。</w:t>
                  </w:r>
                </w:p>
                <w:p>
                  <w:pPr>
                    <w:numPr>
                      <w:ilvl w:val="0"/>
                      <w:numId w:val="2"/>
                    </w:numPr>
                    <w:spacing w:line="360" w:lineRule="auto"/>
                    <w:ind w:left="0" w:leftChars="0" w:firstLine="0" w:firstLineChars="0"/>
                    <w:rPr>
                      <w:rFonts w:hint="eastAsia"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sz w:val="32"/>
                      <w:lang w:eastAsia="zh-CN"/>
                    </w:rPr>
                    <w:t>专项转移支付项目情况</w:t>
                  </w:r>
                </w:p>
                <w:p>
                  <w:pPr>
                    <w:numPr>
                      <w:ilvl w:val="0"/>
                      <w:numId w:val="0"/>
                    </w:numPr>
                    <w:spacing w:line="360" w:lineRule="auto"/>
                    <w:ind w:leftChars="0"/>
                    <w:rPr>
                      <w:rFonts w:hint="default" w:ascii="仿宋" w:hAnsi="仿宋" w:eastAsia="仿宋" w:cs="仿宋"/>
                      <w:sz w:val="32"/>
                      <w:lang w:val="en-US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 xml:space="preserve">     我单位负责管理的专项转移支付项目有1项，2.5万元等；我单位将按照{预算法}等有关规定，积极做好项目分配前期准备工作，在规定的时间内向财政部门提出资金分配意见，根据有关要求做好项目申报公开等相关工作。</w:t>
                  </w:r>
                </w:p>
                <w:p>
                  <w:pPr>
                    <w:numPr>
                      <w:ilvl w:val="0"/>
                      <w:numId w:val="2"/>
                    </w:numPr>
                    <w:spacing w:line="360" w:lineRule="auto"/>
                    <w:ind w:left="0" w:leftChars="0" w:firstLine="0" w:firstLineChars="0"/>
                    <w:rPr>
                      <w:rFonts w:hint="eastAsia"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lang w:eastAsia="zh-CN"/>
                    </w:rPr>
                    <w:t>、关于预算部门构成说明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2021年我单位按照市财政预算公开要求，将所属预算单位全部纳入预算公开范围。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1749" w:firstLineChars="396"/>
                    <w:jc w:val="left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得的收入。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宋体" w:eastAsia="仿宋" w:cs="宋体"/>
                      <w:kern w:val="0"/>
                      <w:sz w:val="24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  <w:lang w:eastAsia="zh-CN"/>
                    </w:rPr>
                    <w:object>
                      <v:shape id="_x0000_i1025" o:spt="75" type="#_x0000_t75" style="height:66pt;width:72.75pt;" o:ole="t" filled="f" o:preferrelative="t" stroked="f" coordsize="21600,21600">
                        <v:path/>
                        <v:fill on="f" focussize="0,0"/>
                        <v:stroke on="f"/>
                        <v:imagedata r:id="rId5" o:title=""/>
                        <o:lock v:ext="edit" aspectratio="t"/>
                        <w10:wrap type="none"/>
                        <w10:anchorlock/>
                      </v:shape>
                      <o:OLEObject Type="Embed" ProgID="Package" ShapeID="_x0000_i1025" DrawAspect="Icon" ObjectID="_1468075725" r:id="rId4">
                        <o:LockedField>false</o:LockedField>
                      </o:OLEObject>
                    </w:objec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  <w:lang w:eastAsia="zh-CN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</w:tc>
            </w:tr>
          </w:tbl>
          <w:p>
            <w:pPr>
              <w:widowControl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tblCellSpacing w:w="0" w:type="dxa"/>
        </w:trPr>
        <w:tc>
          <w:tcPr>
            <w:tcW w:w="8306" w:type="dxa"/>
            <w:vAlign w:val="center"/>
          </w:tcPr>
          <w:p>
            <w:pPr>
              <w:widowControl/>
              <w:spacing w:line="360" w:lineRule="atLeast"/>
              <w:rPr>
                <w:rFonts w:ascii="宋体" w:cs="宋体"/>
                <w:color w:val="113F95"/>
                <w:kern w:val="0"/>
                <w:sz w:val="18"/>
                <w:szCs w:val="1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3C36B7"/>
    <w:multiLevelType w:val="singleLevel"/>
    <w:tmpl w:val="043C36B7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688F78B4"/>
    <w:multiLevelType w:val="multilevel"/>
    <w:tmpl w:val="688F78B4"/>
    <w:lvl w:ilvl="0" w:tentative="0">
      <w:start w:val="1"/>
      <w:numFmt w:val="decimal"/>
      <w:lvlText w:val="%1、"/>
      <w:lvlJc w:val="left"/>
      <w:pPr>
        <w:ind w:left="504" w:hanging="504"/>
      </w:pPr>
      <w:rPr>
        <w:rFonts w:hint="default" w:cs="Times New Roman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B32"/>
    <w:rsid w:val="000509EE"/>
    <w:rsid w:val="00097292"/>
    <w:rsid w:val="000B07B0"/>
    <w:rsid w:val="000B457D"/>
    <w:rsid w:val="000D5B00"/>
    <w:rsid w:val="00103BDA"/>
    <w:rsid w:val="00104EA6"/>
    <w:rsid w:val="0011522E"/>
    <w:rsid w:val="00124075"/>
    <w:rsid w:val="0016038A"/>
    <w:rsid w:val="0019380A"/>
    <w:rsid w:val="001E02B5"/>
    <w:rsid w:val="001F41BB"/>
    <w:rsid w:val="00204691"/>
    <w:rsid w:val="00205DE7"/>
    <w:rsid w:val="00214A3E"/>
    <w:rsid w:val="002317F4"/>
    <w:rsid w:val="00292606"/>
    <w:rsid w:val="00332A05"/>
    <w:rsid w:val="00344DBB"/>
    <w:rsid w:val="003F3A7E"/>
    <w:rsid w:val="00460799"/>
    <w:rsid w:val="00463EE4"/>
    <w:rsid w:val="00494708"/>
    <w:rsid w:val="004B0DFE"/>
    <w:rsid w:val="004B589C"/>
    <w:rsid w:val="004E2EF8"/>
    <w:rsid w:val="00513F0B"/>
    <w:rsid w:val="00523C9F"/>
    <w:rsid w:val="005242B8"/>
    <w:rsid w:val="005316F4"/>
    <w:rsid w:val="00570C75"/>
    <w:rsid w:val="005B212E"/>
    <w:rsid w:val="005B6137"/>
    <w:rsid w:val="005C366B"/>
    <w:rsid w:val="006058CC"/>
    <w:rsid w:val="006570FE"/>
    <w:rsid w:val="00681AE7"/>
    <w:rsid w:val="0069348A"/>
    <w:rsid w:val="00693BCC"/>
    <w:rsid w:val="00694F49"/>
    <w:rsid w:val="006E552F"/>
    <w:rsid w:val="006F0A98"/>
    <w:rsid w:val="00727034"/>
    <w:rsid w:val="00755367"/>
    <w:rsid w:val="00821342"/>
    <w:rsid w:val="0084717D"/>
    <w:rsid w:val="00855D0A"/>
    <w:rsid w:val="008605B3"/>
    <w:rsid w:val="0086639E"/>
    <w:rsid w:val="008765DB"/>
    <w:rsid w:val="00897A23"/>
    <w:rsid w:val="008A7E83"/>
    <w:rsid w:val="008B7163"/>
    <w:rsid w:val="00910D73"/>
    <w:rsid w:val="009E6AA5"/>
    <w:rsid w:val="00A00397"/>
    <w:rsid w:val="00A67757"/>
    <w:rsid w:val="00A76192"/>
    <w:rsid w:val="00AA20FA"/>
    <w:rsid w:val="00AB49E3"/>
    <w:rsid w:val="00AD40D2"/>
    <w:rsid w:val="00AD552D"/>
    <w:rsid w:val="00B209DA"/>
    <w:rsid w:val="00B663E1"/>
    <w:rsid w:val="00B750A5"/>
    <w:rsid w:val="00B75977"/>
    <w:rsid w:val="00BA65AB"/>
    <w:rsid w:val="00BC00C8"/>
    <w:rsid w:val="00BD2281"/>
    <w:rsid w:val="00C05B32"/>
    <w:rsid w:val="00C10813"/>
    <w:rsid w:val="00C23A11"/>
    <w:rsid w:val="00C52262"/>
    <w:rsid w:val="00C77FC8"/>
    <w:rsid w:val="00C95304"/>
    <w:rsid w:val="00CA3C36"/>
    <w:rsid w:val="00CD621B"/>
    <w:rsid w:val="00CE0EF9"/>
    <w:rsid w:val="00CE4674"/>
    <w:rsid w:val="00D25EA5"/>
    <w:rsid w:val="00D86A69"/>
    <w:rsid w:val="00DA447D"/>
    <w:rsid w:val="00DB7CA9"/>
    <w:rsid w:val="00DC7878"/>
    <w:rsid w:val="00E50D81"/>
    <w:rsid w:val="00E715E9"/>
    <w:rsid w:val="00E94AFB"/>
    <w:rsid w:val="00F13DF9"/>
    <w:rsid w:val="00F177E9"/>
    <w:rsid w:val="00F36CC3"/>
    <w:rsid w:val="00FA0145"/>
    <w:rsid w:val="00FC4C8B"/>
    <w:rsid w:val="00FF533A"/>
    <w:rsid w:val="00FF76B3"/>
    <w:rsid w:val="011B40B3"/>
    <w:rsid w:val="01630D88"/>
    <w:rsid w:val="029E2AB6"/>
    <w:rsid w:val="042401F4"/>
    <w:rsid w:val="06CF1683"/>
    <w:rsid w:val="07660A07"/>
    <w:rsid w:val="08025E75"/>
    <w:rsid w:val="094949A6"/>
    <w:rsid w:val="0A735F29"/>
    <w:rsid w:val="0BA37222"/>
    <w:rsid w:val="0D9E09E1"/>
    <w:rsid w:val="10EF1A61"/>
    <w:rsid w:val="113A2488"/>
    <w:rsid w:val="126166B3"/>
    <w:rsid w:val="150378CE"/>
    <w:rsid w:val="164D2E6A"/>
    <w:rsid w:val="16B40CC6"/>
    <w:rsid w:val="170B3F28"/>
    <w:rsid w:val="17951044"/>
    <w:rsid w:val="188C2EC6"/>
    <w:rsid w:val="19A46459"/>
    <w:rsid w:val="1A9B0BEB"/>
    <w:rsid w:val="1A9D142C"/>
    <w:rsid w:val="1B5A08D2"/>
    <w:rsid w:val="1DE12897"/>
    <w:rsid w:val="1E260365"/>
    <w:rsid w:val="1EFF6041"/>
    <w:rsid w:val="20796F1D"/>
    <w:rsid w:val="234A5426"/>
    <w:rsid w:val="23F57F55"/>
    <w:rsid w:val="246D1DD2"/>
    <w:rsid w:val="25240143"/>
    <w:rsid w:val="25BE273B"/>
    <w:rsid w:val="275B318E"/>
    <w:rsid w:val="286B2865"/>
    <w:rsid w:val="28724D21"/>
    <w:rsid w:val="28810EAC"/>
    <w:rsid w:val="288808FC"/>
    <w:rsid w:val="28DE1ED5"/>
    <w:rsid w:val="2A0D4EAE"/>
    <w:rsid w:val="2A1E1514"/>
    <w:rsid w:val="2C08722C"/>
    <w:rsid w:val="2CCF0A7F"/>
    <w:rsid w:val="2D3A0218"/>
    <w:rsid w:val="2DCC46E4"/>
    <w:rsid w:val="31071451"/>
    <w:rsid w:val="315C77A5"/>
    <w:rsid w:val="34D7220F"/>
    <w:rsid w:val="35410C4E"/>
    <w:rsid w:val="35B92D77"/>
    <w:rsid w:val="365D094D"/>
    <w:rsid w:val="37B24FD4"/>
    <w:rsid w:val="382F24D1"/>
    <w:rsid w:val="3C362A9C"/>
    <w:rsid w:val="3C7F597F"/>
    <w:rsid w:val="3E5124AB"/>
    <w:rsid w:val="3F2E2EB6"/>
    <w:rsid w:val="3F4F31C0"/>
    <w:rsid w:val="3F5C651F"/>
    <w:rsid w:val="41221875"/>
    <w:rsid w:val="414D6DC2"/>
    <w:rsid w:val="41FA132C"/>
    <w:rsid w:val="42504C65"/>
    <w:rsid w:val="42706261"/>
    <w:rsid w:val="441C6D6B"/>
    <w:rsid w:val="475C3CA9"/>
    <w:rsid w:val="484D027F"/>
    <w:rsid w:val="48A165C1"/>
    <w:rsid w:val="48D1412B"/>
    <w:rsid w:val="490E3708"/>
    <w:rsid w:val="496555EC"/>
    <w:rsid w:val="4E115458"/>
    <w:rsid w:val="4FB52795"/>
    <w:rsid w:val="51940FB7"/>
    <w:rsid w:val="521032D3"/>
    <w:rsid w:val="52801AC0"/>
    <w:rsid w:val="52E159FC"/>
    <w:rsid w:val="533C320C"/>
    <w:rsid w:val="539A4AC7"/>
    <w:rsid w:val="53FD1738"/>
    <w:rsid w:val="57F870A2"/>
    <w:rsid w:val="58CC19CD"/>
    <w:rsid w:val="59535F02"/>
    <w:rsid w:val="59ED2499"/>
    <w:rsid w:val="5AA07DB1"/>
    <w:rsid w:val="5ACD7399"/>
    <w:rsid w:val="5E53502F"/>
    <w:rsid w:val="5EEE7A77"/>
    <w:rsid w:val="60485843"/>
    <w:rsid w:val="61A86236"/>
    <w:rsid w:val="62C76C78"/>
    <w:rsid w:val="62E14937"/>
    <w:rsid w:val="6524404F"/>
    <w:rsid w:val="653742F3"/>
    <w:rsid w:val="662962A3"/>
    <w:rsid w:val="674B730A"/>
    <w:rsid w:val="68C318A6"/>
    <w:rsid w:val="69AB1800"/>
    <w:rsid w:val="6BF00037"/>
    <w:rsid w:val="6D2E38D2"/>
    <w:rsid w:val="6F536F8F"/>
    <w:rsid w:val="72502B1E"/>
    <w:rsid w:val="73B22107"/>
    <w:rsid w:val="73B4206A"/>
    <w:rsid w:val="74A85234"/>
    <w:rsid w:val="74BB1A68"/>
    <w:rsid w:val="7538437F"/>
    <w:rsid w:val="75EC0A2D"/>
    <w:rsid w:val="77C2392E"/>
    <w:rsid w:val="77FC6111"/>
    <w:rsid w:val="783138D0"/>
    <w:rsid w:val="785D46D4"/>
    <w:rsid w:val="79726C19"/>
    <w:rsid w:val="797F1D42"/>
    <w:rsid w:val="7A7D24BD"/>
    <w:rsid w:val="7AE40D2D"/>
    <w:rsid w:val="7B79481B"/>
    <w:rsid w:val="7D0A6673"/>
    <w:rsid w:val="7D69780E"/>
    <w:rsid w:val="7ED2074A"/>
    <w:rsid w:val="7EEB3FC4"/>
    <w:rsid w:val="7F7F1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iPriority="1" w:name="Default Paragraph Font"/>
    <w:lsdException w:qFormat="1"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1"/>
    <w:qFormat/>
    <w:uiPriority w:val="99"/>
    <w:rPr>
      <w:rFonts w:eastAsia="仿宋_GB2312"/>
      <w:sz w:val="28"/>
    </w:rPr>
  </w:style>
  <w:style w:type="paragraph" w:styleId="3">
    <w:name w:val="Balloon Text"/>
    <w:basedOn w:val="1"/>
    <w:link w:val="8"/>
    <w:qFormat/>
    <w:uiPriority w:val="99"/>
    <w:rPr>
      <w:sz w:val="18"/>
      <w:szCs w:val="18"/>
    </w:rPr>
  </w:style>
  <w:style w:type="paragraph" w:styleId="4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批注框文本 Char"/>
    <w:basedOn w:val="7"/>
    <w:link w:val="3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9">
    <w:name w:val="页脚 Char"/>
    <w:basedOn w:val="7"/>
    <w:link w:val="4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0">
    <w:name w:val="页眉 Char"/>
    <w:basedOn w:val="7"/>
    <w:link w:val="5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正文文本 Char"/>
    <w:basedOn w:val="7"/>
    <w:link w:val="2"/>
    <w:semiHidden/>
    <w:qFormat/>
    <w:locked/>
    <w:uiPriority w:val="99"/>
    <w:rPr>
      <w:rFonts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8C01113-2084-4837-9110-B9A079FBB25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11</Pages>
  <Words>3674</Words>
  <Characters>593</Characters>
  <Lines>4</Lines>
  <Paragraphs>8</Paragraphs>
  <TotalTime>0</TotalTime>
  <ScaleCrop>false</ScaleCrop>
  <LinksUpToDate>false</LinksUpToDate>
  <CharactersWithSpaces>4259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2020-06-10T02:15:00Z</dcterms:created>
  <dc:creator>微软用户</dc:creator>
  <cp:lastModifiedBy>YOROYAL颜如玉  全球购</cp:lastModifiedBy>
  <cp:lastPrinted>2017-07-07T02:35:00Z</cp:lastPrinted>
  <dcterms:modified xsi:type="dcterms:W3CDTF">2021-11-16T03:17:02Z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9467548AFCD840ACB1DAD37EAA49EE23</vt:lpwstr>
  </property>
</Properties>
</file>