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2021年度西华县</w:t>
      </w: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西夏镇部门预算公开说明</w:t>
      </w: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二零二壹年十月</w:t>
      </w: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目录</w:t>
      </w:r>
    </w:p>
    <w:p>
      <w:pPr>
        <w:pStyle w:val="10"/>
        <w:spacing w:before="0" w:beforeAutospacing="0" w:after="0" w:afterAutospacing="0"/>
        <w:jc w:val="both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第一部分 西华县西夏镇概况</w:t>
      </w:r>
    </w:p>
    <w:p>
      <w:pPr>
        <w:pStyle w:val="10"/>
        <w:numPr>
          <w:ilvl w:val="0"/>
          <w:numId w:val="1"/>
        </w:numPr>
        <w:spacing w:before="0" w:beforeAutospacing="0" w:after="0" w:afterAutospacing="0"/>
        <w:jc w:val="both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西夏镇概况</w:t>
      </w:r>
    </w:p>
    <w:p>
      <w:pPr>
        <w:pStyle w:val="10"/>
        <w:numPr>
          <w:ilvl w:val="0"/>
          <w:numId w:val="1"/>
        </w:numPr>
        <w:spacing w:before="0" w:beforeAutospacing="0" w:after="0" w:afterAutospacing="0"/>
        <w:jc w:val="both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部门预算单位构成</w:t>
      </w:r>
    </w:p>
    <w:p>
      <w:pPr>
        <w:widowControl/>
        <w:spacing w:line="315" w:lineRule="atLeast"/>
        <w:jc w:val="both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第二部分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021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年度部门预算情况说明</w:t>
      </w:r>
    </w:p>
    <w:p>
      <w:pPr>
        <w:widowControl/>
        <w:spacing w:line="315" w:lineRule="atLeast"/>
        <w:jc w:val="both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第三部分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名词解释</w:t>
      </w:r>
    </w:p>
    <w:p>
      <w:pPr>
        <w:widowControl/>
        <w:spacing w:line="315" w:lineRule="atLeast"/>
        <w:ind w:firstLine="320" w:firstLineChars="10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附件：</w:t>
      </w:r>
      <w:r>
        <w:rPr>
          <w:rFonts w:ascii="宋体" w:hAnsi="宋体" w:eastAsia="宋体" w:cs="宋体"/>
          <w:b w:val="0"/>
          <w:bCs w:val="0"/>
          <w:spacing w:val="-32"/>
          <w:kern w:val="0"/>
          <w:sz w:val="32"/>
          <w:szCs w:val="32"/>
        </w:rPr>
        <w:t>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西夏镇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ascii="宋体" w:hAnsi="宋体" w:eastAsia="宋体" w:cs="宋体"/>
          <w:b w:val="0"/>
          <w:bCs w:val="0"/>
          <w:spacing w:val="-116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年度部门预算表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一、部门收支总表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二、部门收入总表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三、部门支出总表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四、财政拨款收支总表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五、一般公共预算支出表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六、一般公共预算基本支出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明细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表</w:t>
      </w:r>
    </w:p>
    <w:p>
      <w:pPr>
        <w:widowControl/>
        <w:spacing w:line="315" w:lineRule="atLeast"/>
        <w:ind w:right="51" w:firstLine="96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、政府性基金预算支出表</w:t>
      </w:r>
    </w:p>
    <w:p>
      <w:pPr>
        <w:widowControl/>
        <w:spacing w:line="315" w:lineRule="atLeast"/>
        <w:ind w:right="51" w:firstLine="96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八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、一般公共预算“三公”经费支出表</w:t>
      </w:r>
    </w:p>
    <w:p>
      <w:pPr>
        <w:widowControl/>
        <w:spacing w:line="315" w:lineRule="atLeast"/>
        <w:ind w:right="51" w:firstLine="96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九、国有资本经营预算收支情况表</w:t>
      </w:r>
    </w:p>
    <w:p>
      <w:pPr>
        <w:widowControl/>
        <w:spacing w:line="315" w:lineRule="atLeast"/>
        <w:ind w:right="51" w:firstLine="96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十、机关运行经费</w:t>
      </w:r>
    </w:p>
    <w:p>
      <w:pPr>
        <w:widowControl/>
        <w:spacing w:line="315" w:lineRule="atLeast"/>
        <w:ind w:right="51" w:firstLine="96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十一、部门整体绩效目标表</w:t>
      </w:r>
    </w:p>
    <w:p>
      <w:pPr>
        <w:widowControl/>
        <w:spacing w:line="315" w:lineRule="atLeast"/>
        <w:ind w:right="51" w:firstLine="960"/>
        <w:jc w:val="left"/>
        <w:rPr>
          <w:rFonts w:hint="default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十二、项目绩效目标表</w:t>
      </w:r>
    </w:p>
    <w:p>
      <w:pPr>
        <w:widowControl/>
        <w:spacing w:line="315" w:lineRule="atLeast"/>
        <w:ind w:right="51" w:firstLine="96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</w:p>
    <w:p>
      <w:pPr>
        <w:widowControl/>
        <w:spacing w:line="315" w:lineRule="atLeast"/>
        <w:ind w:left="101" w:right="521" w:firstLine="64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</w:p>
    <w:p>
      <w:pPr>
        <w:widowControl/>
        <w:spacing w:line="315" w:lineRule="atLeast"/>
        <w:jc w:val="both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</w:pPr>
    </w:p>
    <w:p>
      <w:pPr>
        <w:pStyle w:val="10"/>
        <w:spacing w:before="0" w:beforeAutospacing="0" w:after="0" w:afterAutospacing="0"/>
        <w:jc w:val="both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</w:p>
    <w:p>
      <w:pPr>
        <w:pStyle w:val="10"/>
        <w:spacing w:before="0" w:beforeAutospacing="0" w:after="0" w:afterAutospacing="0"/>
        <w:jc w:val="center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                                                  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西夏镇20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年预算基本情况说明</w:t>
      </w:r>
    </w:p>
    <w:p>
      <w:pPr>
        <w:widowControl/>
        <w:spacing w:line="315" w:lineRule="atLeast"/>
        <w:jc w:val="center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 第一部分</w:t>
      </w:r>
    </w:p>
    <w:p>
      <w:pPr>
        <w:widowControl/>
        <w:spacing w:before="100" w:beforeAutospacing="1" w:after="100" w:afterAutospacing="1" w:line="453" w:lineRule="atLeast"/>
        <w:rPr>
          <w:rFonts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一、西夏镇概况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 </w:t>
      </w:r>
    </w:p>
    <w:p>
      <w:pPr>
        <w:widowControl/>
        <w:spacing w:line="560" w:lineRule="exact"/>
        <w:ind w:firstLine="64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西夏镇位于西华县西部，距城15公里。东与黄泛区农场塔界，南与商水县隔河相望，西与逍遥镇为邻，北与艾岗乡接壤有27个行政村、64个自然村、201个村民组，7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00多人，总面积73平方公里，耕地76000亩。该乡南临沙河，北靠颍河，为夹河套地带，土壤肥沃。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西夏亭镇人民政府的主要职责：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（一）执行本级人民代表大会的决议和上级国家行政机关的决定和命令，发布决定和命令。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（二）执行本行政区域内的经济和社会发展计划，加强公共设施的建设和管理，发展各项服务事业。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（三）依法管理本级财政、执行本级预算。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（四）为农民提供有效的科技、教育、文化、信息、卫生、体育、医疗、人才开发、劳动就业、安全生产等方面的服务。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（五）保护国有资产和集体所有的财产，保护公民私人所有的合法财产、保障公民的人身权利、民主权利和其他权利，保护各种组织的合法权益。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（六）开展社会主义民主与法制教育，加强社会治安</w: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instrText xml:space="preserve"> HYPERLINK "http://www.baidu.com/s?wd=%E7%BB%BC%E5%90%88%E6%B2%BB%E7%90%86&amp;tn=SE_PcZhidaonwhc_ngpagmjz&amp;rsv_dl=gh_pc_zhidao" \t "https://zhidao.baidu.com/question/_blank" </w:instrTex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综合治理</w: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，调解</w: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instrText xml:space="preserve"> HYPERLINK "http://www.baidu.com/s?wd=%E6%B0%91%E4%BA%8B%E7%BA%A0%E7%BA%B7&amp;tn=SE_PcZhidaonwhc_ngpagmjz&amp;rsv_dl=gh_pc_zhidao" \t "https://zhidao.baidu.com/question/_blank" </w:instrTex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民事纠纷</w: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，维护社会秩序。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（七）推行计划生育，控制人口增长，保护妇女、儿童和老人的合法权益。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（八）负责民政工作，发展社会福利事业，做好社会保障工作，办理兵役事项。</w:t>
      </w:r>
    </w:p>
    <w:p>
      <w:pPr>
        <w:pStyle w:val="6"/>
        <w:keepNext w:val="0"/>
        <w:keepLines w:val="0"/>
        <w:widowControl/>
        <w:suppressLineNumbers w:val="0"/>
        <w:ind w:firstLine="640" w:firstLineChars="200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（九）承办上级人民政府交办的其他事项。</w:t>
      </w:r>
    </w:p>
    <w:p>
      <w:pPr>
        <w:widowControl/>
        <w:numPr>
          <w:ilvl w:val="0"/>
          <w:numId w:val="0"/>
        </w:numPr>
        <w:spacing w:line="315" w:lineRule="atLeast"/>
        <w:ind w:leftChars="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二、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亭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镇预算单位构成</w:t>
      </w:r>
    </w:p>
    <w:p>
      <w:pPr>
        <w:pStyle w:val="3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hint="default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1.西夏亭镇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</w:r>
    </w:p>
    <w:p>
      <w:pPr>
        <w:pStyle w:val="3"/>
        <w:kinsoku w:val="0"/>
        <w:overflowPunct w:val="0"/>
        <w:snapToGrid w:val="0"/>
        <w:spacing w:line="360" w:lineRule="auto"/>
        <w:ind w:left="0" w:firstLine="640" w:firstLineChars="200"/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2.人员构成情况</w:t>
      </w:r>
    </w:p>
    <w:p>
      <w:pPr>
        <w:pStyle w:val="3"/>
        <w:kinsoku w:val="0"/>
        <w:overflowPunct w:val="0"/>
        <w:snapToGrid w:val="0"/>
        <w:spacing w:line="360" w:lineRule="auto"/>
        <w:ind w:left="0" w:firstLine="640" w:firstLineChars="200"/>
        <w:rPr>
          <w:rFonts w:hint="default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西夏镇人民政府属行政单位，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在职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人员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71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人，其中：行政编制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人，实有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人，事业编制人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42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，实有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42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人。</w:t>
      </w:r>
      <w:r>
        <w:rPr>
          <w:rFonts w:hint="eastAsia" w:ascii="宋体" w:hAnsi="宋体" w:eastAsia="宋体" w:cs="宋体"/>
          <w:b w:val="0"/>
          <w:bCs w:val="0"/>
          <w:kern w:val="2"/>
          <w:sz w:val="32"/>
          <w:szCs w:val="32"/>
          <w:lang w:val="en-US" w:eastAsia="zh-CN" w:bidi="ar-SA"/>
        </w:rPr>
        <w:t>。目前，本单位在职人员 71人，退休人员27 人。</w:t>
      </w:r>
      <w:bookmarkStart w:id="0" w:name="_GoBack"/>
      <w:bookmarkEnd w:id="0"/>
    </w:p>
    <w:p>
      <w:pPr>
        <w:widowControl/>
        <w:spacing w:line="315" w:lineRule="atLeast"/>
        <w:ind w:firstLine="30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 </w:t>
      </w:r>
    </w:p>
    <w:p>
      <w:pPr>
        <w:widowControl/>
        <w:spacing w:line="315" w:lineRule="atLeast"/>
        <w:jc w:val="center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 第二部分</w:t>
      </w:r>
    </w:p>
    <w:p>
      <w:pPr>
        <w:widowControl/>
        <w:spacing w:line="315" w:lineRule="atLeast"/>
        <w:jc w:val="center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年度部门预算情况说明</w:t>
      </w:r>
    </w:p>
    <w:p>
      <w:pPr>
        <w:widowControl/>
        <w:numPr>
          <w:ilvl w:val="0"/>
          <w:numId w:val="2"/>
        </w:numPr>
        <w:spacing w:line="315" w:lineRule="atLeast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收入支出预算总体情况说明</w:t>
      </w:r>
    </w:p>
    <w:p>
      <w:pPr>
        <w:widowControl/>
        <w:numPr>
          <w:ilvl w:val="0"/>
          <w:numId w:val="0"/>
        </w:numPr>
        <w:spacing w:line="315" w:lineRule="atLeast"/>
        <w:ind w:firstLine="64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西夏镇2021年收入总计1837.46万元，支出总计1837.46万元，与 2020年相比，收支总计各项减少305.55万元，减少14.25%。其中工资福利支出中增加74.03万元，对个人家庭福利支出增加129.81万元，项目支出减少430.31万元；收支减少原因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项目资金减少（美丽乡村项目、扶贫项目资金等）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、收入预算总体情况说明</w:t>
      </w:r>
    </w:p>
    <w:p>
      <w:pPr>
        <w:widowControl/>
        <w:spacing w:line="560" w:lineRule="atLeast"/>
        <w:ind w:firstLine="640"/>
        <w:jc w:val="left"/>
        <w:rPr>
          <w:rFonts w:hint="default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年收入合计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1837.46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万元，其中：一般公共预算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拨款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1683.76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，政府性基金预算拨款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136.8万元。上级转移支付拨款16.9万元。</w:t>
      </w:r>
    </w:p>
    <w:p>
      <w:pPr>
        <w:widowControl/>
        <w:spacing w:line="560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、支出预算总体情况说明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西夏镇20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年支出合计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1837.46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万元，其中：基本支出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1449.96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万元（工资福利支出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545.98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29.71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%；对个人和家庭补助支出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803.28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43.72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%，商品和服务支出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100.71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5.48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%），项目支出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387.49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万元(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经常性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项目支出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387.49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21.09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%)。</w:t>
      </w:r>
    </w:p>
    <w:p>
      <w:pPr>
        <w:widowControl/>
        <w:numPr>
          <w:ilvl w:val="0"/>
          <w:numId w:val="0"/>
        </w:numPr>
        <w:spacing w:line="560" w:lineRule="atLeast"/>
        <w:ind w:leftChars="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四、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财政拨款收入支出预算总体情况说明</w:t>
      </w:r>
    </w:p>
    <w:p>
      <w:pPr>
        <w:widowControl/>
        <w:numPr>
          <w:ilvl w:val="0"/>
          <w:numId w:val="0"/>
        </w:numPr>
        <w:spacing w:line="315" w:lineRule="atLeast"/>
        <w:ind w:firstLine="64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西夏亭镇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人民政府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年收入总计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1837.46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万元，支出总计1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837.46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与 2020年相比，收支总计各项减少305.55万元，减少14.25%。其中工资福利支出中增加74.03万元，对个人家庭福利支出增加129.81万元，项目支出减少430.31万元；收支减少原因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项目资金减少（美丽乡村项目、扶贫项目资金等）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numPr>
          <w:ilvl w:val="0"/>
          <w:numId w:val="0"/>
        </w:numPr>
        <w:spacing w:line="560" w:lineRule="atLeast"/>
        <w:ind w:leftChars="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五、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一般公共预算支出预算情况说明</w:t>
      </w:r>
    </w:p>
    <w:p>
      <w:pPr>
        <w:widowControl/>
        <w:spacing w:line="360" w:lineRule="auto"/>
        <w:ind w:firstLine="64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西夏亭镇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人民政府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年一般公共预算支出年初预算为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1683.76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万元。主要用于以下方面：一般公共服务（类）行政运行（政府办公厅（室）及相关机构事务）支出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572.94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34.03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；社会保障和就业（类）机关事业单位基本养老保险缴费支出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53.16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3.16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；其他社会保障和就业支出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2.23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0.13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，卫生健康支出（类）行政单位医疗支出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38.34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2.28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；农村公益事业建设奖补资金（类）支出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424.32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25.2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%；对村民委员会和村党支部的补助支出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566.19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33.63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；住房保障支出（类）住房改革支出（款）住房公积金支出（项）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26.58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万元，占1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.57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560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西夏亭镇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人民政府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年一般公共预算基本支出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1449.96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万元，其中：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人员经费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1349.26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医疗费、助学金、奖励金、住房公积金、提租补贴、购房补贴、其他对个人和家庭的补助支出；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公用经费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100.71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行维护费、其他交通费用、税金及附加费用、其他商品和服务支出、办公设备购置、专用设备购置、大型修缮、信息网络及软件购置更新、其他资本性支出。</w:t>
      </w:r>
    </w:p>
    <w:p>
      <w:pPr>
        <w:widowControl/>
        <w:spacing w:line="315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七、政府性基金预算支出情况说明</w:t>
      </w:r>
    </w:p>
    <w:p>
      <w:pPr>
        <w:widowControl/>
        <w:spacing w:line="560" w:lineRule="atLeast"/>
        <w:ind w:firstLine="64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我单位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年重点项目支出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136.8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用于征地和拆迁补偿支出。</w:t>
      </w:r>
    </w:p>
    <w:p>
      <w:pPr>
        <w:widowControl/>
        <w:spacing w:line="560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八、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西夏镇政府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年“三公”经费预算为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3.2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万元。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年“三公”经费支出预算数与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年相比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减少0.6万元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4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具体支出情况如下：</w:t>
      </w:r>
    </w:p>
    <w:p>
      <w:pPr>
        <w:widowControl/>
        <w:spacing w:line="315" w:lineRule="atLeast"/>
        <w:ind w:firstLine="638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（一）因公出国（境）费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1.8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万元，其中，公务用车购置费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万元；公务用车运行维护费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1.8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万元，主要用于开展工作所需公务用车的燃料费、维修费、过路过桥费、保险费、安全奖励费用等支出。公务用车运行维护费预算数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相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比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增加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0万元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1.4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万元。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比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2020年预算数减少0.6万元，下降30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，主要原因：响应国家号召，压缩三公经费开支。</w:t>
      </w:r>
    </w:p>
    <w:p>
      <w:pPr>
        <w:widowControl/>
        <w:spacing w:line="315" w:lineRule="atLeast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九、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国有资本经营预算支出预算情况说明</w:t>
      </w:r>
    </w:p>
    <w:p>
      <w:pPr>
        <w:widowControl/>
        <w:spacing w:line="315" w:lineRule="atLeast"/>
        <w:ind w:firstLine="6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我单位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2021年没有使用国有资本经营预算拨款安排的支出。</w:t>
      </w:r>
    </w:p>
    <w:p>
      <w:pPr>
        <w:widowControl/>
        <w:spacing w:line="315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十、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其他重要事项的情况说明</w:t>
      </w:r>
    </w:p>
    <w:p>
      <w:pPr>
        <w:widowControl/>
        <w:spacing w:line="315" w:lineRule="atLeast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（一）机关运行经费支出情况</w:t>
      </w:r>
    </w:p>
    <w:p>
      <w:pPr>
        <w:widowControl/>
        <w:spacing w:line="560" w:lineRule="atLeast"/>
        <w:ind w:firstLine="64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西夏亭镇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人民政府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年一般公共预算基本支出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1449.96万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元，其中：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人员经费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1349.26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医疗费、助学金、奖励金、住房公积金、提租补贴、购房补贴、其他对个人和家庭的补助支出；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公用经费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100.71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，比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2020年增加124.75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增加8.6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。收支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增加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原因是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工资福利支出增加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预算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。</w:t>
      </w:r>
    </w:p>
    <w:p>
      <w:pPr>
        <w:spacing w:line="360" w:lineRule="auto"/>
        <w:rPr>
          <w:rFonts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（二）、政府采购支出情况。</w:t>
      </w:r>
    </w:p>
    <w:p>
      <w:pPr>
        <w:spacing w:line="360" w:lineRule="auto"/>
        <w:ind w:firstLine="640" w:firstLineChars="200"/>
        <w:rPr>
          <w:rFonts w:ascii="宋体" w:hAnsi="宋体" w:eastAsia="宋体" w:cs="宋体"/>
          <w:b w:val="0"/>
          <w:bCs w:val="0"/>
          <w:sz w:val="32"/>
          <w:szCs w:val="32"/>
        </w:rPr>
      </w:pP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年政府采购预算安排0万元，其中：政府采购货物预算0万元、政府采购工程预算0万元、政府采购服务预算0万元。</w:t>
      </w:r>
    </w:p>
    <w:p>
      <w:pPr>
        <w:numPr>
          <w:ilvl w:val="0"/>
          <w:numId w:val="3"/>
        </w:numPr>
        <w:spacing w:line="360" w:lineRule="auto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、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关于预算绩效管理工作开展情况说明</w:t>
      </w:r>
    </w:p>
    <w:p>
      <w:pPr>
        <w:numPr>
          <w:ilvl w:val="0"/>
          <w:numId w:val="0"/>
        </w:numPr>
        <w:spacing w:line="360" w:lineRule="auto"/>
        <w:ind w:firstLine="640" w:firstLineChars="200"/>
        <w:rPr>
          <w:rFonts w:hint="default" w:ascii="宋体" w:hAnsi="宋体" w:eastAsia="宋体" w:cs="宋体"/>
          <w:b w:val="0"/>
          <w:bCs w:val="0"/>
          <w:kern w:val="0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2021年，我单位对0个项目进行了预算绩效评价，涉及资金 0万元。2021年，我单位纳入预算绩效管理的支出总额为 0万元，其中人员经费支出 0万元，公用经费支出0万元，支出项目共0个，支出总额0万元，其中预算支出100万元及100万元以上项目 0 个，支出总额 0 万元。</w:t>
      </w:r>
    </w:p>
    <w:p>
      <w:pPr>
        <w:numPr>
          <w:ilvl w:val="0"/>
          <w:numId w:val="3"/>
        </w:numPr>
        <w:spacing w:line="360" w:lineRule="auto"/>
        <w:rPr>
          <w:rFonts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国有资产占用情况表</w:t>
      </w:r>
    </w:p>
    <w:p>
      <w:pPr>
        <w:spacing w:line="360" w:lineRule="auto"/>
        <w:ind w:firstLine="64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年度，西华县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西夏亭镇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人民政府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共有车辆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辆，为一般公务用车。单位价值</w:t>
      </w:r>
      <w:r>
        <w:rPr>
          <w:rFonts w:ascii="宋体" w:hAnsi="宋体" w:eastAsia="宋体" w:cs="宋体"/>
          <w:b w:val="0"/>
          <w:bCs w:val="0"/>
          <w:sz w:val="32"/>
          <w:szCs w:val="32"/>
        </w:rPr>
        <w:t>50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万元以上通用设备0台（套），单位价值</w:t>
      </w:r>
      <w:r>
        <w:rPr>
          <w:rFonts w:ascii="宋体" w:hAnsi="宋体" w:eastAsia="宋体" w:cs="宋体"/>
          <w:b w:val="0"/>
          <w:bCs w:val="0"/>
          <w:sz w:val="32"/>
          <w:szCs w:val="32"/>
        </w:rPr>
        <w:t>100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万元以上专用设备0台（套）。</w:t>
      </w:r>
    </w:p>
    <w:p>
      <w:pPr>
        <w:numPr>
          <w:ilvl w:val="0"/>
          <w:numId w:val="3"/>
        </w:numPr>
        <w:spacing w:line="360" w:lineRule="auto"/>
        <w:ind w:left="0" w:leftChars="0" w:firstLine="0" w:firstLineChars="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、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专项转移支付项目情况</w:t>
      </w:r>
    </w:p>
    <w:p>
      <w:pPr>
        <w:numPr>
          <w:ilvl w:val="0"/>
          <w:numId w:val="0"/>
        </w:numPr>
        <w:spacing w:line="360" w:lineRule="auto"/>
        <w:ind w:leftChars="0"/>
        <w:rPr>
          <w:rFonts w:hint="default" w:ascii="宋体" w:hAnsi="宋体" w:eastAsia="宋体" w:cs="宋体"/>
          <w:b w:val="0"/>
          <w:bCs w:val="0"/>
          <w:sz w:val="32"/>
          <w:szCs w:val="32"/>
          <w:lang w:val="en-US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    我单位负责管理的专项转移支付项目有1项，16.9万元等；我单位将按照{预算法}等有关规定，积极做好项目分配前期准备工作，在规定的时间内向财政部门提出资金分配意见，根据有关要求做好项目申报公开等相关工作。</w:t>
      </w:r>
    </w:p>
    <w:p>
      <w:pPr>
        <w:numPr>
          <w:ilvl w:val="0"/>
          <w:numId w:val="3"/>
        </w:numPr>
        <w:spacing w:line="360" w:lineRule="auto"/>
        <w:ind w:left="0" w:leftChars="0" w:firstLine="0" w:firstLineChars="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、关于预算部门构成说明</w:t>
      </w:r>
    </w:p>
    <w:p>
      <w:pPr>
        <w:widowControl/>
        <w:spacing w:line="315" w:lineRule="atLeast"/>
        <w:ind w:firstLine="640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2021年我单位按照市财政预算公开要求，将所属预算单位全部纳入预算公开范围。</w:t>
      </w:r>
      <w:r>
        <w:rPr>
          <w:rFonts w:ascii="宋体" w:hAnsi="宋体" w:eastAsia="宋体" w:cs="宋体"/>
          <w:b w:val="0"/>
          <w:bCs w:val="0"/>
          <w:kern w:val="0"/>
          <w:sz w:val="32"/>
          <w:szCs w:val="32"/>
        </w:rPr>
        <w:t> </w:t>
      </w:r>
    </w:p>
    <w:p>
      <w:pPr>
        <w:widowControl/>
        <w:spacing w:line="315" w:lineRule="atLeast"/>
        <w:ind w:firstLine="638"/>
        <w:jc w:val="left"/>
        <w:rPr>
          <w:rFonts w:ascii="宋体" w:hAnsi="宋体" w:eastAsia="宋体" w:cs="宋体"/>
          <w:b w:val="0"/>
          <w:bCs w:val="0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</w:p>
    <w:p>
      <w:pPr>
        <w:pStyle w:val="11"/>
        <w:spacing w:before="0" w:beforeAutospacing="0" w:after="0" w:afterAutospacing="0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pStyle w:val="11"/>
        <w:spacing w:before="0" w:beforeAutospacing="0" w:after="0" w:afterAutospacing="0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pStyle w:val="10"/>
        <w:spacing w:before="0" w:beforeAutospacing="0" w:after="0" w:afterAutospacing="0"/>
        <w:jc w:val="center"/>
        <w:rPr>
          <w:rFonts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名词解释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一、财政拨款收入：是指市级财政当年拨付的资金。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二、事业收入：是指事业单位开展专业活动及辅助活动所取 得的收入。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三、其他收入：是指部门取得的除“财政拨款”、“事业收入”、“事业单位经营收入”等以外的收入。 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 支差额的基金）弥补当年收支缺口的资金。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五、上年结转和结余：是指以前年度支出预算因客观条件变化未执行完毕、结转到本年度按有关规定继续使用的资金，既包括财政拨款结转和结余，也包括事业收入、经营收入、其他收入的结转和结余。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六、基本支出：是指为保障机构正常运转、完成日常工作任务所必需的开支，其内容包括人员经费和日常公用经费两部分。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七、项目支出：是指在基本支出之外，为完成特定的行政工作任务或事业发展目标所发生的支出。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八、一般公共服务：是指中共周口市委宣传部用于保障机构正常运行，开展宣传思想文化、新闻监督、舆情管控等活动的支出。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（一）行政运行（项）：是指为保障中共周口市委宣传部各行政机构正常运转、完成日常工作任务安排的支出。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（二）一般行政管理事务（项）：是指中共周口市委宣传部机关的项目支出。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（三）事业运行（项）：是指事业单位用于保障机构正常运转的基本支出。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九、“三公”经费：是指纳入市级财政预算管理，部门使用财政拨款安排的因公出国（境）费、公务用车购置及运行费和公务接待费。其中，因公出国（境）费反映单位</w:t>
      </w:r>
      <w:r>
        <w:rPr>
          <w:rStyle w:val="13"/>
          <w:rFonts w:hint="eastAsia" w:ascii="宋体" w:hAnsi="宋体" w:eastAsia="宋体" w:cs="宋体"/>
          <w:b w:val="0"/>
          <w:bCs w:val="0"/>
          <w:sz w:val="32"/>
          <w:szCs w:val="32"/>
        </w:rPr>
        <w:t>公务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十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pStyle w:val="12"/>
        <w:spacing w:before="0" w:beforeAutospacing="0" w:after="0" w:afterAutospacing="0"/>
        <w:ind w:firstLine="640"/>
        <w:jc w:val="both"/>
        <w:rPr>
          <w:rFonts w:hint="eastAsia" w:ascii="宋体" w:hAnsi="宋体"/>
          <w:color w:val="000000"/>
          <w:sz w:val="32"/>
          <w:szCs w:val="32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8" ShapeID="_x0000_i1025" DrawAspect="Icon" ObjectID="_1468075725" r:id="rId4">
            <o:LockedField>false</o:LockedField>
          </o:OLEObject>
        </w:objec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entury Gothic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DF488E"/>
    <w:multiLevelType w:val="singleLevel"/>
    <w:tmpl w:val="5EDF488E"/>
    <w:lvl w:ilvl="0" w:tentative="0">
      <w:start w:val="1"/>
      <w:numFmt w:val="chineseCounting"/>
      <w:suff w:val="nothing"/>
      <w:lvlText w:val="%1、"/>
      <w:lvlJc w:val="left"/>
    </w:lvl>
  </w:abstractNum>
  <w:abstractNum w:abstractNumId="2">
    <w:nsid w:val="5EDF528E"/>
    <w:multiLevelType w:val="singleLevel"/>
    <w:tmpl w:val="5EDF528E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243590"/>
    <w:rsid w:val="002931A6"/>
    <w:rsid w:val="005E3517"/>
    <w:rsid w:val="00755620"/>
    <w:rsid w:val="00760939"/>
    <w:rsid w:val="00765313"/>
    <w:rsid w:val="00802C91"/>
    <w:rsid w:val="00895FD3"/>
    <w:rsid w:val="00971ABA"/>
    <w:rsid w:val="00D7566C"/>
    <w:rsid w:val="00DC19CB"/>
    <w:rsid w:val="00F1209D"/>
    <w:rsid w:val="00FD4BA7"/>
    <w:rsid w:val="018651A8"/>
    <w:rsid w:val="040421BE"/>
    <w:rsid w:val="06FD01BB"/>
    <w:rsid w:val="09102853"/>
    <w:rsid w:val="0A894A79"/>
    <w:rsid w:val="0F351F2C"/>
    <w:rsid w:val="0F854DE6"/>
    <w:rsid w:val="0FBA10EF"/>
    <w:rsid w:val="11C014D5"/>
    <w:rsid w:val="124453F0"/>
    <w:rsid w:val="14031059"/>
    <w:rsid w:val="150C0018"/>
    <w:rsid w:val="15DD108D"/>
    <w:rsid w:val="15EA5455"/>
    <w:rsid w:val="161B6F9B"/>
    <w:rsid w:val="17DF009E"/>
    <w:rsid w:val="194B3EE1"/>
    <w:rsid w:val="1A9A7FFE"/>
    <w:rsid w:val="1B3A70EC"/>
    <w:rsid w:val="1E9E1AA8"/>
    <w:rsid w:val="1ED6633F"/>
    <w:rsid w:val="21116B44"/>
    <w:rsid w:val="22003D0F"/>
    <w:rsid w:val="26A03DC0"/>
    <w:rsid w:val="27B83947"/>
    <w:rsid w:val="27FE762A"/>
    <w:rsid w:val="29006DF9"/>
    <w:rsid w:val="2AA84FBA"/>
    <w:rsid w:val="2B99781A"/>
    <w:rsid w:val="2ED04012"/>
    <w:rsid w:val="2F1605C6"/>
    <w:rsid w:val="2FF46CDD"/>
    <w:rsid w:val="31CC1EAE"/>
    <w:rsid w:val="335763ED"/>
    <w:rsid w:val="366C75ED"/>
    <w:rsid w:val="3812081F"/>
    <w:rsid w:val="39E02F67"/>
    <w:rsid w:val="3A1B014A"/>
    <w:rsid w:val="3A5D2DF3"/>
    <w:rsid w:val="3F1D3724"/>
    <w:rsid w:val="411E70E8"/>
    <w:rsid w:val="417A21E6"/>
    <w:rsid w:val="42777AD0"/>
    <w:rsid w:val="45214F7E"/>
    <w:rsid w:val="4C4112C9"/>
    <w:rsid w:val="4CE0115B"/>
    <w:rsid w:val="4EA3006C"/>
    <w:rsid w:val="4FA85228"/>
    <w:rsid w:val="53916506"/>
    <w:rsid w:val="53D91398"/>
    <w:rsid w:val="57480DF6"/>
    <w:rsid w:val="57D87F6F"/>
    <w:rsid w:val="59411E79"/>
    <w:rsid w:val="5B080052"/>
    <w:rsid w:val="616D1275"/>
    <w:rsid w:val="643D0738"/>
    <w:rsid w:val="65A9546B"/>
    <w:rsid w:val="66FD462F"/>
    <w:rsid w:val="678D0918"/>
    <w:rsid w:val="67C211B2"/>
    <w:rsid w:val="68970E8A"/>
    <w:rsid w:val="69B60B96"/>
    <w:rsid w:val="6AE74DD3"/>
    <w:rsid w:val="6B212045"/>
    <w:rsid w:val="6DD66196"/>
    <w:rsid w:val="6DFF47E0"/>
    <w:rsid w:val="71B90175"/>
    <w:rsid w:val="72657DD6"/>
    <w:rsid w:val="73660D20"/>
    <w:rsid w:val="77FB148E"/>
    <w:rsid w:val="78AB723B"/>
    <w:rsid w:val="795768DB"/>
    <w:rsid w:val="7B3A38D9"/>
    <w:rsid w:val="7E071CC2"/>
    <w:rsid w:val="7E233204"/>
    <w:rsid w:val="7E5C5F78"/>
    <w:rsid w:val="7EE64C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99"/>
    <w:rPr>
      <w:rFonts w:eastAsia="仿宋_GB2312"/>
      <w:sz w:val="2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paragraph" w:customStyle="1" w:styleId="10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1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2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3">
    <w:name w:val="标题 1 Char"/>
    <w:link w:val="2"/>
    <w:qFormat/>
    <w:uiPriority w:val="0"/>
    <w:rPr>
      <w:b/>
      <w:kern w:val="44"/>
      <w:sz w:val="44"/>
    </w:rPr>
  </w:style>
  <w:style w:type="character" w:customStyle="1" w:styleId="14">
    <w:name w:val="页眉 Char"/>
    <w:basedOn w:val="8"/>
    <w:link w:val="5"/>
    <w:semiHidden/>
    <w:qFormat/>
    <w:uiPriority w:val="99"/>
    <w:rPr>
      <w:kern w:val="2"/>
      <w:sz w:val="18"/>
      <w:szCs w:val="18"/>
    </w:rPr>
  </w:style>
  <w:style w:type="character" w:customStyle="1" w:styleId="15">
    <w:name w:val="页脚 Char"/>
    <w:basedOn w:val="8"/>
    <w:link w:val="4"/>
    <w:semiHidden/>
    <w:qFormat/>
    <w:uiPriority w:val="99"/>
    <w:rPr>
      <w:kern w:val="2"/>
      <w:sz w:val="18"/>
      <w:szCs w:val="18"/>
    </w:rPr>
  </w:style>
  <w:style w:type="character" w:customStyle="1" w:styleId="16">
    <w:name w:val="font2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8">
    <w:name w:val="font0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9">
    <w:name w:val="font3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283</Words>
  <Characters>1616</Characters>
  <Lines>13</Lines>
  <Paragraphs>3</Paragraphs>
  <TotalTime>40</TotalTime>
  <ScaleCrop>false</ScaleCrop>
  <LinksUpToDate>false</LinksUpToDate>
  <CharactersWithSpaces>1896</CharactersWithSpaces>
  <Application>WPS Office_11.1.0.9991_F1E327BC-269C-435d-A152-05C5408002CA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Administrator</cp:lastModifiedBy>
  <cp:lastPrinted>2021-10-12T23:45:00Z</cp:lastPrinted>
  <dcterms:modified xsi:type="dcterms:W3CDTF">2021-11-12T13:57:44Z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  <property fmtid="{D5CDD505-2E9C-101B-9397-08002B2CF9AE}" pid="3" name="ICV">
    <vt:lpwstr>DB52649404C449A9A1C05C7D56B778B3</vt:lpwstr>
  </property>
</Properties>
</file>