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西华经济技术开发区管理委员会债券资金项目情况</w:t>
      </w:r>
    </w:p>
    <w:p>
      <w:pPr>
        <w:numPr>
          <w:ilvl w:val="0"/>
          <w:numId w:val="0"/>
        </w:numPr>
        <w:ind w:firstLine="643" w:firstLineChars="200"/>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西华经济技术开发区管理委员会自2020年至2021年期间总共申请政府专项债券资金总额51000万元。</w:t>
      </w:r>
    </w:p>
    <w:p>
      <w:pPr>
        <w:numPr>
          <w:ilvl w:val="0"/>
          <w:numId w:val="0"/>
        </w:numPr>
        <w:rPr>
          <w:rFonts w:hint="eastAsia" w:ascii="仿宋" w:hAnsi="仿宋" w:eastAsia="仿宋" w:cs="仿宋"/>
          <w:sz w:val="32"/>
          <w:szCs w:val="32"/>
          <w:lang w:val="en-US" w:eastAsia="zh-CN"/>
        </w:rPr>
      </w:pPr>
      <w:r>
        <w:rPr>
          <w:rFonts w:hint="eastAsia" w:ascii="仿宋_GB2312" w:hAnsi="仿宋_GB2312" w:eastAsia="仿宋_GB2312" w:cs="仿宋_GB2312"/>
          <w:b/>
          <w:bCs/>
          <w:sz w:val="32"/>
          <w:szCs w:val="32"/>
          <w:lang w:val="en-US" w:eastAsia="zh-CN"/>
        </w:rPr>
        <w:t>一、西华经开区双创孵化园一期建设项目</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000000"/>
          <w:kern w:val="0"/>
          <w:sz w:val="32"/>
          <w:szCs w:val="32"/>
          <w:highlight w:val="none"/>
          <w:lang w:val="en-US" w:eastAsia="zh-CN" w:bidi="ar"/>
        </w:rPr>
        <w:t xml:space="preserve">西华经开区双创孵化园一期建设项目规划用地面积 </w:t>
      </w:r>
    </w:p>
    <w:p>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ascii="仿宋_GB2312" w:hAnsi="仿宋_GB2312" w:eastAsia="仿宋_GB2312" w:cs="仿宋_GB2312"/>
          <w:color w:val="000000"/>
          <w:kern w:val="0"/>
          <w:sz w:val="32"/>
          <w:szCs w:val="32"/>
          <w:highlight w:val="none"/>
          <w:lang w:val="en-US" w:eastAsia="zh-CN" w:bidi="ar"/>
        </w:rPr>
      </w:pPr>
      <w:r>
        <w:rPr>
          <w:rFonts w:hint="eastAsia" w:ascii="仿宋_GB2312" w:hAnsi="仿宋_GB2312" w:eastAsia="仿宋_GB2312" w:cs="仿宋_GB2312"/>
          <w:color w:val="000000"/>
          <w:kern w:val="0"/>
          <w:sz w:val="32"/>
          <w:szCs w:val="32"/>
          <w:highlight w:val="none"/>
          <w:lang w:val="en-US" w:eastAsia="zh-CN" w:bidi="ar"/>
        </w:rPr>
        <w:t>53404.81 ㎡，总建筑面积 65755.84 ㎡,主要建设内容为新建1 栋 6 层综合办公楼，2 栋标准化厂房，同时配套建设室外堆场、给排水、供电、道路、停车场、绿化等基础设施。项目建设地址位于西华经济技术开发区华城路北侧，纬九路南侧。</w:t>
      </w:r>
      <w:bookmarkStart w:id="0" w:name="_GoBack"/>
      <w:bookmarkEnd w:id="0"/>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default" w:ascii="仿宋_GB2312" w:hAnsi="仿宋_GB2312" w:eastAsia="仿宋_GB2312" w:cs="仿宋_GB2312"/>
          <w:sz w:val="32"/>
          <w:szCs w:val="32"/>
          <w:highlight w:val="none"/>
          <w:lang w:val="en-US"/>
        </w:rPr>
      </w:pPr>
      <w:r>
        <w:rPr>
          <w:rFonts w:hint="eastAsia" w:ascii="仿宋_GB2312" w:hAnsi="仿宋_GB2312" w:eastAsia="仿宋_GB2312" w:cs="仿宋_GB2312"/>
          <w:sz w:val="32"/>
          <w:szCs w:val="32"/>
          <w:highlight w:val="none"/>
          <w:lang w:val="en-US" w:eastAsia="zh-CN"/>
        </w:rPr>
        <w:t xml:space="preserve">该项目总投资18017.03万元，申请专项债券资金9000万元（2020年1月5000万元，2020年9月4000万元），剩余资金 </w:t>
      </w:r>
      <w:r>
        <w:rPr>
          <w:rFonts w:hint="default" w:ascii="仿宋_GB2312" w:hAnsi="仿宋_GB2312" w:eastAsia="仿宋_GB2312" w:cs="仿宋_GB2312"/>
          <w:sz w:val="32"/>
          <w:szCs w:val="32"/>
          <w:highlight w:val="none"/>
          <w:lang w:val="en-US" w:eastAsia="zh-CN"/>
        </w:rPr>
        <w:t xml:space="preserve">9017.03 </w:t>
      </w:r>
      <w:r>
        <w:rPr>
          <w:rFonts w:hint="eastAsia" w:ascii="仿宋_GB2312" w:hAnsi="仿宋_GB2312" w:eastAsia="仿宋_GB2312" w:cs="仿宋_GB2312"/>
          <w:sz w:val="32"/>
          <w:szCs w:val="32"/>
          <w:highlight w:val="none"/>
          <w:lang w:val="en-US" w:eastAsia="zh-CN"/>
        </w:rPr>
        <w:t>万元通过县财政安排。截止目前已使用债券资金</w:t>
      </w:r>
      <w:r>
        <w:rPr>
          <w:rFonts w:hint="eastAsia" w:ascii="仿宋_GB2312" w:hAnsi="仿宋_GB2312" w:eastAsia="仿宋_GB2312" w:cs="仿宋_GB2312"/>
          <w:sz w:val="32"/>
          <w:szCs w:val="32"/>
          <w:highlight w:val="none"/>
          <w:lang w:val="en-US" w:eastAsia="zh-CN"/>
        </w:rPr>
        <w:t>8779.645万元，主要用于支付项目的工程款项。项目已完成约3.4万平方米的厂房建设，其他建设内容正在建设中。</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项目收益为厂房租赁、物业费及办公楼租赁，项目建成投用后预计三年收入分别为2022年收入1017万元，2023年收入1249万元，2024年收入1428万元。</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项目对应资产为办公楼及标准化厂房。</w:t>
      </w:r>
    </w:p>
    <w:p>
      <w:pPr>
        <w:numPr>
          <w:ilvl w:val="0"/>
          <w:numId w:val="1"/>
        </w:numPr>
        <w:rPr>
          <w:rFonts w:hint="eastAsia" w:ascii="仿宋_GB2312" w:hAnsi="仿宋_GB2312" w:eastAsia="仿宋_GB2312" w:cs="仿宋_GB2312"/>
          <w:sz w:val="32"/>
          <w:szCs w:val="32"/>
          <w:highlight w:val="none"/>
          <w:lang w:val="en-US" w:eastAsia="zh-CN"/>
        </w:rPr>
      </w:pPr>
      <w:r>
        <w:rPr>
          <w:rFonts w:hint="eastAsia" w:ascii="仿宋" w:hAnsi="仿宋" w:eastAsia="仿宋" w:cs="仿宋"/>
          <w:b/>
          <w:bCs/>
          <w:sz w:val="32"/>
          <w:szCs w:val="32"/>
          <w:highlight w:val="none"/>
          <w:lang w:val="en-US" w:eastAsia="zh-CN"/>
        </w:rPr>
        <w:t>西华经济技术开发区华泰棚户区改造项目</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highlight w:val="none"/>
        </w:rPr>
      </w:pPr>
      <w:r>
        <w:rPr>
          <w:rFonts w:hint="eastAsia" w:ascii="仿宋_GB2312" w:hAnsi="仿宋_GB2312" w:eastAsia="仿宋_GB2312" w:cs="仿宋_GB2312"/>
          <w:sz w:val="32"/>
          <w:szCs w:val="32"/>
          <w:highlight w:val="none"/>
          <w:lang w:val="en-US" w:eastAsia="zh-CN"/>
        </w:rPr>
        <w:t xml:space="preserve">西华经济技术开发区华泰棚户区改造项目总规划用地面积 </w:t>
      </w:r>
      <w:r>
        <w:rPr>
          <w:rFonts w:hint="default" w:ascii="仿宋_GB2312" w:hAnsi="仿宋_GB2312" w:eastAsia="仿宋_GB2312" w:cs="仿宋_GB2312"/>
          <w:sz w:val="32"/>
          <w:szCs w:val="32"/>
          <w:highlight w:val="none"/>
          <w:lang w:val="en-US" w:eastAsia="zh-CN"/>
        </w:rPr>
        <w:t xml:space="preserve">66668.58 </w:t>
      </w:r>
      <w:r>
        <w:rPr>
          <w:rFonts w:hint="eastAsia" w:ascii="仿宋_GB2312" w:hAnsi="仿宋_GB2312" w:eastAsia="仿宋_GB2312" w:cs="仿宋_GB2312"/>
          <w:sz w:val="32"/>
          <w:szCs w:val="32"/>
          <w:highlight w:val="none"/>
          <w:lang w:val="en-US" w:eastAsia="zh-CN"/>
        </w:rPr>
        <w:t>平方米（约</w:t>
      </w:r>
      <w:r>
        <w:rPr>
          <w:rFonts w:hint="default" w:ascii="仿宋_GB2312" w:hAnsi="仿宋_GB2312" w:eastAsia="仿宋_GB2312" w:cs="仿宋_GB2312"/>
          <w:sz w:val="32"/>
          <w:szCs w:val="32"/>
          <w:highlight w:val="none"/>
          <w:lang w:val="en-US" w:eastAsia="zh-CN"/>
        </w:rPr>
        <w:t xml:space="preserve">100.00 </w:t>
      </w:r>
      <w:r>
        <w:rPr>
          <w:rFonts w:hint="eastAsia" w:ascii="仿宋_GB2312" w:hAnsi="仿宋_GB2312" w:eastAsia="仿宋_GB2312" w:cs="仿宋_GB2312"/>
          <w:sz w:val="32"/>
          <w:szCs w:val="32"/>
          <w:highlight w:val="none"/>
          <w:lang w:val="en-US" w:eastAsia="zh-CN"/>
        </w:rPr>
        <w:t xml:space="preserve">亩），总建筑面积 </w:t>
      </w:r>
      <w:r>
        <w:rPr>
          <w:rFonts w:hint="default" w:ascii="仿宋_GB2312" w:hAnsi="仿宋_GB2312" w:eastAsia="仿宋_GB2312" w:cs="仿宋_GB2312"/>
          <w:sz w:val="32"/>
          <w:szCs w:val="32"/>
          <w:highlight w:val="none"/>
          <w:lang w:val="en-US" w:eastAsia="zh-CN"/>
        </w:rPr>
        <w:t xml:space="preserve">162766.79 </w:t>
      </w:r>
      <w:r>
        <w:rPr>
          <w:rFonts w:hint="eastAsia" w:ascii="仿宋_GB2312" w:hAnsi="仿宋_GB2312" w:eastAsia="仿宋_GB2312" w:cs="仿宋_GB2312"/>
          <w:sz w:val="32"/>
          <w:szCs w:val="32"/>
          <w:highlight w:val="none"/>
          <w:lang w:val="en-US" w:eastAsia="zh-CN"/>
        </w:rPr>
        <w:t xml:space="preserve">平方米。安置方式为新建安置房安置，新建安置房 </w:t>
      </w:r>
      <w:r>
        <w:rPr>
          <w:rFonts w:hint="default" w:ascii="仿宋_GB2312" w:hAnsi="仿宋_GB2312" w:eastAsia="仿宋_GB2312" w:cs="仿宋_GB2312"/>
          <w:sz w:val="32"/>
          <w:szCs w:val="32"/>
          <w:highlight w:val="none"/>
          <w:lang w:val="en-US" w:eastAsia="zh-CN"/>
        </w:rPr>
        <w:t xml:space="preserve">860 </w:t>
      </w:r>
      <w:r>
        <w:rPr>
          <w:rFonts w:hint="eastAsia" w:ascii="仿宋_GB2312" w:hAnsi="仿宋_GB2312" w:eastAsia="仿宋_GB2312" w:cs="仿宋_GB2312"/>
          <w:sz w:val="32"/>
          <w:szCs w:val="32"/>
          <w:highlight w:val="none"/>
          <w:lang w:val="en-US" w:eastAsia="zh-CN"/>
        </w:rPr>
        <w:t>套。建设地址</w:t>
      </w:r>
      <w:r>
        <w:rPr>
          <w:rFonts w:ascii="仿宋" w:hAnsi="仿宋" w:eastAsia="仿宋" w:cs="仿宋"/>
          <w:color w:val="000000"/>
          <w:kern w:val="0"/>
          <w:sz w:val="31"/>
          <w:szCs w:val="31"/>
          <w:highlight w:val="none"/>
          <w:lang w:val="en-US" w:eastAsia="zh-CN" w:bidi="ar"/>
        </w:rPr>
        <w:t>位于华泰路北侧、中都路东侧。</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项目总投资</w:t>
      </w:r>
      <w:r>
        <w:rPr>
          <w:rFonts w:hint="default" w:ascii="仿宋_GB2312" w:hAnsi="仿宋_GB2312" w:eastAsia="仿宋_GB2312" w:cs="仿宋_GB2312"/>
          <w:sz w:val="32"/>
          <w:szCs w:val="32"/>
          <w:highlight w:val="none"/>
          <w:lang w:val="en-US" w:eastAsia="zh-CN"/>
        </w:rPr>
        <w:t>63619</w:t>
      </w:r>
      <w:r>
        <w:rPr>
          <w:rFonts w:hint="eastAsia" w:ascii="仿宋_GB2312" w:hAnsi="仿宋_GB2312" w:eastAsia="仿宋_GB2312" w:cs="仿宋_GB2312"/>
          <w:sz w:val="32"/>
          <w:szCs w:val="32"/>
          <w:highlight w:val="none"/>
          <w:lang w:val="en-US" w:eastAsia="zh-CN"/>
        </w:rPr>
        <w:t>万元，其中申请棚改专项债券</w:t>
      </w:r>
      <w:r>
        <w:rPr>
          <w:rFonts w:hint="default" w:ascii="仿宋_GB2312" w:hAnsi="仿宋_GB2312" w:eastAsia="仿宋_GB2312" w:cs="仿宋_GB2312"/>
          <w:sz w:val="32"/>
          <w:szCs w:val="32"/>
          <w:highlight w:val="none"/>
          <w:lang w:val="en-US" w:eastAsia="zh-CN"/>
        </w:rPr>
        <w:t xml:space="preserve">47000 </w:t>
      </w:r>
      <w:r>
        <w:rPr>
          <w:rFonts w:hint="eastAsia" w:ascii="仿宋_GB2312" w:hAnsi="仿宋_GB2312" w:eastAsia="仿宋_GB2312" w:cs="仿宋_GB2312"/>
          <w:sz w:val="32"/>
          <w:szCs w:val="32"/>
          <w:highlight w:val="none"/>
          <w:lang w:val="en-US" w:eastAsia="zh-CN"/>
        </w:rPr>
        <w:t xml:space="preserve">万元（2019年3月3500万元，2019年6月21500万元，2020年9月2100万元，2021年5月8000万元，2021年6月5900万元），剩余资金 </w:t>
      </w:r>
      <w:r>
        <w:rPr>
          <w:rFonts w:hint="default" w:ascii="仿宋_GB2312" w:hAnsi="仿宋_GB2312" w:eastAsia="仿宋_GB2312" w:cs="仿宋_GB2312"/>
          <w:sz w:val="32"/>
          <w:szCs w:val="32"/>
          <w:highlight w:val="none"/>
          <w:lang w:val="en-US" w:eastAsia="zh-CN"/>
        </w:rPr>
        <w:t>16619</w:t>
      </w:r>
      <w:r>
        <w:rPr>
          <w:rFonts w:hint="eastAsia" w:ascii="仿宋_GB2312" w:hAnsi="仿宋_GB2312" w:eastAsia="仿宋_GB2312" w:cs="仿宋_GB2312"/>
          <w:sz w:val="32"/>
          <w:szCs w:val="32"/>
          <w:highlight w:val="none"/>
          <w:lang w:val="en-US" w:eastAsia="zh-CN"/>
        </w:rPr>
        <w:t>万元由西华县财政安排。截止目前已使用债券资</w:t>
      </w:r>
      <w:r>
        <w:rPr>
          <w:rFonts w:hint="eastAsia" w:ascii="仿宋_GB2312" w:hAnsi="仿宋_GB2312" w:eastAsia="仿宋_GB2312" w:cs="仿宋_GB2312"/>
          <w:sz w:val="32"/>
          <w:szCs w:val="32"/>
          <w:highlight w:val="none"/>
          <w:lang w:val="en-US" w:eastAsia="zh-CN"/>
        </w:rPr>
        <w:t>金 46581.796932 万元，主要用于支付项目施工单位的工程款项。目前项目施工进度已达到交付装修条件。</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收益主要为周边土地出让收入，预期总体收入为79980.23万元。债券存续期土地挂牌交易的现金流入，考虑上解省财政费用、国有土地收益金、农业土地开发基金、保障性安居工程资金、新增建设用地有偿使用费、农田水利建设资金、教育基金等费用合计9157.64万元。</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项目对应资产为住宅楼及商住用房。</w:t>
      </w:r>
    </w:p>
    <w:p>
      <w:pPr>
        <w:keepNext w:val="0"/>
        <w:keepLines w:val="0"/>
        <w:pageBreakBefore w:val="0"/>
        <w:numPr>
          <w:ilvl w:val="0"/>
          <w:numId w:val="1"/>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西华高铁站配套停车场建设项目</w:t>
      </w:r>
    </w:p>
    <w:p>
      <w:pPr>
        <w:keepNext w:val="0"/>
        <w:keepLines w:val="0"/>
        <w:pageBreakBefore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西华高铁站配套停车场建设项目停车场硬化面积 36814.87 ㎡，共设置停车位 369个，其中：公交停车位32个，社会停车位337个；配套照明灯和给排水设施。建设地址位于西华县皮营街道办事处。</w:t>
      </w:r>
    </w:p>
    <w:p>
      <w:pPr>
        <w:keepNext w:val="0"/>
        <w:keepLines w:val="0"/>
        <w:pageBreakBefore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项目总投资为 </w:t>
      </w:r>
      <w:r>
        <w:rPr>
          <w:rFonts w:hint="default" w:ascii="仿宋_GB2312" w:hAnsi="仿宋_GB2312" w:eastAsia="仿宋_GB2312" w:cs="仿宋_GB2312"/>
          <w:sz w:val="32"/>
          <w:szCs w:val="32"/>
          <w:highlight w:val="none"/>
          <w:lang w:val="en-US" w:eastAsia="zh-CN"/>
        </w:rPr>
        <w:t xml:space="preserve">2069.84 </w:t>
      </w:r>
      <w:r>
        <w:rPr>
          <w:rFonts w:hint="eastAsia" w:ascii="仿宋_GB2312" w:hAnsi="仿宋_GB2312" w:eastAsia="仿宋_GB2312" w:cs="仿宋_GB2312"/>
          <w:sz w:val="32"/>
          <w:szCs w:val="32"/>
          <w:highlight w:val="none"/>
          <w:lang w:val="en-US" w:eastAsia="zh-CN"/>
        </w:rPr>
        <w:t>万元，申请专项债券资金</w:t>
      </w:r>
      <w:r>
        <w:rPr>
          <w:rFonts w:hint="default" w:ascii="仿宋_GB2312" w:hAnsi="仿宋_GB2312" w:eastAsia="仿宋_GB2312" w:cs="仿宋_GB2312"/>
          <w:sz w:val="32"/>
          <w:szCs w:val="32"/>
          <w:highlight w:val="none"/>
          <w:lang w:val="en-US" w:eastAsia="zh-CN"/>
        </w:rPr>
        <w:t xml:space="preserve">1500 </w:t>
      </w:r>
      <w:r>
        <w:rPr>
          <w:rFonts w:hint="eastAsia" w:ascii="仿宋_GB2312" w:hAnsi="仿宋_GB2312" w:eastAsia="仿宋_GB2312" w:cs="仿宋_GB2312"/>
          <w:sz w:val="32"/>
          <w:szCs w:val="32"/>
          <w:highlight w:val="none"/>
          <w:lang w:val="en-US" w:eastAsia="zh-CN"/>
        </w:rPr>
        <w:t xml:space="preserve">万元（2021年6月），剩余资金 </w:t>
      </w:r>
      <w:r>
        <w:rPr>
          <w:rFonts w:hint="default" w:ascii="仿宋_GB2312" w:hAnsi="仿宋_GB2312" w:eastAsia="仿宋_GB2312" w:cs="仿宋_GB2312"/>
          <w:sz w:val="32"/>
          <w:szCs w:val="32"/>
          <w:highlight w:val="none"/>
          <w:lang w:val="en-US" w:eastAsia="zh-CN"/>
        </w:rPr>
        <w:t xml:space="preserve">569.84 </w:t>
      </w:r>
      <w:r>
        <w:rPr>
          <w:rFonts w:hint="eastAsia" w:ascii="仿宋_GB2312" w:hAnsi="仿宋_GB2312" w:eastAsia="仿宋_GB2312" w:cs="仿宋_GB2312"/>
          <w:sz w:val="32"/>
          <w:szCs w:val="32"/>
          <w:highlight w:val="none"/>
          <w:lang w:val="en-US" w:eastAsia="zh-CN"/>
        </w:rPr>
        <w:t>万元通过西华县财政安排。目前已使用1500万元；项目已完工，正在使用中；</w:t>
      </w:r>
    </w:p>
    <w:p>
      <w:pPr>
        <w:keepNext w:val="0"/>
        <w:keepLines w:val="0"/>
        <w:pageBreakBefore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项目收益为停车场车辆停产费用，预期三年收入分别为70.61万元、209.27万元，251.13万元；项目运营期内停车场可收入共3711.97 万元。</w:t>
      </w:r>
    </w:p>
    <w:p>
      <w:pPr>
        <w:keepNext w:val="0"/>
        <w:keepLines w:val="0"/>
        <w:pageBreakBefore w:val="0"/>
        <w:widowControl/>
        <w:suppressLineNumbers w:val="0"/>
        <w:kinsoku/>
        <w:wordWrap/>
        <w:overflowPunct/>
        <w:topLinePunct w:val="0"/>
        <w:autoSpaceDE/>
        <w:autoSpaceDN/>
        <w:bidi w:val="0"/>
        <w:adjustRightInd/>
        <w:snapToGrid/>
        <w:ind w:firstLine="643" w:firstLineChars="200"/>
        <w:jc w:val="both"/>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四、河南周口西华临时起降场工程</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河南周口西华临时起降场工程位于周口市西华县皮营乡东冯营村，新建一条 1,200 米×30 米跑道，一条 1,200 米 ×15 米平行滑行道，两条 153.5 米×15 米垂直联络道，停机坪 288 米×54 米，升降带 920 米×90 米，安全区 120 米×90 米。跑道、滑行道、停机坪、联络道道面 57,592 平方米,道肩 8,923 平方米，防吹坪 3,960 平方米。飞行区等级为 2A并满足 4C 标准规划，停机坪停 6 架 R22 和 12 架 R44。航管楼与航站楼合建(含塔台)，总建筑面积 1,843 平方米，其中航管楼 813 平方米(含塔台 53 平方米)、航站楼 1,030 平方米。配套工程，包括建设目视助航设施、飞行区供电照明、飞机维护、消防救援、供油、供电、给排水工程等，其中：油库占地 10,406 平方米，建设 2 座 100 立方米航汽灌、2 座 50立方米航煤灌和 1 座 10 立方米废油灌。</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该项目总投资17596.66万元，</w:t>
      </w:r>
      <w:r>
        <w:rPr>
          <w:rFonts w:ascii="仿宋" w:hAnsi="仿宋" w:eastAsia="仿宋" w:cs="仿宋"/>
          <w:color w:val="000000"/>
          <w:kern w:val="0"/>
          <w:sz w:val="32"/>
          <w:szCs w:val="32"/>
          <w:highlight w:val="none"/>
          <w:lang w:val="en-US" w:eastAsia="zh-CN" w:bidi="ar"/>
        </w:rPr>
        <w:t>其中</w:t>
      </w:r>
      <w:r>
        <w:rPr>
          <w:rFonts w:hint="eastAsia" w:ascii="仿宋" w:hAnsi="仿宋" w:eastAsia="仿宋" w:cs="仿宋"/>
          <w:color w:val="000000"/>
          <w:kern w:val="0"/>
          <w:sz w:val="32"/>
          <w:szCs w:val="32"/>
          <w:highlight w:val="none"/>
          <w:lang w:val="en-US" w:eastAsia="zh-CN" w:bidi="ar"/>
        </w:rPr>
        <w:t xml:space="preserve">申请专项债券资金 </w:t>
      </w:r>
      <w:r>
        <w:rPr>
          <w:rFonts w:hint="eastAsia" w:ascii="仿宋_GB2312" w:hAnsi="仿宋_GB2312" w:eastAsia="仿宋_GB2312" w:cs="仿宋_GB2312"/>
          <w:color w:val="000000"/>
          <w:kern w:val="0"/>
          <w:sz w:val="32"/>
          <w:szCs w:val="32"/>
          <w:highlight w:val="none"/>
          <w:lang w:val="en-US" w:eastAsia="zh-CN" w:bidi="ar"/>
        </w:rPr>
        <w:t>8000 万元（2019年9月2000万元，2020年1月5000万元，2021年6月1000万元），县财政配套资金 9596.66 万元。</w:t>
      </w:r>
      <w:r>
        <w:rPr>
          <w:rFonts w:hint="eastAsia" w:ascii="仿宋_GB2312" w:hAnsi="仿宋_GB2312" w:eastAsia="仿宋_GB2312" w:cs="仿宋_GB2312"/>
          <w:sz w:val="32"/>
          <w:szCs w:val="32"/>
          <w:highlight w:val="none"/>
          <w:lang w:val="en-US" w:eastAsia="zh-CN"/>
        </w:rPr>
        <w:t>目前已使用7999万元，主要用于支付工程款项。项目已完工，正在投入使用；</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项目收益为私人培训、工业作业、农业作业费用，预期三年收益分别为3010万元、3724万元、4193万元。项目建设完成投入运营后，营业收入达到稳定年(2028年)可实现营业收入7559万元。</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项目对应资产为临时起降场建设的固定资产。</w:t>
      </w:r>
    </w:p>
    <w:p>
      <w:pPr>
        <w:keepNext w:val="0"/>
        <w:keepLines w:val="0"/>
        <w:pageBreakBefore w:val="0"/>
        <w:widowControl/>
        <w:suppressLineNumbers w:val="0"/>
        <w:kinsoku/>
        <w:wordWrap/>
        <w:overflowPunct/>
        <w:topLinePunct w:val="0"/>
        <w:autoSpaceDE/>
        <w:autoSpaceDN/>
        <w:bidi w:val="0"/>
        <w:adjustRightInd/>
        <w:snapToGrid/>
        <w:ind w:firstLine="643" w:firstLineChars="200"/>
        <w:jc w:val="both"/>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五、西华经开区污水处理厂工程</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000000"/>
          <w:kern w:val="0"/>
          <w:sz w:val="32"/>
          <w:szCs w:val="32"/>
          <w:highlight w:val="none"/>
          <w:lang w:val="en-US" w:eastAsia="zh-CN" w:bidi="ar"/>
        </w:rPr>
        <w:t xml:space="preserve">西华经开区污水处理厂工程位于西华经开区中南部，占 </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000000"/>
          <w:kern w:val="0"/>
          <w:sz w:val="32"/>
          <w:szCs w:val="32"/>
          <w:highlight w:val="none"/>
          <w:lang w:val="en-US" w:eastAsia="zh-CN" w:bidi="ar"/>
        </w:rPr>
        <w:t>地面积为 49.60 亩。 项目为污水处理厂新建工程，主要包括污水处理厂、 配套污水管网工程两大部分，污水处理厂工程建设规模为 2.00 万吨，新建污水管道 30.457km。</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该项目总投资12380.61万元，申请专项债券4500万元（2021年1月4500万元），剩余资金 </w:t>
      </w:r>
      <w:r>
        <w:rPr>
          <w:rFonts w:hint="default" w:ascii="仿宋_GB2312" w:hAnsi="仿宋_GB2312" w:eastAsia="仿宋_GB2312" w:cs="仿宋_GB2312"/>
          <w:sz w:val="32"/>
          <w:szCs w:val="32"/>
          <w:highlight w:val="none"/>
          <w:lang w:val="en-US" w:eastAsia="zh-CN"/>
        </w:rPr>
        <w:t xml:space="preserve">7880.61 </w:t>
      </w:r>
      <w:r>
        <w:rPr>
          <w:rFonts w:hint="eastAsia" w:ascii="仿宋_GB2312" w:hAnsi="仿宋_GB2312" w:eastAsia="仿宋_GB2312" w:cs="仿宋_GB2312"/>
          <w:sz w:val="32"/>
          <w:szCs w:val="32"/>
          <w:highlight w:val="none"/>
          <w:lang w:val="en-US" w:eastAsia="zh-CN"/>
        </w:rPr>
        <w:t>万元通过西华县财政安排。截止目前债券资金已使用 4336.170751万元，主要用于支付该工程的工程款项。项目</w:t>
      </w:r>
      <w:r>
        <w:rPr>
          <w:rFonts w:hint="eastAsia" w:ascii="仿宋_GB2312" w:hAnsi="仿宋_GB2312" w:eastAsia="仿宋_GB2312" w:cs="仿宋_GB2312"/>
          <w:color w:val="000000"/>
          <w:kern w:val="0"/>
          <w:sz w:val="32"/>
          <w:szCs w:val="32"/>
          <w:highlight w:val="none"/>
          <w:lang w:val="en-US" w:eastAsia="zh-CN" w:bidi="ar"/>
        </w:rPr>
        <w:t>污水处理厂已</w:t>
      </w:r>
      <w:r>
        <w:rPr>
          <w:rFonts w:hint="eastAsia" w:ascii="仿宋_GB2312" w:hAnsi="仿宋_GB2312" w:eastAsia="仿宋_GB2312" w:cs="仿宋_GB2312"/>
          <w:sz w:val="32"/>
          <w:szCs w:val="32"/>
          <w:highlight w:val="none"/>
          <w:lang w:val="en-US" w:eastAsia="zh-CN"/>
        </w:rPr>
        <w:t>达到设备进场条件。</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预期收益为污水处理收入与回用水销售收入，完全建成投用后预期三年收入分别为1241万元、1314万元、1314万元，在债券存续期内居民和非居民污水处理合计金额9322.83万元，回用水销售收入7686.90万元，累计实现主营业务收入 17009.73 万元。</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项目对应资产为临时起降场建设的固定资产。</w:t>
      </w:r>
    </w:p>
    <w:p>
      <w:pPr>
        <w:keepNext w:val="0"/>
        <w:keepLines w:val="0"/>
        <w:pageBreakBefore w:val="0"/>
        <w:widowControl/>
        <w:suppressLineNumbers w:val="0"/>
        <w:kinsoku/>
        <w:wordWrap/>
        <w:overflowPunct/>
        <w:topLinePunct w:val="0"/>
        <w:autoSpaceDE/>
        <w:autoSpaceDN/>
        <w:bidi w:val="0"/>
        <w:adjustRightInd/>
        <w:snapToGrid/>
        <w:ind w:firstLine="643" w:firstLineChars="200"/>
        <w:jc w:val="both"/>
        <w:textAlignment w:val="auto"/>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六、西华经开区双创孵化园二期建设项目</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西华经开区双创孵化园二期建设项目规划用地面积为 55776.33 ㎡(约 83.66 亩)；总建筑面积 69385. 04 ㎡，其中：生产车间建筑面积 46370.74 ㎡，备件库建筑面积 955.56 ㎡，装卸平台建筑面积 365.31 ㎡，装卸货车棚建筑面积 429.45 ㎡，研发楼建筑面积 7664.64 ㎡，岗前培训中心建筑面积 1936.80 ㎡，宿舍楼建筑面积10485.20 ㎡，配电房建筑面积 89.04 ㎡,门卫室建筑面积 43.15㎡，车棚建筑面积 1045.15 ㎡；建筑物占地面积 33480.04㎡，容积率 1.24，建筑密度 60.03%，绿地率 13.22%，非机动车停车位 130 辆，机动车停车位 65 辆。项目建设地址位于西华经济技术开发区东纬九路与中都路交叉口东南角。</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项目总投资23301.31 万元，其中申请专项债券资金 8000.00 万元（2021年9月7000万元，2021年12月1000万元），剩余资金 15301.31 万元通过西华县财政安排。目前债券资金已使用7778.90 万元；主要用于支付施工单位的工程款。项目已成全部基础建设内容，正在进行厂房的内外部装修。</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项目收益主要为厂房租赁、物业费及办公楼租赁收入，项目完全建成投用后预期三年收入950万元，1131万元、1293万元。</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项目对应资产为标准化厂房及相关配套设施。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7C0792"/>
    <w:multiLevelType w:val="singleLevel"/>
    <w:tmpl w:val="AA7C0792"/>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2MzcyMmQyM2U5ZWFlYTExMzg5NDI2Njc1ZGQxMzEifQ=="/>
  </w:docVars>
  <w:rsids>
    <w:rsidRoot w:val="67853AC0"/>
    <w:rsid w:val="01493940"/>
    <w:rsid w:val="01C73ACA"/>
    <w:rsid w:val="06D05B2E"/>
    <w:rsid w:val="072038ED"/>
    <w:rsid w:val="07832335"/>
    <w:rsid w:val="0C005822"/>
    <w:rsid w:val="0F59392E"/>
    <w:rsid w:val="10701822"/>
    <w:rsid w:val="11E06E0C"/>
    <w:rsid w:val="127A7B82"/>
    <w:rsid w:val="15AD60CD"/>
    <w:rsid w:val="16460C5B"/>
    <w:rsid w:val="17D631C0"/>
    <w:rsid w:val="17E21B65"/>
    <w:rsid w:val="190B32CF"/>
    <w:rsid w:val="196D1903"/>
    <w:rsid w:val="21D25780"/>
    <w:rsid w:val="240603F1"/>
    <w:rsid w:val="24EA02AB"/>
    <w:rsid w:val="25986BF5"/>
    <w:rsid w:val="26AF355A"/>
    <w:rsid w:val="27133AE9"/>
    <w:rsid w:val="2A554419"/>
    <w:rsid w:val="2A587987"/>
    <w:rsid w:val="2BDB6BA0"/>
    <w:rsid w:val="2CE70673"/>
    <w:rsid w:val="2D3A0249"/>
    <w:rsid w:val="2D60074F"/>
    <w:rsid w:val="2E3D4AAE"/>
    <w:rsid w:val="2F996B56"/>
    <w:rsid w:val="31D125D7"/>
    <w:rsid w:val="3264169D"/>
    <w:rsid w:val="362A49AB"/>
    <w:rsid w:val="36E144B6"/>
    <w:rsid w:val="3A4818A4"/>
    <w:rsid w:val="3B4958D4"/>
    <w:rsid w:val="3EE96C1F"/>
    <w:rsid w:val="3EEA2F2A"/>
    <w:rsid w:val="3FD87BE5"/>
    <w:rsid w:val="407A668A"/>
    <w:rsid w:val="413379BE"/>
    <w:rsid w:val="430420E0"/>
    <w:rsid w:val="44F73A66"/>
    <w:rsid w:val="47BA749C"/>
    <w:rsid w:val="48904B42"/>
    <w:rsid w:val="497D6A00"/>
    <w:rsid w:val="4ACB00B3"/>
    <w:rsid w:val="4F167185"/>
    <w:rsid w:val="51B9766F"/>
    <w:rsid w:val="525A2DCD"/>
    <w:rsid w:val="53FA37B7"/>
    <w:rsid w:val="54DC110F"/>
    <w:rsid w:val="566B274A"/>
    <w:rsid w:val="58D66834"/>
    <w:rsid w:val="596D2336"/>
    <w:rsid w:val="59CF1242"/>
    <w:rsid w:val="62C236F2"/>
    <w:rsid w:val="66E3632D"/>
    <w:rsid w:val="67853AC0"/>
    <w:rsid w:val="69513A22"/>
    <w:rsid w:val="69BB70ED"/>
    <w:rsid w:val="6A1A662B"/>
    <w:rsid w:val="6AFC2029"/>
    <w:rsid w:val="6DA3194F"/>
    <w:rsid w:val="6E5F719B"/>
    <w:rsid w:val="6EA73238"/>
    <w:rsid w:val="6EBC193D"/>
    <w:rsid w:val="6F0310A1"/>
    <w:rsid w:val="71260FA6"/>
    <w:rsid w:val="71DE0417"/>
    <w:rsid w:val="73682094"/>
    <w:rsid w:val="741D70FD"/>
    <w:rsid w:val="77FC2F57"/>
    <w:rsid w:val="7819395D"/>
    <w:rsid w:val="789034FD"/>
    <w:rsid w:val="7C9E0713"/>
    <w:rsid w:val="7CEC6566"/>
    <w:rsid w:val="7D9D5248"/>
    <w:rsid w:val="7E3808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2220</Words>
  <Characters>2773</Characters>
  <Lines>0</Lines>
  <Paragraphs>0</Paragraphs>
  <TotalTime>0</TotalTime>
  <ScaleCrop>false</ScaleCrop>
  <LinksUpToDate>false</LinksUpToDate>
  <CharactersWithSpaces>2914</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2022-06-19T14:09:00Z</dcterms:created>
  <dc:creator>DELL</dc:creator>
  <cp:lastModifiedBy>青叶如盖</cp:lastModifiedBy>
  <dcterms:modified xsi:type="dcterms:W3CDTF">2022-06-23T09:33:36Z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3822D3064853481AB466AB536C0E31EC</vt:lpwstr>
  </property>
</Properties>
</file>