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/>
    <w:p/>
    <w:p>
      <w:pPr>
        <w:jc w:val="center"/>
        <w:rPr>
          <w:b/>
          <w:sz w:val="36"/>
          <w:szCs w:val="36"/>
        </w:rPr>
      </w:pPr>
    </w:p>
    <w:p>
      <w:pPr>
        <w:ind w:firstLine="2610" w:firstLineChars="500"/>
        <w:rPr>
          <w:rFonts w:ascii="仿宋" w:hAnsi="仿宋" w:eastAsia="仿宋"/>
          <w:b/>
          <w:sz w:val="52"/>
          <w:szCs w:val="52"/>
        </w:rPr>
      </w:pPr>
      <w:r>
        <w:rPr>
          <w:rFonts w:ascii="仿宋" w:hAnsi="仿宋" w:eastAsia="仿宋"/>
          <w:b/>
          <w:sz w:val="52"/>
          <w:szCs w:val="52"/>
        </w:rPr>
        <w:t>20</w:t>
      </w:r>
      <w:r>
        <w:rPr>
          <w:rFonts w:hint="eastAsia" w:ascii="仿宋" w:hAnsi="仿宋" w:eastAsia="仿宋"/>
          <w:b/>
          <w:sz w:val="52"/>
          <w:szCs w:val="52"/>
        </w:rPr>
        <w:t>20年度西华县</w:t>
      </w:r>
    </w:p>
    <w:p>
      <w:pPr>
        <w:jc w:val="center"/>
        <w:rPr>
          <w:rFonts w:ascii="仿宋" w:hAnsi="仿宋" w:eastAsia="仿宋"/>
          <w:b/>
          <w:sz w:val="52"/>
          <w:szCs w:val="52"/>
        </w:rPr>
      </w:pPr>
      <w:r>
        <w:rPr>
          <w:rFonts w:hint="eastAsia" w:ascii="仿宋" w:hAnsi="仿宋" w:eastAsia="仿宋"/>
          <w:b/>
          <w:sz w:val="52"/>
          <w:szCs w:val="52"/>
        </w:rPr>
        <w:t>农业科学研究所部门预算公开说明</w:t>
      </w: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/>
    <w:p/>
    <w:p/>
    <w:p/>
    <w:p/>
    <w:p/>
    <w:p/>
    <w:p/>
    <w:p/>
    <w:p/>
    <w:p/>
    <w:p/>
    <w:p/>
    <w:p/>
    <w:p/>
    <w:p/>
    <w:p/>
    <w:p/>
    <w:p>
      <w:pPr>
        <w:rPr>
          <w:sz w:val="52"/>
          <w:szCs w:val="52"/>
        </w:rPr>
      </w:pPr>
      <w:r>
        <w:rPr>
          <w:rFonts w:hint="eastAsia"/>
        </w:rPr>
        <w:t xml:space="preserve">                      </w:t>
      </w:r>
      <w:r>
        <w:rPr>
          <w:rFonts w:hint="eastAsia"/>
          <w:b/>
          <w:bCs/>
          <w:sz w:val="44"/>
          <w:szCs w:val="44"/>
        </w:rPr>
        <w:t>二零二零年六月</w:t>
      </w:r>
    </w:p>
    <w:p/>
    <w:p/>
    <w:p/>
    <w:p/>
    <w:p/>
    <w:p/>
    <w:p/>
    <w:p/>
    <w:p/>
    <w:p/>
    <w:p/>
    <w:p/>
    <w:p/>
    <w:tbl>
      <w:tblPr>
        <w:tblStyle w:val="6"/>
        <w:tblW w:w="8306" w:type="dxa"/>
        <w:tblCellSpacing w:w="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06"/>
      </w:tblGrid>
      <w:tr>
        <w:trPr>
          <w:tblCellSpacing w:w="0" w:type="dxa"/>
        </w:trPr>
        <w:tc>
          <w:tcPr>
            <w:tcW w:w="8306" w:type="dxa"/>
          </w:tcPr>
          <w:p/>
          <w:tbl>
            <w:tblPr>
              <w:tblStyle w:val="6"/>
              <w:tblW w:w="7827" w:type="dxa"/>
              <w:jc w:val="center"/>
              <w:tblCellSpacing w:w="0" w:type="dxa"/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7827"/>
            </w:tblGrid>
            <w:tr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400" w:hRule="atLeast"/>
                <w:tblCellSpacing w:w="0" w:type="dxa"/>
                <w:jc w:val="center"/>
              </w:trPr>
              <w:tc>
                <w:tcPr>
                  <w:tcW w:w="7827" w:type="dxa"/>
                </w:tcPr>
                <w:p>
                  <w:pPr>
                    <w:widowControl/>
                    <w:spacing w:line="315" w:lineRule="atLeast"/>
                    <w:ind w:right="51" w:firstLine="2530" w:firstLineChars="450"/>
                    <w:rPr>
                      <w:rFonts w:ascii="仿宋" w:hAnsi="宋体" w:eastAsia="仿宋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56"/>
                      <w:szCs w:val="56"/>
                    </w:rPr>
                    <w:t>目</w:t>
                  </w:r>
                  <w:r>
                    <w:rPr>
                      <w:rFonts w:hint="eastAsia" w:ascii="仿宋" w:hAnsi="宋体" w:eastAsia="仿宋" w:cs="宋体"/>
                      <w:b/>
                      <w:spacing w:val="2"/>
                      <w:kern w:val="0"/>
                      <w:sz w:val="56"/>
                      <w:szCs w:val="56"/>
                    </w:rPr>
                    <w:t xml:space="preserve">  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56"/>
                      <w:szCs w:val="56"/>
                    </w:rPr>
                    <w:t>录</w:t>
                  </w:r>
                </w:p>
                <w:p>
                  <w:pPr>
                    <w:widowControl/>
                    <w:spacing w:line="315" w:lineRule="atLeast"/>
                    <w:ind w:left="-142" w:right="51" w:firstLine="39"/>
                    <w:jc w:val="center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ind w:left="-142" w:right="51" w:firstLine="161" w:firstLineChars="50"/>
                    <w:rPr>
                      <w:rFonts w:ascii="仿宋" w:hAnsi="宋体" w:eastAsia="仿宋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第一部分西华县农业科学研究所概况</w:t>
                  </w:r>
                </w:p>
                <w:p>
                  <w:pPr>
                    <w:widowControl/>
                    <w:spacing w:line="315" w:lineRule="atLeast"/>
                    <w:ind w:right="3569" w:firstLine="640" w:firstLineChars="200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一、主要职能</w:t>
                  </w:r>
                </w:p>
                <w:p>
                  <w:pPr>
                    <w:widowControl/>
                    <w:spacing w:line="315" w:lineRule="atLeast"/>
                    <w:ind w:right="3569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二、部门预算单位构成</w:t>
                  </w:r>
                </w:p>
                <w:p>
                  <w:pPr>
                    <w:widowControl/>
                    <w:spacing w:line="315" w:lineRule="atLeast"/>
                    <w:ind w:left="964" w:right="522" w:hanging="964" w:hangingChars="300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第二部分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西华县西华县农业科学研究所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20年度部门预算情况说明</w:t>
                  </w:r>
                  <w:r>
                    <w:rPr>
                      <w:rFonts w:ascii="宋体" w:hAnsi="宋体" w:cs="宋体"/>
                      <w:b/>
                      <w:kern w:val="0"/>
                      <w:sz w:val="24"/>
                    </w:rPr>
                    <w:t xml:space="preserve">          </w:t>
                  </w:r>
                </w:p>
                <w:p>
                  <w:pPr>
                    <w:widowControl/>
                    <w:spacing w:line="315" w:lineRule="atLeast"/>
                    <w:ind w:right="522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第三部分</w:t>
                  </w:r>
                  <w:r>
                    <w:rPr>
                      <w:rFonts w:hint="eastAsia" w:ascii="仿宋" w:hAnsi="宋体" w:eastAsia="仿宋" w:cs="宋体"/>
                      <w:b/>
                      <w:spacing w:val="-32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名词解释</w:t>
                  </w:r>
                </w:p>
                <w:p>
                  <w:pPr>
                    <w:widowControl/>
                    <w:spacing w:line="315" w:lineRule="atLeast"/>
                    <w:ind w:firstLine="320" w:firstLineChars="10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附件：西华县农业科学研究所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ascii="仿宋" w:hAnsi="宋体" w:eastAsia="仿宋" w:cs="宋体"/>
                      <w:spacing w:val="-116"/>
                      <w:kern w:val="0"/>
                      <w:sz w:val="32"/>
                      <w:szCs w:val="32"/>
                    </w:rPr>
                    <w:t xml:space="preserve"> 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年度部门预算表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一、部门收支总表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二、部门收入总表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三、部门支出总表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四、财政拨款收支总表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五、一般公共预算支出表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六、一般公共预算基本支出表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七、一般公共预算“三公”经费支出表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八、政府性基金预算支出表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spacing w:line="360" w:lineRule="auto"/>
                    <w:ind w:firstLine="2831" w:firstLineChars="641"/>
                    <w:rPr>
                      <w:rFonts w:ascii="仿宋" w:hAnsi="仿宋" w:eastAsia="仿宋" w:cs="仿宋"/>
                      <w:b/>
                      <w:sz w:val="4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第一部分</w:t>
                  </w:r>
                </w:p>
                <w:p>
                  <w:pPr>
                    <w:spacing w:line="360" w:lineRule="auto"/>
                    <w:ind w:firstLine="442"/>
                    <w:jc w:val="center"/>
                    <w:rPr>
                      <w:rFonts w:ascii="仿宋" w:hAnsi="仿宋" w:eastAsia="仿宋" w:cs="仿宋"/>
                      <w:b/>
                      <w:sz w:val="44"/>
                    </w:rPr>
                  </w:pPr>
                </w:p>
                <w:p>
                  <w:pPr>
                    <w:spacing w:line="360" w:lineRule="auto"/>
                    <w:jc w:val="center"/>
                    <w:rPr>
                      <w:rFonts w:ascii="仿宋" w:hAnsi="仿宋" w:eastAsia="仿宋" w:cs="仿宋"/>
                      <w:b/>
                      <w:sz w:val="4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西华县农业科学研究所职责</w:t>
                  </w:r>
                </w:p>
                <w:p>
                  <w:pPr>
                    <w:spacing w:line="360" w:lineRule="auto"/>
                    <w:ind w:firstLine="640"/>
                    <w:rPr>
                      <w:rFonts w:ascii="仿宋" w:hAnsi="仿宋" w:eastAsia="仿宋" w:cs="仿宋"/>
                      <w:sz w:val="32"/>
                    </w:rPr>
                  </w:pP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 w:cs="仿宋"/>
                      <w:b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32"/>
                    </w:rPr>
                    <w:t>一、西华县农业科学研究所部门概况和主要职责</w:t>
                  </w:r>
                </w:p>
                <w:p>
                  <w:pPr>
                    <w:spacing w:line="360" w:lineRule="auto"/>
                    <w:ind w:firstLine="360" w:firstLineChars="100"/>
                    <w:jc w:val="left"/>
                    <w:rPr>
                      <w:rFonts w:ascii="仿宋" w:hAnsi="仿宋" w:eastAsia="仿宋" w:cs="仿宋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sz w:val="36"/>
                      <w:szCs w:val="36"/>
                    </w:rPr>
                    <w:t>（</w:t>
                  </w: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一）概况</w:t>
                  </w:r>
                </w:p>
                <w:p>
                  <w:pPr>
                    <w:shd w:val="clear" w:color="auto" w:fill="FFFFFF"/>
                    <w:spacing w:line="594" w:lineRule="exact"/>
                    <w:ind w:firstLine="480" w:firstLineChars="150"/>
                    <w:jc w:val="left"/>
                    <w:rPr>
                      <w:rFonts w:ascii="仿宋" w:hAnsi="仿宋" w:eastAsia="仿宋" w:cs="宋体"/>
                      <w:color w:val="000000"/>
                      <w:sz w:val="17"/>
                      <w:szCs w:val="17"/>
                    </w:rPr>
                  </w:pP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</w:rPr>
                    <w:t>西华县农业科学研究所为县政府组成部门，局机关共设事业股室4个，分别为办公室，科研股，后勤股，人财股。局属二级机构1个（农业技术服务中心）。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西华县农业科学研究所共有编制65人，其中：事业编制65人。目前，农业科所研究所在职人员44人，离休人员0人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,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退休人员24人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,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遗嘱人员11人。</w:t>
                  </w:r>
                </w:p>
                <w:p>
                  <w:pPr>
                    <w:ind w:firstLine="640" w:firstLineChars="200"/>
                    <w:jc w:val="left"/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（二）主要职责</w:t>
                  </w:r>
                </w:p>
                <w:p>
                  <w:pPr>
                    <w:ind w:firstLine="640" w:firstLineChars="200"/>
                    <w:jc w:val="left"/>
                    <w:rPr>
                      <w:rFonts w:ascii="仿宋_GB2312" w:hAnsi="宋体" w:eastAsia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宋体" w:eastAsia="仿宋_GB2312"/>
                      <w:sz w:val="32"/>
                      <w:szCs w:val="32"/>
                    </w:rPr>
                    <w:t>1.开展农业科技自主创新，完成省、市、县下达的农业科研任务，充分发挥农业科研系统的整体功能；</w:t>
                  </w:r>
                </w:p>
                <w:p>
                  <w:pPr>
                    <w:jc w:val="left"/>
                    <w:rPr>
                      <w:rFonts w:ascii="仿宋_GB2312" w:hAnsi="宋体" w:eastAsia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宋体" w:eastAsia="仿宋_GB2312"/>
                      <w:sz w:val="32"/>
                      <w:szCs w:val="32"/>
                    </w:rPr>
                    <w:t xml:space="preserve">    2、开展农业资源利用研究及农业科技成果转化推广工作，促进全县农业转型升级。</w:t>
                  </w:r>
                </w:p>
                <w:p>
                  <w:pPr>
                    <w:ind w:firstLine="600"/>
                    <w:jc w:val="left"/>
                    <w:rPr>
                      <w:rFonts w:ascii="仿宋_GB2312" w:hAnsi="宋体" w:eastAsia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hAnsi="宋体" w:eastAsia="仿宋_GB2312"/>
                      <w:sz w:val="32"/>
                      <w:szCs w:val="32"/>
                    </w:rPr>
                    <w:t>3、根据我县农业发展需要，针对我县在主要农作物生产中存在的技术难题，开展技术攻关及区域试验，为县委、县政府指导农业生产提供科学依据。</w:t>
                  </w:r>
                </w:p>
                <w:p>
                  <w:pPr>
                    <w:ind w:firstLine="600"/>
                    <w:jc w:val="left"/>
                    <w:rPr>
                      <w:rFonts w:ascii="仿宋_GB2312" w:hAnsi="仿宋_GB2312" w:eastAsia="仿宋_GB2312" w:cs="仿宋_GB2312"/>
                      <w:bCs/>
                      <w:kern w:val="0"/>
                      <w:sz w:val="30"/>
                      <w:szCs w:val="30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Cs/>
                      <w:kern w:val="0"/>
                      <w:sz w:val="30"/>
                      <w:szCs w:val="30"/>
                    </w:rPr>
                    <w:t>农业科学技术服务中心职责：</w:t>
                  </w:r>
                </w:p>
                <w:p>
                  <w:pPr>
                    <w:ind w:firstLine="600"/>
                    <w:jc w:val="left"/>
                    <w:rPr>
                      <w:rFonts w:ascii="仿宋_GB2312" w:hAnsi="仿宋_GB2312" w:eastAsia="仿宋_GB2312" w:cs="仿宋_GB2312"/>
                      <w:bCs/>
                      <w:kern w:val="0"/>
                      <w:sz w:val="30"/>
                      <w:szCs w:val="30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Cs/>
                      <w:kern w:val="0"/>
                      <w:sz w:val="30"/>
                      <w:szCs w:val="30"/>
                    </w:rPr>
                    <w:t>开展农业科技成果转化和新品种、新技术引进及示范推广，广泛参与全县农业产前、产中、产后等公益性农业技术推广服务工作</w:t>
                  </w:r>
                  <w:r>
                    <w:rPr>
                      <w:rFonts w:hint="eastAsia" w:ascii="仿宋" w:hAnsi="仿宋" w:eastAsia="仿宋" w:cs="宋体"/>
                      <w:color w:val="333333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 w:cs="仿宋"/>
                      <w:sz w:val="32"/>
                      <w:szCs w:val="32"/>
                    </w:rPr>
                  </w:pP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b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32"/>
                      <w:szCs w:val="32"/>
                    </w:rPr>
                    <w:t>二、部门预算单位构成。</w:t>
                  </w:r>
                </w:p>
                <w:p>
                  <w:pPr>
                    <w:pStyle w:val="2"/>
                    <w:kinsoku w:val="0"/>
                    <w:overflowPunct w:val="0"/>
                    <w:snapToGrid w:val="0"/>
                    <w:spacing w:line="360" w:lineRule="auto"/>
                    <w:ind w:left="121" w:right="118" w:firstLine="360"/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宋体"/>
                      <w:color w:val="000000"/>
                      <w:spacing w:val="2"/>
                      <w:sz w:val="32"/>
                      <w:szCs w:val="32"/>
                    </w:rPr>
                    <w:t>农业科所研究所部门预算包括局机关本级预算和局二级机构1个。</w:t>
                  </w: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</w:rPr>
                    <w:t>本级包括：</w:t>
                  </w:r>
                </w:p>
                <w:p>
                  <w:pPr>
                    <w:pStyle w:val="2"/>
                    <w:kinsoku w:val="0"/>
                    <w:overflowPunct w:val="0"/>
                    <w:snapToGrid w:val="0"/>
                    <w:spacing w:line="360" w:lineRule="auto"/>
                    <w:ind w:left="121" w:right="118" w:firstLine="360"/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</w:rPr>
                    <w:t>办公室</w:t>
                  </w:r>
                </w:p>
                <w:p>
                  <w:pPr>
                    <w:pStyle w:val="2"/>
                    <w:kinsoku w:val="0"/>
                    <w:overflowPunct w:val="0"/>
                    <w:snapToGrid w:val="0"/>
                    <w:spacing w:line="360" w:lineRule="auto"/>
                    <w:ind w:left="121" w:right="118" w:firstLine="360"/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</w:rPr>
                    <w:t>科研股</w:t>
                  </w:r>
                </w:p>
                <w:p>
                  <w:pPr>
                    <w:pStyle w:val="2"/>
                    <w:kinsoku w:val="0"/>
                    <w:overflowPunct w:val="0"/>
                    <w:snapToGrid w:val="0"/>
                    <w:spacing w:line="360" w:lineRule="auto"/>
                    <w:ind w:left="121" w:right="118" w:firstLine="360"/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</w:rPr>
                    <w:t>后勤股</w:t>
                  </w:r>
                </w:p>
                <w:p>
                  <w:pPr>
                    <w:pStyle w:val="2"/>
                    <w:kinsoku w:val="0"/>
                    <w:overflowPunct w:val="0"/>
                    <w:snapToGrid w:val="0"/>
                    <w:spacing w:line="360" w:lineRule="auto"/>
                    <w:ind w:left="121" w:right="118" w:firstLine="360"/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</w:rPr>
                    <w:t>人财股。</w:t>
                  </w:r>
                </w:p>
                <w:p>
                  <w:pPr>
                    <w:pStyle w:val="2"/>
                    <w:kinsoku w:val="0"/>
                    <w:overflowPunct w:val="0"/>
                    <w:snapToGrid w:val="0"/>
                    <w:spacing w:line="360" w:lineRule="auto"/>
                    <w:ind w:left="121" w:right="118" w:firstLine="360"/>
                    <w:rPr>
                      <w:rFonts w:ascii="仿宋" w:hAnsi="仿宋" w:eastAsia="仿宋" w:cs="宋体"/>
                      <w:color w:val="000000"/>
                      <w:spacing w:val="2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</w:rPr>
                    <w:t>农业技术服务中心（二级机构）</w:t>
                  </w:r>
                </w:p>
                <w:p>
                  <w:pPr>
                    <w:shd w:val="clear" w:color="auto" w:fill="FFFFFF"/>
                    <w:ind w:left="1360"/>
                    <w:jc w:val="left"/>
                    <w:rPr>
                      <w:rFonts w:ascii="仿宋" w:hAnsi="仿宋" w:eastAsia="仿宋" w:cs="宋体"/>
                      <w:color w:val="333333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pStyle w:val="2"/>
                    <w:widowControl/>
                    <w:kinsoku w:val="0"/>
                    <w:overflowPunct w:val="0"/>
                    <w:autoSpaceDE w:val="0"/>
                    <w:autoSpaceDN w:val="0"/>
                    <w:snapToGrid w:val="0"/>
                    <w:spacing w:line="315" w:lineRule="atLeast"/>
                    <w:ind w:firstLine="3092" w:firstLineChars="700"/>
                    <w:jc w:val="left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第二部分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西华县农业科学研究所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20年度部门预算情况说明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一、收入支出预算总体情况说明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西华县农业科学研究所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20年收入总计308.33万元，支出总计308.33万元，与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9年相比，收、支总计各减少33.11万元，减少9.7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其中工资福利支出中增加2.42万元，商品服务支出增加7.38万元，对个人家庭福利支出减少0.61万元，经常性项目支出减少43.52万元；基本支出增加是因为人员正常晋级晋档工资增加，经常性项目支出减少是因为本单位无此项支出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二、收入预算总体情况说明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西华县农业科学研究所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20年收入合计308.33万元，其中：一般公共预算308.33万元；政府性基金收入0万元。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三、支出预算总体情况说明</w:t>
                  </w:r>
                </w:p>
                <w:p>
                  <w:pPr>
                    <w:jc w:val="left"/>
                    <w:rPr>
                      <w:rFonts w:ascii="仿宋" w:hAnsi="仿宋" w:eastAsia="仿宋" w:cs="宋体"/>
                      <w:color w:val="000000"/>
                      <w:sz w:val="17"/>
                      <w:szCs w:val="17"/>
                    </w:rPr>
                  </w:pP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西华县农业科学研究所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20年支出预算308.33万元，按经济用途划分为：一是基本支出308.33万元，占100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，其中工资福利支出285.34万元，占92.5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；对个人和家庭的补助6.81万元，占2.2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；商品服务支出16.18万元，占5.2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；二是项目支出0万元，占0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，其中经常性项目支出0万元，占0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；重点项目支出0万元，占0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。</w:t>
                  </w:r>
                  <w:r>
                    <w:rPr>
                      <w:rFonts w:ascii="仿宋" w:hAnsi="宋体" w:eastAsia="仿宋" w:cs="宋体"/>
                      <w:color w:val="00000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四、财政拨款收入支出预算总体情况说明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西华县农业科学研究所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20年收入总计308.33万元，支出总计308.33万元，与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19年相比，收、支总计各减少33.11万元，减少9.6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其中工资福利支出中增加2.42万元，商品服务支出增加7.38万元，对个人家庭福利支出减少0.61万元，经常性项目支出减少43.52万元；基本支出增加是因为人员正常晋级晋档工资增加，经常性项目支出减少是因为本单位无此项支出。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五、一般公共预算支出预算情况说明</w:t>
                  </w:r>
                </w:p>
                <w:p>
                  <w:pPr>
                    <w:widowControl/>
                    <w:spacing w:line="360" w:lineRule="auto"/>
                    <w:ind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西华县农业科学研究所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20年一般公共预算支出年初预算为308.33万元。主要用于以下方面：机构运行（科学技术普及）241.76万元，占78.41%。社会保障和就业（类）机关事业单位基本养老保险缴费支出33.36万元，占10.82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；其他社会保障和就业支出4.03万元，占1.3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，卫生健康支出（类）行政事业单位医疗支出12.51万元，占4.07%；住房保障支出（类）住房改革支出（款）住房公积金支出（项）16.68万元，占5.4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六、一般公共预算基本支出预算情况说明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西华县农业科学研究所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20年一般公共预算基本支出308.33万元，其中：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285.34万元，主要包括：基本工资、津贴补贴、奖金、机关事业单位基本养老保险缴费支出、社会保障缴费、伙食补助费、绩效工资、其他工资福利支出、离休费、退休费、退职（役）费、抚恤金、生活补助、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22.99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七、政府性基金预算支出情况说明</w:t>
                  </w:r>
                </w:p>
                <w:p>
                  <w:pPr>
                    <w:widowControl/>
                    <w:spacing w:line="315" w:lineRule="atLeast"/>
                    <w:ind w:firstLine="640" w:firstLineChars="20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西华县农业科所研究所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20年没有使用政府性基金预算拨款安排的支出。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八、</w:t>
                  </w:r>
                  <w:r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“三公”经费支出预算情况说明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西华县农业科所研究所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年“三公”经费预算为1.8万元。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20年“三公”经费支出预算数与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9年相比持平。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具体支出情况如下：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宋体" w:eastAsia="仿宋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（一）因公出国（境）费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万元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与2019年相比无变化，我单位无此项工作安排。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（二）公务用车购置及运行费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1.8万元，其中，公务用车购置费0万元；与2019年同比持平。公务用车运行维护费1.8万元，与2019年同比持平。主要用于开展工作所需公务用车的燃料费、维修费、过路过桥费、保险费、安全奖励费用等支出。公务用车运行维护费预算数相比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9年增加0万元。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宋体" w:eastAsia="仿宋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（三）公务接待费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0万元。</w:t>
                  </w: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与2019年相比无变化，我单位无此项工作安排。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九、其他重要事项的情况说明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（一）机关运行经费支出情况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西华县农业科学研究所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年一般公共预算基本支出308.33元，其中：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285.34万元，主要包括：基本工资、津贴补贴、奖金、机关事业单位基本养老保险缴费支出、社会保障缴费、伙食补助费、绩效工资、其他工资福利支出、离休费、退休费、退职（役）费、抚恤金、生活补助、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22.99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（二）、政府采购支出情况。</w:t>
                  </w:r>
                </w:p>
                <w:p>
                  <w:pPr>
                    <w:spacing w:line="360" w:lineRule="auto"/>
                    <w:ind w:firstLine="640" w:firstLineChars="200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年政府采购预算安排0万元，与2019年同比持平。其中：政府采购货物预算0万元、政府采购工程预算0万元、政府采购服务预算0万元。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（三）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、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国有资产占用情况表</w:t>
                  </w:r>
                </w:p>
                <w:p>
                  <w:pPr>
                    <w:spacing w:line="360" w:lineRule="auto"/>
                    <w:ind w:firstLine="640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年度，农业科所研究所共有车辆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辆，为一般公务用车。单位价值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50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万元以上通用设备0台（套），单位价值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100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万元以上专用设备0台（套）。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（四）、重点绩效评价结果等预算绩效情况说明。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我单位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20年重点项目支出0万元，本单位2020年度未安排重点项目支出资金，所以未开展绩效评价工作。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第三部分名词解释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一、财政拨款收入：是指县级财政当年拨付的资金。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二、事业收入：是指事业单位开展专业活动及辅助活动所取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得的收入。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三、其他收入：是指部门取得的除“财政拨款”、“事业收入”、“事业单位经营收入”等以外的收入。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提取、用于弥补以后年度收支差额的基金）弥补当年收支缺口的资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五、基本支出：是指为保障机构正常运转、完成日常工作任务所必需的开支，其内容包括人员经费和日常公用经费两部分。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六、项目支出：是指在基本支出之外，为完成特定的行政工作任务或事业发展目标所发生的支出。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“三公”经费：是指纳入县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附件：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hint="eastAsia" w:ascii="宋体" w:eastAsia="宋体" w:cs="宋体"/>
                      <w:kern w:val="0"/>
                      <w:sz w:val="24"/>
                      <w:lang w:eastAsia="zh-CN"/>
                    </w:rPr>
                  </w:pPr>
                  <w:r>
                    <w:rPr>
                      <w:rFonts w:hint="eastAsia" w:ascii="宋体" w:eastAsia="宋体" w:cs="宋体"/>
                      <w:kern w:val="0"/>
                      <w:sz w:val="24"/>
                      <w:lang w:eastAsia="zh-CN"/>
                    </w:rPr>
                    <w:object>
                      <v:shape id="_x0000_i1026" o:spt="75" type="#_x0000_t75" style="height:66pt;width:72.75pt;" o:ole="t" filled="f" o:preferrelative="t" stroked="f" coordsize="21600,21600">
                        <v:fill on="f" focussize="0,0"/>
                        <v:stroke on="f"/>
                        <v:imagedata r:id="rId5" o:title=""/>
                        <o:lock v:ext="edit" aspectratio="t"/>
                        <w10:wrap type="none"/>
                        <w10:anchorlock/>
                      </v:shape>
                      <o:OLEObject Type="Embed" ProgID="Excel.Sheet.12" ShapeID="_x0000_i1026" DrawAspect="Icon" ObjectID="_1468075725" r:id="rId4">
                        <o:LockedField>false</o:LockedField>
                      </o:OLEObject>
                    </w:object>
                  </w:r>
                  <w:bookmarkStart w:id="0" w:name="_GoBack"/>
                  <w:bookmarkEnd w:id="0"/>
                </w:p>
              </w:tc>
            </w:tr>
          </w:tbl>
          <w:p>
            <w:pPr>
              <w:widowControl/>
              <w:jc w:val="center"/>
              <w:rPr>
                <w:rFonts w:ascii="宋体" w:cs="宋体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0" w:hRule="atLeast"/>
          <w:tblCellSpacing w:w="0" w:type="dxa"/>
        </w:trPr>
        <w:tc>
          <w:tcPr>
            <w:tcW w:w="8306" w:type="dxa"/>
            <w:vAlign w:val="center"/>
          </w:tcPr>
          <w:p>
            <w:pPr>
              <w:widowControl/>
              <w:spacing w:line="360" w:lineRule="atLeast"/>
              <w:rPr>
                <w:rFonts w:ascii="宋体" w:cs="宋体"/>
                <w:color w:val="113F95"/>
                <w:kern w:val="0"/>
                <w:sz w:val="18"/>
                <w:szCs w:val="18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05B32"/>
    <w:rsid w:val="000509EE"/>
    <w:rsid w:val="00097292"/>
    <w:rsid w:val="000B07B0"/>
    <w:rsid w:val="000B457D"/>
    <w:rsid w:val="000D5B00"/>
    <w:rsid w:val="00103BDA"/>
    <w:rsid w:val="00104EA6"/>
    <w:rsid w:val="0011522E"/>
    <w:rsid w:val="00124075"/>
    <w:rsid w:val="0016038A"/>
    <w:rsid w:val="001E02B5"/>
    <w:rsid w:val="001F41BB"/>
    <w:rsid w:val="00204691"/>
    <w:rsid w:val="00214A3E"/>
    <w:rsid w:val="00292606"/>
    <w:rsid w:val="002D1204"/>
    <w:rsid w:val="00332A05"/>
    <w:rsid w:val="00344DBB"/>
    <w:rsid w:val="00346404"/>
    <w:rsid w:val="003C1913"/>
    <w:rsid w:val="003F3A7E"/>
    <w:rsid w:val="00434D4D"/>
    <w:rsid w:val="00460799"/>
    <w:rsid w:val="00463EE4"/>
    <w:rsid w:val="00490738"/>
    <w:rsid w:val="00494708"/>
    <w:rsid w:val="004B0DFE"/>
    <w:rsid w:val="004E2EF8"/>
    <w:rsid w:val="005027DA"/>
    <w:rsid w:val="00513F0B"/>
    <w:rsid w:val="00523C9F"/>
    <w:rsid w:val="005242B8"/>
    <w:rsid w:val="005316F4"/>
    <w:rsid w:val="00570C75"/>
    <w:rsid w:val="005A0AA6"/>
    <w:rsid w:val="005B212E"/>
    <w:rsid w:val="005B6137"/>
    <w:rsid w:val="005C366B"/>
    <w:rsid w:val="006058CC"/>
    <w:rsid w:val="00655813"/>
    <w:rsid w:val="0069249F"/>
    <w:rsid w:val="006936CE"/>
    <w:rsid w:val="00693BCC"/>
    <w:rsid w:val="006D4EF0"/>
    <w:rsid w:val="006E552F"/>
    <w:rsid w:val="006F0A98"/>
    <w:rsid w:val="006F0C9E"/>
    <w:rsid w:val="00727034"/>
    <w:rsid w:val="00755367"/>
    <w:rsid w:val="007954A8"/>
    <w:rsid w:val="00821342"/>
    <w:rsid w:val="00837809"/>
    <w:rsid w:val="0084717D"/>
    <w:rsid w:val="008605B3"/>
    <w:rsid w:val="0086639E"/>
    <w:rsid w:val="008765DB"/>
    <w:rsid w:val="008A7E83"/>
    <w:rsid w:val="008B7163"/>
    <w:rsid w:val="00910D73"/>
    <w:rsid w:val="009C5B3E"/>
    <w:rsid w:val="00A00397"/>
    <w:rsid w:val="00A67757"/>
    <w:rsid w:val="00AA20FA"/>
    <w:rsid w:val="00AB7697"/>
    <w:rsid w:val="00AD40D2"/>
    <w:rsid w:val="00AD552D"/>
    <w:rsid w:val="00B209DA"/>
    <w:rsid w:val="00B663E1"/>
    <w:rsid w:val="00BC0006"/>
    <w:rsid w:val="00C05B32"/>
    <w:rsid w:val="00C12309"/>
    <w:rsid w:val="00C23A11"/>
    <w:rsid w:val="00C268BE"/>
    <w:rsid w:val="00C77FC8"/>
    <w:rsid w:val="00CA3C36"/>
    <w:rsid w:val="00CB22EE"/>
    <w:rsid w:val="00CD621B"/>
    <w:rsid w:val="00CE0EF9"/>
    <w:rsid w:val="00D07FD2"/>
    <w:rsid w:val="00D25EA5"/>
    <w:rsid w:val="00D85E9C"/>
    <w:rsid w:val="00D86A69"/>
    <w:rsid w:val="00DA447D"/>
    <w:rsid w:val="00DB7CA9"/>
    <w:rsid w:val="00E07EA9"/>
    <w:rsid w:val="00E50D81"/>
    <w:rsid w:val="00E715E9"/>
    <w:rsid w:val="00E94AFB"/>
    <w:rsid w:val="00F13DF9"/>
    <w:rsid w:val="00F177E9"/>
    <w:rsid w:val="00F36CC3"/>
    <w:rsid w:val="00F40F4C"/>
    <w:rsid w:val="00FA0145"/>
    <w:rsid w:val="00FC4C8B"/>
    <w:rsid w:val="00FF533A"/>
    <w:rsid w:val="00FF76B3"/>
    <w:rsid w:val="011B40B3"/>
    <w:rsid w:val="094949A6"/>
    <w:rsid w:val="126166B3"/>
    <w:rsid w:val="150378CE"/>
    <w:rsid w:val="164D2E6A"/>
    <w:rsid w:val="188C2EC6"/>
    <w:rsid w:val="1B5A08D2"/>
    <w:rsid w:val="1E260365"/>
    <w:rsid w:val="286B2865"/>
    <w:rsid w:val="288808FC"/>
    <w:rsid w:val="2A0D4EAE"/>
    <w:rsid w:val="2C08722C"/>
    <w:rsid w:val="2D3A0218"/>
    <w:rsid w:val="315C77A5"/>
    <w:rsid w:val="35410C4E"/>
    <w:rsid w:val="365D094D"/>
    <w:rsid w:val="3F4F31C0"/>
    <w:rsid w:val="41221875"/>
    <w:rsid w:val="414D6DC2"/>
    <w:rsid w:val="41FA132C"/>
    <w:rsid w:val="42706261"/>
    <w:rsid w:val="427C0406"/>
    <w:rsid w:val="48A165C1"/>
    <w:rsid w:val="4E115458"/>
    <w:rsid w:val="51940FB7"/>
    <w:rsid w:val="59ED2499"/>
    <w:rsid w:val="5AA07DB1"/>
    <w:rsid w:val="5ACD7399"/>
    <w:rsid w:val="5E53502F"/>
    <w:rsid w:val="5EEE7A77"/>
    <w:rsid w:val="60485843"/>
    <w:rsid w:val="662962A3"/>
    <w:rsid w:val="7538437F"/>
    <w:rsid w:val="79726C19"/>
    <w:rsid w:val="7D0A6673"/>
    <w:rsid w:val="7D69780E"/>
    <w:rsid w:val="7ED2074A"/>
    <w:rsid w:val="7EEB3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unhideWhenUsed="0" w:uiPriority="99" w:semiHidden="0" w:name="header"/>
    <w:lsdException w:unhideWhenUsed="0" w:uiPriority="99" w:semiHidden="0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uiPriority="1" w:name="Default Paragraph Font"/>
    <w:lsdException w:unhideWhenUsed="0" w:uiPriority="99" w:semiHidden="0" w:name="Body Text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uiPriority="99" w:name="Hyperlink" w:locked="1"/>
    <w:lsdException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qFormat="1" w:unhideWhenUsed="0" w:uiPriority="99" w:semiHidden="0" w:name="Balloon Text"/>
    <w:lsdException w:unhideWhenUsed="0" w:uiPriority="5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1"/>
    <w:uiPriority w:val="99"/>
    <w:rPr>
      <w:rFonts w:eastAsia="仿宋_GB2312"/>
      <w:sz w:val="28"/>
    </w:rPr>
  </w:style>
  <w:style w:type="paragraph" w:styleId="3">
    <w:name w:val="Balloon Text"/>
    <w:basedOn w:val="1"/>
    <w:link w:val="8"/>
    <w:qFormat/>
    <w:uiPriority w:val="99"/>
    <w:rPr>
      <w:sz w:val="18"/>
      <w:szCs w:val="18"/>
    </w:rPr>
  </w:style>
  <w:style w:type="paragraph" w:styleId="4">
    <w:name w:val="footer"/>
    <w:basedOn w:val="1"/>
    <w:link w:val="9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批注框文本 Char"/>
    <w:link w:val="3"/>
    <w:locked/>
    <w:uiPriority w:val="99"/>
    <w:rPr>
      <w:rFonts w:cs="Times New Roman"/>
      <w:kern w:val="2"/>
      <w:sz w:val="18"/>
      <w:szCs w:val="18"/>
    </w:rPr>
  </w:style>
  <w:style w:type="character" w:customStyle="1" w:styleId="9">
    <w:name w:val="页脚 Char"/>
    <w:link w:val="4"/>
    <w:locked/>
    <w:uiPriority w:val="99"/>
    <w:rPr>
      <w:rFonts w:cs="Times New Roman"/>
      <w:kern w:val="2"/>
      <w:sz w:val="18"/>
      <w:szCs w:val="18"/>
    </w:rPr>
  </w:style>
  <w:style w:type="character" w:customStyle="1" w:styleId="10">
    <w:name w:val="页眉 Char"/>
    <w:link w:val="5"/>
    <w:locked/>
    <w:uiPriority w:val="99"/>
    <w:rPr>
      <w:rFonts w:cs="Times New Roman"/>
      <w:kern w:val="2"/>
      <w:sz w:val="18"/>
      <w:szCs w:val="18"/>
    </w:rPr>
  </w:style>
  <w:style w:type="character" w:customStyle="1" w:styleId="11">
    <w:name w:val="正文文本 Char"/>
    <w:link w:val="2"/>
    <w:semiHidden/>
    <w:qFormat/>
    <w:locked/>
    <w:uiPriority w:val="99"/>
    <w:rPr>
      <w:rFonts w:cs="Times New Roman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emf"/><Relationship Id="rId4" Type="http://schemas.openxmlformats.org/officeDocument/2006/relationships/oleObject" Target="embeddings/oleObject1.bin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11</Pages>
  <Words>595</Words>
  <Characters>3394</Characters>
  <Lines>28</Lines>
  <Paragraphs>7</Paragraphs>
  <TotalTime>114</TotalTime>
  <ScaleCrop>false</ScaleCrop>
  <LinksUpToDate>false</LinksUpToDate>
  <CharactersWithSpaces>3982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2017-07-05T00:41:00Z</dcterms:created>
  <dc:creator>微软用户</dc:creator>
  <cp:lastModifiedBy>戏谑</cp:lastModifiedBy>
  <cp:lastPrinted>2017-07-07T02:35:00Z</cp:lastPrinted>
  <dcterms:modified xsi:type="dcterms:W3CDTF">2020-06-17T05:42:55Z</dcterms:modified>
  <cp:revision>49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