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pacing w:before="0" w:beforeAutospacing="0" w:after="0" w:afterAutospacing="0"/>
        <w:jc w:val="center"/>
        <w:rPr>
          <w:rFonts w:asciiTheme="majorEastAsia" w:hAnsiTheme="majorEastAsia" w:eastAsiaTheme="majorEastAsia" w:cstheme="majorEastAsia"/>
          <w:b/>
          <w:sz w:val="36"/>
          <w:szCs w:val="36"/>
        </w:rPr>
      </w:pPr>
    </w:p>
    <w:p>
      <w:pPr>
        <w:pStyle w:val="7"/>
        <w:spacing w:before="0" w:beforeAutospacing="0" w:after="0" w:afterAutospacing="0"/>
        <w:jc w:val="center"/>
        <w:rPr>
          <w:rFonts w:asciiTheme="majorEastAsia" w:hAnsiTheme="majorEastAsia" w:eastAsiaTheme="majorEastAsia" w:cstheme="majorEastAsia"/>
          <w:b/>
          <w:sz w:val="36"/>
          <w:szCs w:val="36"/>
        </w:rPr>
      </w:pPr>
    </w:p>
    <w:p>
      <w:pPr>
        <w:pStyle w:val="7"/>
        <w:spacing w:before="0" w:beforeAutospacing="0" w:after="0" w:afterAutospacing="0"/>
        <w:jc w:val="center"/>
        <w:rPr>
          <w:rFonts w:hint="eastAsia"/>
          <w:b/>
          <w:bCs/>
          <w:color w:val="000000"/>
          <w:sz w:val="36"/>
          <w:szCs w:val="36"/>
          <w:lang w:eastAsia="zh-CN"/>
        </w:rPr>
      </w:pPr>
      <w:r>
        <w:rPr>
          <w:rFonts w:hint="eastAsia"/>
          <w:b/>
          <w:bCs/>
          <w:color w:val="000000"/>
          <w:sz w:val="36"/>
          <w:szCs w:val="36"/>
        </w:rPr>
        <w:t>20</w:t>
      </w:r>
      <w:r>
        <w:rPr>
          <w:rFonts w:hint="eastAsia"/>
          <w:b/>
          <w:bCs/>
          <w:color w:val="000000"/>
          <w:sz w:val="36"/>
          <w:szCs w:val="36"/>
          <w:lang w:val="en-US" w:eastAsia="zh-CN"/>
        </w:rPr>
        <w:t>20</w:t>
      </w:r>
      <w:r>
        <w:rPr>
          <w:rFonts w:hint="eastAsia"/>
          <w:b/>
          <w:bCs/>
          <w:color w:val="000000"/>
          <w:sz w:val="36"/>
          <w:szCs w:val="36"/>
        </w:rPr>
        <w:t>年度</w:t>
      </w:r>
      <w:r>
        <w:rPr>
          <w:rFonts w:hint="eastAsia" w:asciiTheme="majorEastAsia" w:hAnsiTheme="majorEastAsia" w:eastAsiaTheme="majorEastAsia" w:cstheme="majorEastAsia"/>
          <w:b/>
          <w:sz w:val="36"/>
          <w:szCs w:val="36"/>
        </w:rPr>
        <w:t>西华县</w:t>
      </w:r>
      <w:r>
        <w:rPr>
          <w:rFonts w:hint="eastAsia"/>
          <w:b/>
          <w:bCs/>
          <w:color w:val="000000"/>
          <w:sz w:val="36"/>
          <w:szCs w:val="36"/>
          <w:lang w:eastAsia="zh-CN"/>
        </w:rPr>
        <w:t>农村能源委员会办公室</w:t>
      </w:r>
    </w:p>
    <w:p>
      <w:pPr>
        <w:pStyle w:val="7"/>
        <w:spacing w:before="0" w:beforeAutospacing="0" w:after="0" w:afterAutospacing="0"/>
        <w:jc w:val="center"/>
        <w:rPr>
          <w:rFonts w:asciiTheme="majorEastAsia" w:hAnsiTheme="majorEastAsia" w:eastAsiaTheme="majorEastAsia" w:cstheme="majorEastAsia"/>
          <w:b/>
          <w:sz w:val="36"/>
          <w:szCs w:val="36"/>
        </w:rPr>
      </w:pPr>
      <w:r>
        <w:rPr>
          <w:rFonts w:hint="eastAsia"/>
          <w:b/>
          <w:bCs/>
          <w:color w:val="000000"/>
          <w:sz w:val="36"/>
          <w:szCs w:val="36"/>
        </w:rPr>
        <w:t>部门预算</w:t>
      </w:r>
      <w:r>
        <w:rPr>
          <w:rFonts w:hint="eastAsia"/>
          <w:b/>
          <w:bCs/>
          <w:color w:val="000000"/>
          <w:sz w:val="36"/>
          <w:szCs w:val="36"/>
          <w:lang w:eastAsia="zh-CN"/>
        </w:rPr>
        <w:t>公开</w:t>
      </w:r>
      <w:r>
        <w:rPr>
          <w:rFonts w:hint="eastAsia"/>
          <w:b/>
          <w:bCs/>
          <w:color w:val="000000"/>
          <w:sz w:val="36"/>
          <w:szCs w:val="36"/>
        </w:rPr>
        <w:t>说明</w:t>
      </w: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rPr>
          <w:rFonts w:ascii="黑体" w:hAnsi="黑体" w:eastAsia="黑体"/>
          <w:sz w:val="32"/>
          <w:szCs w:val="32"/>
        </w:rPr>
      </w:pPr>
    </w:p>
    <w:p>
      <w:pPr>
        <w:widowControl/>
        <w:spacing w:line="315" w:lineRule="atLeast"/>
        <w:ind w:firstLine="2720" w:firstLineChars="850"/>
        <w:rPr>
          <w:rFonts w:ascii="黑体" w:hAnsi="黑体" w:eastAsia="黑体"/>
          <w:sz w:val="32"/>
          <w:szCs w:val="32"/>
        </w:rPr>
      </w:pPr>
      <w:r>
        <w:rPr>
          <w:rFonts w:hint="eastAsia" w:ascii="黑体" w:hAnsi="黑体" w:eastAsia="黑体"/>
          <w:sz w:val="32"/>
          <w:szCs w:val="32"/>
        </w:rPr>
        <w:t>二零</w:t>
      </w:r>
      <w:r>
        <w:rPr>
          <w:rFonts w:hint="eastAsia" w:ascii="黑体" w:hAnsi="黑体" w:eastAsia="黑体"/>
          <w:sz w:val="32"/>
          <w:szCs w:val="32"/>
          <w:lang w:eastAsia="zh-CN"/>
        </w:rPr>
        <w:t>二零</w:t>
      </w:r>
      <w:r>
        <w:rPr>
          <w:rFonts w:hint="eastAsia" w:ascii="黑体" w:hAnsi="黑体" w:eastAsia="黑体"/>
          <w:sz w:val="32"/>
          <w:szCs w:val="32"/>
        </w:rPr>
        <w:t>年</w:t>
      </w:r>
      <w:r>
        <w:rPr>
          <w:rFonts w:hint="eastAsia" w:ascii="黑体" w:hAnsi="黑体" w:eastAsia="黑体"/>
          <w:sz w:val="32"/>
          <w:szCs w:val="32"/>
          <w:lang w:val="en-US" w:eastAsia="zh-CN"/>
        </w:rPr>
        <w:t>六</w:t>
      </w:r>
      <w:r>
        <w:rPr>
          <w:rFonts w:hint="eastAsia" w:ascii="黑体" w:hAnsi="黑体" w:eastAsia="黑体"/>
          <w:sz w:val="32"/>
          <w:szCs w:val="32"/>
        </w:rPr>
        <w:t>月</w:t>
      </w:r>
    </w:p>
    <w:p>
      <w:pPr>
        <w:widowControl/>
        <w:spacing w:line="315" w:lineRule="atLeast"/>
        <w:rPr>
          <w:rFonts w:ascii="黑体" w:hAnsi="黑体" w:eastAsia="黑体"/>
          <w:sz w:val="32"/>
          <w:szCs w:val="32"/>
        </w:rPr>
      </w:pPr>
    </w:p>
    <w:p>
      <w:pPr>
        <w:widowControl/>
        <w:spacing w:line="315" w:lineRule="atLeas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jc w:val="left"/>
        <w:rPr>
          <w:rFonts w:ascii="黑体" w:hAnsi="黑体" w:eastAsia="黑体"/>
          <w:sz w:val="32"/>
          <w:szCs w:val="32"/>
        </w:rPr>
      </w:pPr>
    </w:p>
    <w:p>
      <w:pPr>
        <w:widowControl/>
        <w:spacing w:line="315" w:lineRule="atLeast"/>
        <w:ind w:firstLine="560" w:firstLineChars="200"/>
        <w:jc w:val="left"/>
        <w:rPr>
          <w:rFonts w:ascii="黑体" w:hAnsi="黑体" w:eastAsia="黑体"/>
          <w:sz w:val="28"/>
          <w:szCs w:val="28"/>
        </w:rPr>
      </w:pPr>
    </w:p>
    <w:p>
      <w:pPr>
        <w:widowControl/>
        <w:spacing w:line="315" w:lineRule="atLeast"/>
        <w:ind w:firstLine="2800" w:firstLineChars="1000"/>
        <w:rPr>
          <w:rFonts w:asciiTheme="minorEastAsia" w:hAnsiTheme="minorEastAsia"/>
          <w:sz w:val="28"/>
          <w:szCs w:val="28"/>
        </w:rPr>
      </w:pPr>
      <w:r>
        <w:rPr>
          <w:rFonts w:hint="eastAsia" w:asciiTheme="minorEastAsia" w:hAnsiTheme="minorEastAsia"/>
          <w:sz w:val="28"/>
          <w:szCs w:val="28"/>
        </w:rPr>
        <w:t>目录</w:t>
      </w:r>
    </w:p>
    <w:p>
      <w:pPr>
        <w:widowControl/>
        <w:spacing w:line="315" w:lineRule="atLeast"/>
        <w:rPr>
          <w:rFonts w:asciiTheme="minorEastAsia" w:hAnsiTheme="minorEastAsia"/>
          <w:sz w:val="28"/>
          <w:szCs w:val="28"/>
        </w:rPr>
      </w:pPr>
      <w:r>
        <w:rPr>
          <w:rFonts w:hint="eastAsia" w:asciiTheme="minorEastAsia" w:hAnsiTheme="minorEastAsia"/>
          <w:sz w:val="28"/>
          <w:szCs w:val="28"/>
        </w:rPr>
        <w:t>第一部分  西华县</w:t>
      </w:r>
      <w:r>
        <w:rPr>
          <w:rFonts w:hint="eastAsia" w:asciiTheme="minorEastAsia" w:hAnsiTheme="minorEastAsia"/>
          <w:sz w:val="28"/>
          <w:szCs w:val="28"/>
          <w:lang w:eastAsia="zh-CN"/>
        </w:rPr>
        <w:t>农村能源委员会办公室</w:t>
      </w:r>
      <w:r>
        <w:rPr>
          <w:rFonts w:hint="eastAsia" w:asciiTheme="minorEastAsia" w:hAnsiTheme="minorEastAsia"/>
          <w:sz w:val="28"/>
          <w:szCs w:val="28"/>
        </w:rPr>
        <w:t>概况</w:t>
      </w:r>
    </w:p>
    <w:p>
      <w:pPr>
        <w:widowControl/>
        <w:spacing w:line="315" w:lineRule="atLeast"/>
        <w:rPr>
          <w:rFonts w:hint="eastAsia" w:asciiTheme="minorEastAsia" w:hAnsiTheme="minorEastAsia" w:eastAsiaTheme="minorEastAsia"/>
          <w:sz w:val="28"/>
          <w:szCs w:val="28"/>
          <w:lang w:eastAsia="zh-CN"/>
        </w:rPr>
      </w:pPr>
      <w:r>
        <w:rPr>
          <w:rFonts w:hint="eastAsia" w:asciiTheme="minorEastAsia" w:hAnsiTheme="minorEastAsia"/>
          <w:sz w:val="28"/>
          <w:szCs w:val="28"/>
        </w:rPr>
        <w:t>一、主要职</w:t>
      </w:r>
      <w:r>
        <w:rPr>
          <w:rFonts w:hint="eastAsia" w:asciiTheme="minorEastAsia" w:hAnsiTheme="minorEastAsia"/>
          <w:sz w:val="28"/>
          <w:szCs w:val="28"/>
          <w:lang w:eastAsia="zh-CN"/>
        </w:rPr>
        <w:t>能</w:t>
      </w:r>
    </w:p>
    <w:p>
      <w:pPr>
        <w:widowControl/>
        <w:spacing w:line="315" w:lineRule="atLeast"/>
        <w:rPr>
          <w:rFonts w:asciiTheme="minorEastAsia" w:hAnsiTheme="minorEastAsia"/>
          <w:sz w:val="28"/>
          <w:szCs w:val="28"/>
        </w:rPr>
      </w:pPr>
      <w:r>
        <w:rPr>
          <w:rFonts w:hint="eastAsia" w:asciiTheme="minorEastAsia" w:hAnsiTheme="minorEastAsia"/>
          <w:sz w:val="28"/>
          <w:szCs w:val="28"/>
        </w:rPr>
        <w:t>二、部门预算单位构成</w:t>
      </w:r>
    </w:p>
    <w:p>
      <w:pPr>
        <w:widowControl/>
        <w:spacing w:line="315" w:lineRule="atLeast"/>
        <w:rPr>
          <w:rFonts w:hint="eastAsia" w:asciiTheme="minorEastAsia" w:hAnsiTheme="minorEastAsia"/>
          <w:sz w:val="28"/>
          <w:szCs w:val="28"/>
          <w:lang w:eastAsia="zh-CN"/>
        </w:rPr>
      </w:pPr>
      <w:r>
        <w:rPr>
          <w:rFonts w:hint="eastAsia" w:asciiTheme="minorEastAsia" w:hAnsiTheme="minorEastAsia"/>
          <w:sz w:val="28"/>
          <w:szCs w:val="28"/>
        </w:rPr>
        <w:t xml:space="preserve">第二部分  </w:t>
      </w:r>
      <w:r>
        <w:rPr>
          <w:rFonts w:hint="eastAsia" w:asciiTheme="minorEastAsia" w:hAnsiTheme="minorEastAsia"/>
          <w:sz w:val="28"/>
          <w:szCs w:val="28"/>
          <w:lang w:eastAsia="zh-CN"/>
        </w:rPr>
        <w:t>西华县农村能源委员会办公室</w:t>
      </w:r>
    </w:p>
    <w:p>
      <w:pPr>
        <w:widowControl/>
        <w:spacing w:line="315" w:lineRule="atLeast"/>
        <w:ind w:firstLine="1400" w:firstLineChars="500"/>
        <w:rPr>
          <w:rFonts w:asciiTheme="minorEastAsia" w:hAnsiTheme="minorEastAsia"/>
          <w:sz w:val="28"/>
          <w:szCs w:val="28"/>
        </w:rPr>
      </w:pPr>
      <w:r>
        <w:rPr>
          <w:rFonts w:hint="eastAsia" w:asciiTheme="minorEastAsia" w:hAnsiTheme="minorEastAsia"/>
          <w:sz w:val="28"/>
          <w:szCs w:val="28"/>
        </w:rPr>
        <w:t>20</w:t>
      </w:r>
      <w:r>
        <w:rPr>
          <w:rFonts w:hint="eastAsia" w:asciiTheme="minorEastAsia" w:hAnsiTheme="minorEastAsia"/>
          <w:sz w:val="28"/>
          <w:szCs w:val="28"/>
          <w:lang w:val="en-US" w:eastAsia="zh-CN"/>
        </w:rPr>
        <w:t>20</w:t>
      </w:r>
      <w:r>
        <w:rPr>
          <w:rFonts w:hint="eastAsia" w:asciiTheme="minorEastAsia" w:hAnsiTheme="minorEastAsia"/>
          <w:sz w:val="28"/>
          <w:szCs w:val="28"/>
        </w:rPr>
        <w:t>年度部门预算情况说明</w:t>
      </w:r>
    </w:p>
    <w:p>
      <w:pPr>
        <w:widowControl/>
        <w:spacing w:line="315" w:lineRule="atLeast"/>
        <w:rPr>
          <w:rFonts w:asciiTheme="minorEastAsia" w:hAnsiTheme="minorEastAsia"/>
          <w:sz w:val="28"/>
          <w:szCs w:val="28"/>
        </w:rPr>
      </w:pPr>
      <w:r>
        <w:rPr>
          <w:rFonts w:hint="eastAsia" w:asciiTheme="minorEastAsia" w:hAnsiTheme="minorEastAsia"/>
          <w:sz w:val="28"/>
          <w:szCs w:val="28"/>
        </w:rPr>
        <w:t>第三部分  名词解释</w:t>
      </w:r>
    </w:p>
    <w:p>
      <w:pPr>
        <w:widowControl/>
        <w:spacing w:line="315" w:lineRule="atLeast"/>
        <w:rPr>
          <w:rFonts w:asciiTheme="minorEastAsia" w:hAnsiTheme="minorEastAsia"/>
          <w:sz w:val="28"/>
          <w:szCs w:val="28"/>
        </w:rPr>
      </w:pPr>
      <w:r>
        <w:rPr>
          <w:rFonts w:hint="eastAsia" w:asciiTheme="minorEastAsia" w:hAnsiTheme="minorEastAsia"/>
          <w:sz w:val="28"/>
          <w:szCs w:val="28"/>
        </w:rPr>
        <w:t>附件：西华县</w:t>
      </w:r>
      <w:r>
        <w:rPr>
          <w:rFonts w:hint="eastAsia" w:asciiTheme="minorEastAsia" w:hAnsiTheme="minorEastAsia"/>
          <w:sz w:val="28"/>
          <w:szCs w:val="28"/>
          <w:lang w:eastAsia="zh-CN"/>
        </w:rPr>
        <w:t>农村能源委员会办公室</w:t>
      </w:r>
      <w:r>
        <w:rPr>
          <w:rFonts w:hint="eastAsia" w:asciiTheme="minorEastAsia" w:hAnsiTheme="minorEastAsia"/>
          <w:sz w:val="28"/>
          <w:szCs w:val="28"/>
        </w:rPr>
        <w:t>20</w:t>
      </w:r>
      <w:r>
        <w:rPr>
          <w:rFonts w:hint="eastAsia" w:asciiTheme="minorEastAsia" w:hAnsiTheme="minorEastAsia"/>
          <w:sz w:val="28"/>
          <w:szCs w:val="28"/>
          <w:lang w:val="en-US" w:eastAsia="zh-CN"/>
        </w:rPr>
        <w:t>20</w:t>
      </w:r>
      <w:r>
        <w:rPr>
          <w:rFonts w:hint="eastAsia" w:asciiTheme="minorEastAsia" w:hAnsiTheme="minorEastAsia"/>
          <w:sz w:val="28"/>
          <w:szCs w:val="28"/>
        </w:rPr>
        <w:t>年度部门预算表</w:t>
      </w:r>
    </w:p>
    <w:p>
      <w:pPr>
        <w:widowControl/>
        <w:spacing w:line="315" w:lineRule="atLeast"/>
        <w:rPr>
          <w:rFonts w:asciiTheme="minorEastAsia" w:hAnsiTheme="minorEastAsia"/>
          <w:sz w:val="28"/>
          <w:szCs w:val="28"/>
        </w:rPr>
      </w:pPr>
      <w:r>
        <w:rPr>
          <w:rFonts w:hint="eastAsia" w:asciiTheme="minorEastAsia" w:hAnsiTheme="minorEastAsia"/>
          <w:sz w:val="28"/>
          <w:szCs w:val="28"/>
        </w:rPr>
        <w:t>一、部门收支总表</w:t>
      </w:r>
    </w:p>
    <w:p>
      <w:pPr>
        <w:widowControl/>
        <w:spacing w:line="315" w:lineRule="atLeast"/>
        <w:rPr>
          <w:rFonts w:asciiTheme="minorEastAsia" w:hAnsiTheme="minorEastAsia"/>
          <w:sz w:val="28"/>
          <w:szCs w:val="28"/>
        </w:rPr>
      </w:pPr>
      <w:r>
        <w:rPr>
          <w:rFonts w:hint="eastAsia" w:asciiTheme="minorEastAsia" w:hAnsiTheme="minorEastAsia"/>
          <w:sz w:val="28"/>
          <w:szCs w:val="28"/>
        </w:rPr>
        <w:t>二、部门收入总表</w:t>
      </w:r>
    </w:p>
    <w:p>
      <w:pPr>
        <w:widowControl/>
        <w:spacing w:line="315" w:lineRule="atLeast"/>
        <w:rPr>
          <w:rFonts w:asciiTheme="minorEastAsia" w:hAnsiTheme="minorEastAsia"/>
          <w:sz w:val="28"/>
          <w:szCs w:val="28"/>
        </w:rPr>
      </w:pPr>
      <w:r>
        <w:rPr>
          <w:rFonts w:hint="eastAsia" w:asciiTheme="minorEastAsia" w:hAnsiTheme="minorEastAsia"/>
          <w:sz w:val="28"/>
          <w:szCs w:val="28"/>
        </w:rPr>
        <w:t>三、部门支出总表</w:t>
      </w:r>
    </w:p>
    <w:p>
      <w:pPr>
        <w:widowControl/>
        <w:spacing w:line="315" w:lineRule="atLeast"/>
        <w:rPr>
          <w:rFonts w:asciiTheme="minorEastAsia" w:hAnsiTheme="minorEastAsia"/>
          <w:sz w:val="28"/>
          <w:szCs w:val="28"/>
        </w:rPr>
      </w:pPr>
      <w:r>
        <w:rPr>
          <w:rFonts w:hint="eastAsia" w:asciiTheme="minorEastAsia" w:hAnsiTheme="minorEastAsia"/>
          <w:sz w:val="28"/>
          <w:szCs w:val="28"/>
        </w:rPr>
        <w:t>四、财政拨款收支总表</w:t>
      </w:r>
    </w:p>
    <w:p>
      <w:pPr>
        <w:widowControl/>
        <w:spacing w:line="315" w:lineRule="atLeast"/>
        <w:rPr>
          <w:rFonts w:asciiTheme="minorEastAsia" w:hAnsiTheme="minorEastAsia"/>
          <w:sz w:val="28"/>
          <w:szCs w:val="28"/>
        </w:rPr>
      </w:pPr>
      <w:r>
        <w:rPr>
          <w:rFonts w:hint="eastAsia" w:asciiTheme="minorEastAsia" w:hAnsiTheme="minorEastAsia"/>
          <w:sz w:val="28"/>
          <w:szCs w:val="28"/>
        </w:rPr>
        <w:t>五、一般公共预算支出表</w:t>
      </w:r>
    </w:p>
    <w:p>
      <w:pPr>
        <w:widowControl/>
        <w:spacing w:line="315" w:lineRule="atLeast"/>
        <w:rPr>
          <w:rFonts w:asciiTheme="minorEastAsia" w:hAnsiTheme="minorEastAsia"/>
          <w:sz w:val="28"/>
          <w:szCs w:val="28"/>
        </w:rPr>
      </w:pPr>
      <w:r>
        <w:rPr>
          <w:rFonts w:hint="eastAsia" w:asciiTheme="minorEastAsia" w:hAnsiTheme="minorEastAsia"/>
          <w:sz w:val="28"/>
          <w:szCs w:val="28"/>
        </w:rPr>
        <w:t>六、一般公共预算基本支出表</w:t>
      </w:r>
    </w:p>
    <w:p>
      <w:pPr>
        <w:widowControl/>
        <w:spacing w:line="315" w:lineRule="atLeast"/>
        <w:rPr>
          <w:rFonts w:asciiTheme="minorEastAsia" w:hAnsiTheme="minorEastAsia"/>
          <w:sz w:val="28"/>
          <w:szCs w:val="28"/>
        </w:rPr>
      </w:pPr>
      <w:r>
        <w:rPr>
          <w:rFonts w:hint="eastAsia" w:asciiTheme="minorEastAsia" w:hAnsiTheme="minorEastAsia"/>
          <w:sz w:val="28"/>
          <w:szCs w:val="28"/>
        </w:rPr>
        <w:t>七、一般公共预算“三公”经费支出表</w:t>
      </w:r>
    </w:p>
    <w:p>
      <w:pPr>
        <w:widowControl/>
        <w:spacing w:line="315" w:lineRule="atLeast"/>
        <w:rPr>
          <w:rFonts w:asciiTheme="minorEastAsia" w:hAnsiTheme="minorEastAsia"/>
          <w:sz w:val="28"/>
          <w:szCs w:val="28"/>
        </w:rPr>
      </w:pPr>
      <w:r>
        <w:rPr>
          <w:rFonts w:hint="eastAsia" w:asciiTheme="minorEastAsia" w:hAnsiTheme="minorEastAsia"/>
          <w:sz w:val="28"/>
          <w:szCs w:val="28"/>
        </w:rPr>
        <w:t>八、政府性基金预算支出表</w:t>
      </w:r>
    </w:p>
    <w:p>
      <w:pPr>
        <w:widowControl/>
        <w:spacing w:line="315" w:lineRule="atLeast"/>
        <w:rPr>
          <w:rFonts w:ascii="黑体" w:hAnsi="黑体" w:eastAsia="黑体"/>
          <w:sz w:val="28"/>
          <w:szCs w:val="28"/>
        </w:rPr>
      </w:pPr>
    </w:p>
    <w:p>
      <w:pPr>
        <w:widowControl/>
        <w:spacing w:line="315" w:lineRule="atLeast"/>
        <w:ind w:firstLine="560" w:firstLineChars="200"/>
        <w:jc w:val="left"/>
        <w:rPr>
          <w:rFonts w:ascii="黑体" w:hAnsi="黑体" w:eastAsia="黑体"/>
          <w:sz w:val="28"/>
          <w:szCs w:val="28"/>
        </w:rPr>
      </w:pPr>
    </w:p>
    <w:p>
      <w:pPr>
        <w:widowControl/>
        <w:spacing w:line="315" w:lineRule="atLeast"/>
        <w:ind w:firstLine="560" w:firstLineChars="200"/>
        <w:jc w:val="left"/>
        <w:rPr>
          <w:rFonts w:ascii="黑体" w:hAnsi="黑体" w:eastAsia="黑体"/>
          <w:sz w:val="28"/>
          <w:szCs w:val="28"/>
        </w:rPr>
      </w:pPr>
    </w:p>
    <w:p>
      <w:pPr>
        <w:widowControl/>
        <w:spacing w:line="315" w:lineRule="atLeast"/>
        <w:ind w:firstLine="560" w:firstLineChars="200"/>
        <w:jc w:val="left"/>
        <w:rPr>
          <w:rFonts w:ascii="黑体" w:hAnsi="黑体" w:eastAsia="黑体"/>
          <w:sz w:val="28"/>
          <w:szCs w:val="28"/>
        </w:rPr>
      </w:pPr>
    </w:p>
    <w:p>
      <w:pPr>
        <w:widowControl/>
        <w:spacing w:line="315" w:lineRule="atLeast"/>
        <w:ind w:firstLine="640" w:firstLineChars="200"/>
        <w:jc w:val="left"/>
        <w:rPr>
          <w:rFonts w:ascii="黑体" w:hAnsi="黑体" w:eastAsia="黑体"/>
          <w:sz w:val="32"/>
          <w:szCs w:val="32"/>
        </w:rPr>
      </w:pPr>
    </w:p>
    <w:p>
      <w:pPr>
        <w:widowControl/>
        <w:spacing w:line="315" w:lineRule="atLeast"/>
        <w:ind w:firstLine="640" w:firstLineChars="200"/>
        <w:jc w:val="center"/>
        <w:rPr>
          <w:rFonts w:hint="eastAsia" w:ascii="黑体" w:hAnsi="黑体" w:eastAsia="黑体"/>
          <w:sz w:val="32"/>
          <w:szCs w:val="32"/>
        </w:rPr>
      </w:pPr>
    </w:p>
    <w:p>
      <w:pPr>
        <w:widowControl/>
        <w:spacing w:line="315" w:lineRule="atLeast"/>
        <w:ind w:firstLine="640" w:firstLineChars="200"/>
        <w:jc w:val="center"/>
        <w:rPr>
          <w:rFonts w:ascii="黑体" w:hAnsi="黑体" w:eastAsia="黑体"/>
          <w:sz w:val="32"/>
          <w:szCs w:val="32"/>
        </w:rPr>
      </w:pPr>
      <w:r>
        <w:rPr>
          <w:rFonts w:hint="eastAsia" w:ascii="黑体" w:hAnsi="黑体" w:eastAsia="黑体"/>
          <w:sz w:val="32"/>
          <w:szCs w:val="32"/>
        </w:rPr>
        <w:t>第一部分</w:t>
      </w:r>
    </w:p>
    <w:p>
      <w:pPr>
        <w:widowControl/>
        <w:spacing w:line="315" w:lineRule="atLeast"/>
        <w:ind w:firstLine="640" w:firstLineChars="200"/>
        <w:jc w:val="center"/>
        <w:rPr>
          <w:rFonts w:ascii="黑体" w:hAnsi="黑体" w:eastAsia="黑体"/>
          <w:sz w:val="32"/>
          <w:szCs w:val="32"/>
        </w:rPr>
      </w:pPr>
      <w:r>
        <w:rPr>
          <w:rFonts w:hint="eastAsia" w:ascii="黑体" w:hAnsi="黑体" w:eastAsia="黑体"/>
          <w:sz w:val="32"/>
          <w:szCs w:val="32"/>
        </w:rPr>
        <w:t>西华县</w:t>
      </w:r>
      <w:r>
        <w:rPr>
          <w:rFonts w:hint="eastAsia" w:ascii="黑体" w:hAnsi="黑体" w:eastAsia="黑体"/>
          <w:sz w:val="32"/>
          <w:szCs w:val="32"/>
          <w:lang w:eastAsia="zh-CN"/>
        </w:rPr>
        <w:t>农村能源委员会办公室</w:t>
      </w:r>
      <w:r>
        <w:rPr>
          <w:rFonts w:hint="eastAsia" w:ascii="黑体" w:hAnsi="黑体" w:eastAsia="黑体"/>
          <w:sz w:val="32"/>
          <w:szCs w:val="32"/>
        </w:rPr>
        <w:t>概况</w:t>
      </w:r>
    </w:p>
    <w:p>
      <w:pPr>
        <w:widowControl/>
        <w:numPr>
          <w:ilvl w:val="0"/>
          <w:numId w:val="1"/>
        </w:numPr>
        <w:spacing w:line="315" w:lineRule="atLeast"/>
        <w:jc w:val="left"/>
        <w:rPr>
          <w:rFonts w:hint="eastAsia" w:ascii="仿宋_GB2312" w:hAnsi="仿宋_GB2312" w:eastAsia="仿宋_GB2312" w:cs="仿宋_GB2312"/>
          <w:b w:val="0"/>
          <w:bCs w:val="0"/>
          <w:sz w:val="32"/>
          <w:szCs w:val="32"/>
          <w:lang w:val="zh-CN"/>
        </w:rPr>
      </w:pPr>
      <w:r>
        <w:rPr>
          <w:rFonts w:hint="eastAsia" w:ascii="仿宋_GB2312" w:hAnsi="仿宋_GB2312" w:eastAsia="仿宋_GB2312" w:cs="仿宋_GB2312"/>
          <w:b w:val="0"/>
          <w:bCs w:val="0"/>
          <w:sz w:val="32"/>
          <w:szCs w:val="32"/>
          <w:lang w:val="zh-CN"/>
        </w:rPr>
        <w:t>单位基本情况</w:t>
      </w:r>
    </w:p>
    <w:p>
      <w:pPr>
        <w:numPr>
          <w:ilvl w:val="0"/>
          <w:numId w:val="0"/>
        </w:numPr>
        <w:autoSpaceDE w:val="0"/>
        <w:autoSpaceDN w:val="0"/>
        <w:adjustRightInd w:val="0"/>
        <w:spacing w:after="200" w:line="273" w:lineRule="auto"/>
        <w:jc w:val="left"/>
        <w:rPr>
          <w:rFonts w:hint="eastAsia" w:ascii="宋体" w:hAnsi="宋体" w:eastAsia="仿宋"/>
          <w:b/>
          <w:bCs/>
          <w:kern w:val="0"/>
          <w:sz w:val="32"/>
          <w:szCs w:val="32"/>
        </w:rPr>
      </w:pPr>
      <w:r>
        <w:rPr>
          <w:rFonts w:hint="eastAsia" w:ascii="宋体" w:hAnsi="宋体" w:eastAsia="仿宋"/>
          <w:b/>
          <w:bCs/>
          <w:kern w:val="0"/>
          <w:sz w:val="32"/>
          <w:szCs w:val="32"/>
          <w:lang w:eastAsia="zh-CN"/>
        </w:rPr>
        <w:t>　</w:t>
      </w:r>
      <w:r>
        <w:rPr>
          <w:rFonts w:hint="eastAsia" w:ascii="宋体" w:hAnsi="宋体" w:eastAsia="仿宋"/>
          <w:b/>
          <w:bCs/>
          <w:kern w:val="0"/>
          <w:sz w:val="32"/>
          <w:szCs w:val="32"/>
          <w:lang w:val="en-US" w:eastAsia="zh-CN"/>
        </w:rPr>
        <w:t xml:space="preserve">   </w:t>
      </w:r>
      <w:r>
        <w:rPr>
          <w:rFonts w:hint="eastAsia" w:ascii="宋体" w:hAnsi="宋体" w:eastAsia="仿宋"/>
          <w:b/>
          <w:bCs/>
          <w:kern w:val="0"/>
          <w:sz w:val="32"/>
          <w:szCs w:val="32"/>
        </w:rPr>
        <w:t>西华县农村能源委员会办公室隶属西华县县政府，</w:t>
      </w:r>
      <w:r>
        <w:rPr>
          <w:rFonts w:hint="eastAsia" w:ascii="宋体" w:hAnsi="宋体" w:eastAsia="仿宋"/>
          <w:b/>
          <w:bCs/>
          <w:kern w:val="0"/>
          <w:sz w:val="32"/>
          <w:szCs w:val="32"/>
          <w:lang w:eastAsia="zh-CN"/>
        </w:rPr>
        <w:t>没有下属机构，</w:t>
      </w:r>
      <w:r>
        <w:rPr>
          <w:rFonts w:hint="eastAsia" w:ascii="宋体" w:hAnsi="宋体" w:eastAsia="仿宋"/>
          <w:b/>
          <w:bCs/>
          <w:kern w:val="0"/>
          <w:sz w:val="32"/>
          <w:szCs w:val="32"/>
        </w:rPr>
        <w:t>为全供事业单位，事业人员编制8名。</w:t>
      </w:r>
    </w:p>
    <w:p>
      <w:pPr>
        <w:numPr>
          <w:ilvl w:val="0"/>
          <w:numId w:val="1"/>
        </w:numPr>
        <w:spacing w:line="600" w:lineRule="exact"/>
        <w:ind w:left="0" w:leftChars="0" w:firstLine="0" w:firstLineChars="0"/>
        <w:jc w:val="left"/>
        <w:rPr>
          <w:rFonts w:hint="eastAsia" w:ascii="仿宋_GB2312" w:hAnsi="仿宋_GB2312" w:eastAsia="仿宋_GB2312" w:cs="仿宋_GB2312"/>
          <w:b w:val="0"/>
          <w:bCs w:val="0"/>
          <w:sz w:val="32"/>
          <w:szCs w:val="32"/>
          <w:lang w:val="zh-CN"/>
        </w:rPr>
      </w:pPr>
      <w:r>
        <w:rPr>
          <w:rFonts w:hint="eastAsia" w:ascii="仿宋_GB2312" w:hAnsi="仿宋_GB2312" w:eastAsia="仿宋_GB2312" w:cs="仿宋_GB2312"/>
          <w:b w:val="0"/>
          <w:bCs w:val="0"/>
          <w:sz w:val="32"/>
          <w:szCs w:val="32"/>
          <w:lang w:val="zh-CN"/>
        </w:rPr>
        <w:t>单位主要职责</w:t>
      </w:r>
    </w:p>
    <w:p>
      <w:pPr>
        <w:ind w:left="420" w:leftChars="200"/>
        <w:rPr>
          <w:rFonts w:hint="eastAsia" w:ascii="Arial" w:hAnsi="Arial" w:eastAsia="仿宋" w:cs="Arial"/>
          <w:b/>
          <w:bCs/>
          <w:color w:val="333333"/>
          <w:sz w:val="32"/>
          <w:szCs w:val="21"/>
        </w:rPr>
      </w:pPr>
      <w:r>
        <w:rPr>
          <w:rFonts w:ascii="Arial" w:hAnsi="Arial" w:eastAsia="仿宋" w:cs="Arial"/>
          <w:b/>
          <w:bCs/>
          <w:color w:val="333333"/>
          <w:sz w:val="32"/>
          <w:szCs w:val="21"/>
        </w:rPr>
        <w:t>1、拟定全县农村能源发展规划和年度计划，并组织实施。</w:t>
      </w:r>
      <w:r>
        <w:rPr>
          <w:rFonts w:ascii="Arial" w:hAnsi="Arial" w:eastAsia="仿宋" w:cs="Arial"/>
          <w:b/>
          <w:bCs/>
          <w:color w:val="333333"/>
          <w:sz w:val="32"/>
          <w:szCs w:val="21"/>
        </w:rPr>
        <w:br w:type="textWrapping"/>
      </w:r>
      <w:r>
        <w:rPr>
          <w:rFonts w:ascii="Arial" w:hAnsi="Arial" w:eastAsia="仿宋" w:cs="Arial"/>
          <w:b/>
          <w:bCs/>
          <w:color w:val="333333"/>
          <w:sz w:val="32"/>
          <w:szCs w:val="21"/>
        </w:rPr>
        <w:t>2、负责农村能源的综合开发与利用技术的试点示范及推广工作，主要包括沼气等可再生能源和新能源。</w:t>
      </w:r>
      <w:r>
        <w:rPr>
          <w:rFonts w:ascii="Arial" w:hAnsi="Arial" w:eastAsia="仿宋" w:cs="Arial"/>
          <w:b/>
          <w:bCs/>
          <w:color w:val="333333"/>
          <w:sz w:val="32"/>
          <w:szCs w:val="21"/>
        </w:rPr>
        <w:br w:type="textWrapping"/>
      </w:r>
      <w:r>
        <w:rPr>
          <w:rFonts w:ascii="Arial" w:hAnsi="Arial" w:eastAsia="仿宋" w:cs="Arial"/>
          <w:b/>
          <w:bCs/>
          <w:color w:val="333333"/>
          <w:sz w:val="32"/>
          <w:szCs w:val="21"/>
        </w:rPr>
        <w:t>3、承办并组织实施国家生态环境建设综合治理工程中的沼气、节柴灶项目。</w:t>
      </w:r>
      <w:r>
        <w:rPr>
          <w:rFonts w:ascii="Arial" w:hAnsi="Arial" w:eastAsia="仿宋" w:cs="Arial"/>
          <w:b/>
          <w:bCs/>
          <w:color w:val="333333"/>
          <w:sz w:val="32"/>
          <w:szCs w:val="21"/>
        </w:rPr>
        <w:br w:type="textWrapping"/>
      </w:r>
      <w:r>
        <w:rPr>
          <w:rFonts w:hint="eastAsia" w:ascii="Arial" w:hAnsi="Arial" w:eastAsia="仿宋" w:cs="Arial"/>
          <w:b/>
          <w:bCs/>
          <w:color w:val="333333"/>
          <w:sz w:val="32"/>
          <w:szCs w:val="21"/>
        </w:rPr>
        <w:t>4</w:t>
      </w:r>
      <w:r>
        <w:rPr>
          <w:rFonts w:ascii="Arial" w:hAnsi="Arial" w:eastAsia="仿宋" w:cs="Arial"/>
          <w:b/>
          <w:bCs/>
          <w:color w:val="333333"/>
          <w:sz w:val="32"/>
          <w:szCs w:val="21"/>
        </w:rPr>
        <w:t>、指导大中型养殖场畜禽粪便处理的生物工程和城镇生活污水净化沼气工程的建设工作。</w:t>
      </w:r>
    </w:p>
    <w:p>
      <w:pPr>
        <w:ind w:left="420" w:leftChars="200" w:firstLine="154" w:firstLineChars="48"/>
        <w:rPr>
          <w:rFonts w:hint="eastAsia" w:ascii="Arial" w:hAnsi="Arial" w:eastAsia="仿宋" w:cs="Arial"/>
          <w:b/>
          <w:bCs/>
          <w:color w:val="333333"/>
          <w:sz w:val="32"/>
          <w:szCs w:val="21"/>
        </w:rPr>
      </w:pPr>
      <w:r>
        <w:rPr>
          <w:rFonts w:hint="eastAsia" w:ascii="Arial" w:hAnsi="Arial" w:eastAsia="仿宋" w:cs="Arial"/>
          <w:b/>
          <w:bCs/>
          <w:color w:val="333333"/>
          <w:sz w:val="32"/>
          <w:szCs w:val="21"/>
        </w:rPr>
        <w:t>5</w:t>
      </w:r>
      <w:r>
        <w:rPr>
          <w:rFonts w:ascii="Arial" w:hAnsi="Arial" w:eastAsia="仿宋" w:cs="Arial"/>
          <w:b/>
          <w:bCs/>
          <w:color w:val="333333"/>
          <w:sz w:val="32"/>
          <w:szCs w:val="21"/>
        </w:rPr>
        <w:t>、负责组织农村能源行业技术培训，实施对本行业工种从业人员的考试考核和任聘工作。</w:t>
      </w:r>
    </w:p>
    <w:p>
      <w:pPr>
        <w:numPr>
          <w:ilvl w:val="0"/>
          <w:numId w:val="0"/>
        </w:numPr>
        <w:spacing w:line="600" w:lineRule="exact"/>
        <w:ind w:leftChars="0"/>
        <w:jc w:val="left"/>
        <w:rPr>
          <w:rFonts w:hint="eastAsia" w:ascii="Arial" w:hAnsi="Arial" w:eastAsia="仿宋" w:cs="Arial"/>
          <w:b/>
          <w:bCs/>
          <w:color w:val="333333"/>
          <w:sz w:val="32"/>
          <w:szCs w:val="21"/>
        </w:rPr>
      </w:pPr>
      <w:r>
        <w:rPr>
          <w:rFonts w:hint="eastAsia" w:ascii="Arial" w:hAnsi="Arial" w:eastAsia="仿宋" w:cs="Arial"/>
          <w:b/>
          <w:bCs/>
          <w:color w:val="333333"/>
          <w:sz w:val="32"/>
          <w:szCs w:val="21"/>
        </w:rPr>
        <w:t>6、负责全县农产品产地土壤重金属污染防治普查工作。</w:t>
      </w:r>
    </w:p>
    <w:p>
      <w:pPr>
        <w:numPr>
          <w:ilvl w:val="0"/>
          <w:numId w:val="0"/>
        </w:numPr>
        <w:spacing w:line="600" w:lineRule="exact"/>
        <w:ind w:leftChars="0"/>
        <w:jc w:val="left"/>
        <w:rPr>
          <w:rFonts w:hint="eastAsia" w:ascii="Arial" w:hAnsi="Arial" w:eastAsia="仿宋" w:cs="Arial"/>
          <w:b/>
          <w:bCs/>
          <w:color w:val="333333"/>
          <w:sz w:val="32"/>
          <w:szCs w:val="21"/>
        </w:rPr>
      </w:pPr>
    </w:p>
    <w:p>
      <w:pPr>
        <w:numPr>
          <w:ilvl w:val="0"/>
          <w:numId w:val="0"/>
        </w:numPr>
        <w:spacing w:line="600" w:lineRule="exact"/>
        <w:ind w:leftChars="0"/>
        <w:jc w:val="left"/>
        <w:rPr>
          <w:rFonts w:hint="eastAsia" w:ascii="Arial" w:hAnsi="Arial" w:eastAsia="仿宋" w:cs="Arial"/>
          <w:b/>
          <w:bCs/>
          <w:color w:val="333333"/>
          <w:sz w:val="32"/>
          <w:szCs w:val="21"/>
        </w:rPr>
      </w:pPr>
    </w:p>
    <w:p>
      <w:pPr>
        <w:numPr>
          <w:ilvl w:val="0"/>
          <w:numId w:val="0"/>
        </w:numPr>
        <w:spacing w:line="600" w:lineRule="exact"/>
        <w:ind w:leftChars="0"/>
        <w:jc w:val="left"/>
        <w:rPr>
          <w:rFonts w:hint="eastAsia" w:ascii="Arial" w:hAnsi="Arial" w:eastAsia="仿宋" w:cs="Arial"/>
          <w:b/>
          <w:bCs/>
          <w:color w:val="333333"/>
          <w:sz w:val="32"/>
          <w:szCs w:val="21"/>
        </w:rPr>
      </w:pPr>
    </w:p>
    <w:p>
      <w:pPr>
        <w:numPr>
          <w:ilvl w:val="0"/>
          <w:numId w:val="0"/>
        </w:numPr>
        <w:spacing w:line="600" w:lineRule="exact"/>
        <w:ind w:leftChars="0"/>
        <w:jc w:val="left"/>
        <w:rPr>
          <w:rFonts w:hint="eastAsia" w:ascii="Arial" w:hAnsi="Arial" w:eastAsia="仿宋" w:cs="Arial"/>
          <w:b/>
          <w:bCs/>
          <w:color w:val="333333"/>
          <w:sz w:val="32"/>
          <w:szCs w:val="21"/>
        </w:rPr>
      </w:pPr>
    </w:p>
    <w:p>
      <w:pPr>
        <w:numPr>
          <w:ilvl w:val="0"/>
          <w:numId w:val="0"/>
        </w:numPr>
        <w:spacing w:line="600" w:lineRule="exact"/>
        <w:ind w:leftChars="0"/>
        <w:jc w:val="left"/>
        <w:rPr>
          <w:rFonts w:hint="eastAsia" w:ascii="Arial" w:hAnsi="Arial" w:eastAsia="仿宋" w:cs="Arial"/>
          <w:b/>
          <w:bCs/>
          <w:color w:val="333333"/>
          <w:sz w:val="32"/>
          <w:szCs w:val="21"/>
          <w:lang w:val="zh-CN"/>
        </w:rPr>
      </w:pPr>
    </w:p>
    <w:p>
      <w:pPr>
        <w:widowControl/>
        <w:numPr>
          <w:ilvl w:val="0"/>
          <w:numId w:val="0"/>
        </w:numPr>
        <w:spacing w:line="315" w:lineRule="atLeast"/>
        <w:jc w:val="left"/>
        <w:rPr>
          <w:rFonts w:hint="eastAsia" w:ascii="仿宋_GB2312" w:hAnsi="仿宋_GB2312" w:eastAsia="仿宋_GB2312" w:cs="仿宋_GB2312"/>
          <w:b w:val="0"/>
          <w:bCs w:val="0"/>
          <w:sz w:val="32"/>
          <w:szCs w:val="32"/>
          <w:lang w:val="zh-CN"/>
        </w:rPr>
      </w:pPr>
    </w:p>
    <w:p>
      <w:pPr>
        <w:widowControl/>
        <w:spacing w:line="315" w:lineRule="atLeast"/>
        <w:ind w:firstLine="640"/>
        <w:jc w:val="center"/>
        <w:rPr>
          <w:rFonts w:ascii="黑体" w:hAnsi="黑体" w:eastAsia="黑体" w:cs="黑体"/>
          <w:kern w:val="0"/>
          <w:sz w:val="32"/>
          <w:szCs w:val="32"/>
        </w:rPr>
      </w:pPr>
      <w:r>
        <w:rPr>
          <w:rFonts w:hint="eastAsia" w:ascii="黑体" w:hAnsi="黑体" w:eastAsia="黑体" w:cs="黑体"/>
          <w:kern w:val="0"/>
          <w:sz w:val="32"/>
          <w:szCs w:val="32"/>
        </w:rPr>
        <w:t>第二部分</w:t>
      </w:r>
    </w:p>
    <w:p>
      <w:pPr>
        <w:widowControl/>
        <w:spacing w:line="315" w:lineRule="atLeast"/>
        <w:ind w:firstLine="640"/>
        <w:jc w:val="center"/>
        <w:rPr>
          <w:rFonts w:hint="eastAsia" w:ascii="黑体" w:hAnsi="黑体" w:eastAsia="黑体" w:cs="黑体"/>
          <w:kern w:val="0"/>
          <w:sz w:val="32"/>
          <w:szCs w:val="32"/>
        </w:rPr>
      </w:pPr>
      <w:r>
        <w:rPr>
          <w:rFonts w:hint="eastAsia" w:ascii="黑体" w:hAnsi="黑体" w:eastAsia="黑体" w:cs="黑体"/>
          <w:kern w:val="0"/>
          <w:sz w:val="32"/>
          <w:szCs w:val="32"/>
        </w:rPr>
        <w:t>西华县</w:t>
      </w:r>
      <w:r>
        <w:rPr>
          <w:rFonts w:hint="eastAsia" w:ascii="黑体" w:hAnsi="黑体" w:eastAsia="黑体" w:cs="黑体"/>
          <w:kern w:val="0"/>
          <w:sz w:val="32"/>
          <w:szCs w:val="32"/>
          <w:lang w:eastAsia="zh-CN"/>
        </w:rPr>
        <w:t>能源办</w:t>
      </w:r>
      <w:r>
        <w:rPr>
          <w:rFonts w:hint="eastAsia" w:ascii="黑体" w:hAnsi="黑体" w:eastAsia="黑体" w:cs="黑体"/>
          <w:kern w:val="0"/>
          <w:sz w:val="32"/>
          <w:szCs w:val="32"/>
        </w:rPr>
        <w:t>20</w:t>
      </w:r>
      <w:r>
        <w:rPr>
          <w:rFonts w:hint="eastAsia" w:ascii="黑体" w:hAnsi="黑体" w:eastAsia="黑体" w:cs="黑体"/>
          <w:kern w:val="0"/>
          <w:sz w:val="32"/>
          <w:szCs w:val="32"/>
          <w:lang w:val="en-US" w:eastAsia="zh-CN"/>
        </w:rPr>
        <w:t>20</w:t>
      </w:r>
      <w:r>
        <w:rPr>
          <w:rFonts w:hint="eastAsia" w:ascii="黑体" w:hAnsi="黑体" w:eastAsia="黑体" w:cs="黑体"/>
          <w:kern w:val="0"/>
          <w:sz w:val="32"/>
          <w:szCs w:val="32"/>
        </w:rPr>
        <w:t>年度部门预算情况</w:t>
      </w:r>
    </w:p>
    <w:p>
      <w:pPr>
        <w:widowControl/>
        <w:spacing w:line="315" w:lineRule="atLeast"/>
        <w:ind w:firstLine="640"/>
        <w:jc w:val="center"/>
        <w:rPr>
          <w:rFonts w:ascii="黑体" w:hAnsi="黑体" w:eastAsia="黑体" w:cs="黑体"/>
          <w:kern w:val="0"/>
          <w:sz w:val="32"/>
          <w:szCs w:val="32"/>
        </w:rPr>
      </w:pPr>
      <w:r>
        <w:rPr>
          <w:rFonts w:hint="eastAsia" w:ascii="黑体" w:hAnsi="黑体" w:eastAsia="黑体" w:cs="黑体"/>
          <w:kern w:val="0"/>
          <w:sz w:val="32"/>
          <w:szCs w:val="32"/>
        </w:rPr>
        <w:t>说</w:t>
      </w:r>
      <w:r>
        <w:rPr>
          <w:rFonts w:hint="eastAsia" w:ascii="黑体" w:hAnsi="黑体" w:eastAsia="黑体" w:cs="黑体"/>
          <w:kern w:val="0"/>
          <w:sz w:val="32"/>
          <w:szCs w:val="32"/>
          <w:lang w:val="en-US" w:eastAsia="zh-CN"/>
        </w:rPr>
        <w:t xml:space="preserve">  </w:t>
      </w:r>
      <w:r>
        <w:rPr>
          <w:rFonts w:hint="eastAsia" w:ascii="黑体" w:hAnsi="黑体" w:eastAsia="黑体" w:cs="黑体"/>
          <w:kern w:val="0"/>
          <w:sz w:val="32"/>
          <w:szCs w:val="32"/>
        </w:rPr>
        <w:t>明</w:t>
      </w:r>
    </w:p>
    <w:p>
      <w:pPr>
        <w:widowControl/>
        <w:spacing w:line="315" w:lineRule="atLeast"/>
        <w:ind w:firstLine="640"/>
        <w:jc w:val="left"/>
        <w:rPr>
          <w:rFonts w:hint="eastAsia" w:ascii="仿宋_GB2312" w:hAnsi="仿宋_GB2312" w:eastAsia="仿宋_GB2312" w:cs="仿宋_GB2312"/>
          <w:kern w:val="0"/>
          <w:sz w:val="24"/>
        </w:rPr>
      </w:pPr>
      <w:r>
        <w:rPr>
          <w:rFonts w:hint="eastAsia" w:ascii="仿宋_GB2312" w:hAnsi="仿宋_GB2312" w:eastAsia="仿宋_GB2312" w:cs="仿宋_GB2312"/>
          <w:kern w:val="0"/>
          <w:sz w:val="32"/>
          <w:szCs w:val="32"/>
        </w:rPr>
        <w:t> 一、收入支出预算总体情况说明</w:t>
      </w:r>
    </w:p>
    <w:p>
      <w:pPr>
        <w:pStyle w:val="8"/>
        <w:spacing w:before="0" w:beforeAutospacing="0" w:after="0" w:afterAutospacing="0"/>
        <w:ind w:firstLine="640"/>
        <w:rPr>
          <w:rFonts w:hint="eastAsia" w:ascii="仿宋" w:hAnsi="仿宋" w:eastAsia="仿宋" w:cs="仿宋"/>
          <w:b w:val="0"/>
          <w:bCs w:val="0"/>
          <w:color w:val="000000"/>
          <w:sz w:val="32"/>
          <w:szCs w:val="32"/>
        </w:rPr>
      </w:pPr>
      <w:r>
        <w:rPr>
          <w:rFonts w:hint="eastAsia" w:ascii="仿宋" w:hAnsi="仿宋" w:eastAsia="仿宋" w:cs="仿宋"/>
          <w:b w:val="0"/>
          <w:bCs w:val="0"/>
          <w:color w:val="000000"/>
          <w:sz w:val="32"/>
          <w:szCs w:val="32"/>
        </w:rPr>
        <w:t>20</w:t>
      </w:r>
      <w:r>
        <w:rPr>
          <w:rFonts w:hint="eastAsia" w:ascii="仿宋" w:hAnsi="仿宋" w:eastAsia="仿宋" w:cs="仿宋"/>
          <w:b w:val="0"/>
          <w:bCs w:val="0"/>
          <w:color w:val="000000"/>
          <w:sz w:val="32"/>
          <w:szCs w:val="32"/>
          <w:lang w:val="en-US" w:eastAsia="zh-CN"/>
        </w:rPr>
        <w:t>20</w:t>
      </w:r>
      <w:r>
        <w:rPr>
          <w:rFonts w:hint="eastAsia" w:ascii="仿宋" w:hAnsi="仿宋" w:eastAsia="仿宋" w:cs="仿宋"/>
          <w:b w:val="0"/>
          <w:bCs w:val="0"/>
          <w:color w:val="000000"/>
          <w:sz w:val="32"/>
          <w:szCs w:val="32"/>
        </w:rPr>
        <w:t>年收入预算</w:t>
      </w:r>
      <w:r>
        <w:rPr>
          <w:rFonts w:hint="eastAsia" w:ascii="仿宋" w:hAnsi="仿宋" w:eastAsia="仿宋" w:cs="仿宋"/>
          <w:b w:val="0"/>
          <w:bCs w:val="0"/>
          <w:color w:val="000000"/>
          <w:sz w:val="32"/>
          <w:szCs w:val="32"/>
          <w:lang w:val="en-US" w:eastAsia="zh-CN"/>
        </w:rPr>
        <w:t>39.06</w:t>
      </w:r>
      <w:r>
        <w:rPr>
          <w:rFonts w:hint="eastAsia" w:ascii="仿宋" w:hAnsi="仿宋" w:eastAsia="仿宋" w:cs="仿宋"/>
          <w:b w:val="0"/>
          <w:bCs w:val="0"/>
          <w:color w:val="000000"/>
          <w:sz w:val="32"/>
          <w:szCs w:val="32"/>
        </w:rPr>
        <w:t>万元，其中:财政拨款</w:t>
      </w:r>
      <w:r>
        <w:rPr>
          <w:rFonts w:hint="eastAsia" w:ascii="仿宋" w:hAnsi="仿宋" w:eastAsia="仿宋" w:cs="仿宋"/>
          <w:b w:val="0"/>
          <w:bCs w:val="0"/>
          <w:color w:val="000000"/>
          <w:sz w:val="32"/>
          <w:szCs w:val="32"/>
          <w:lang w:val="en-US" w:eastAsia="zh-CN"/>
        </w:rPr>
        <w:t>39.06</w:t>
      </w:r>
      <w:r>
        <w:rPr>
          <w:rFonts w:hint="eastAsia" w:ascii="仿宋" w:hAnsi="仿宋" w:eastAsia="仿宋" w:cs="仿宋"/>
          <w:b w:val="0"/>
          <w:bCs w:val="0"/>
          <w:color w:val="000000"/>
          <w:sz w:val="32"/>
          <w:szCs w:val="32"/>
        </w:rPr>
        <w:t>万元。</w:t>
      </w:r>
    </w:p>
    <w:p>
      <w:pPr>
        <w:widowControl/>
        <w:spacing w:line="560" w:lineRule="atLeast"/>
        <w:ind w:firstLine="640"/>
        <w:jc w:val="left"/>
        <w:rPr>
          <w:rFonts w:hint="eastAsia" w:ascii="仿宋_GB2312" w:hAnsi="仿宋_GB2312" w:eastAsia="仿宋_GB2312" w:cs="仿宋_GB2312"/>
          <w:kern w:val="0"/>
          <w:sz w:val="24"/>
        </w:rPr>
      </w:pPr>
      <w:r>
        <w:rPr>
          <w:rFonts w:hint="eastAsia" w:ascii="仿宋_GB2312" w:hAnsi="仿宋_GB2312" w:eastAsia="仿宋_GB2312" w:cs="仿宋_GB2312"/>
          <w:kern w:val="0"/>
          <w:sz w:val="32"/>
          <w:szCs w:val="32"/>
        </w:rPr>
        <w:t>二、收入预算总体情况说明</w:t>
      </w:r>
    </w:p>
    <w:p>
      <w:pPr>
        <w:widowControl/>
        <w:spacing w:line="560" w:lineRule="atLeast"/>
        <w:ind w:firstLine="64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西华县</w:t>
      </w:r>
      <w:r>
        <w:rPr>
          <w:rFonts w:hint="eastAsia" w:ascii="仿宋_GB2312" w:hAnsi="仿宋_GB2312" w:eastAsia="仿宋_GB2312" w:cs="仿宋_GB2312"/>
          <w:kern w:val="0"/>
          <w:sz w:val="32"/>
          <w:szCs w:val="32"/>
          <w:lang w:val="en-US" w:eastAsia="zh-CN"/>
        </w:rPr>
        <w:t>能源办</w:t>
      </w:r>
      <w:r>
        <w:rPr>
          <w:rFonts w:hint="eastAsia" w:ascii="仿宋_GB2312" w:hAnsi="仿宋_GB2312" w:eastAsia="仿宋_GB2312" w:cs="仿宋_GB2312"/>
          <w:kern w:val="0"/>
          <w:sz w:val="32"/>
          <w:szCs w:val="32"/>
        </w:rPr>
        <w:t>20</w:t>
      </w:r>
      <w:r>
        <w:rPr>
          <w:rFonts w:hint="eastAsia" w:ascii="仿宋_GB2312" w:hAnsi="仿宋_GB2312" w:eastAsia="仿宋_GB2312" w:cs="仿宋_GB2312"/>
          <w:kern w:val="0"/>
          <w:sz w:val="32"/>
          <w:szCs w:val="32"/>
          <w:lang w:val="en-US" w:eastAsia="zh-CN"/>
        </w:rPr>
        <w:t>20</w:t>
      </w:r>
      <w:r>
        <w:rPr>
          <w:rFonts w:hint="eastAsia" w:ascii="仿宋_GB2312" w:hAnsi="仿宋_GB2312" w:eastAsia="仿宋_GB2312" w:cs="仿宋_GB2312"/>
          <w:kern w:val="0"/>
          <w:sz w:val="32"/>
          <w:szCs w:val="32"/>
        </w:rPr>
        <w:t>年收入合计</w:t>
      </w:r>
      <w:r>
        <w:rPr>
          <w:rFonts w:hint="eastAsia" w:ascii="仿宋_GB2312" w:hAnsi="仿宋_GB2312" w:eastAsia="仿宋_GB2312" w:cs="仿宋_GB2312"/>
          <w:kern w:val="0"/>
          <w:sz w:val="32"/>
          <w:szCs w:val="32"/>
          <w:lang w:val="en-US" w:eastAsia="zh-CN"/>
        </w:rPr>
        <w:t>39.06</w:t>
      </w:r>
      <w:r>
        <w:rPr>
          <w:rFonts w:hint="eastAsia" w:ascii="仿宋_GB2312" w:hAnsi="仿宋_GB2312" w:eastAsia="仿宋_GB2312" w:cs="仿宋_GB2312"/>
          <w:kern w:val="0"/>
          <w:sz w:val="32"/>
          <w:szCs w:val="32"/>
        </w:rPr>
        <w:t>万元，其中：一般公共预算</w:t>
      </w:r>
      <w:r>
        <w:rPr>
          <w:rFonts w:hint="eastAsia" w:ascii="仿宋_GB2312" w:hAnsi="仿宋_GB2312" w:eastAsia="仿宋_GB2312" w:cs="仿宋_GB2312"/>
          <w:kern w:val="0"/>
          <w:sz w:val="32"/>
          <w:szCs w:val="32"/>
          <w:lang w:val="en-US" w:eastAsia="zh-CN"/>
        </w:rPr>
        <w:t>39.06万</w:t>
      </w:r>
      <w:r>
        <w:rPr>
          <w:rFonts w:hint="eastAsia" w:ascii="仿宋_GB2312" w:hAnsi="仿宋_GB2312" w:eastAsia="仿宋_GB2312" w:cs="仿宋_GB2312"/>
          <w:kern w:val="0"/>
          <w:sz w:val="32"/>
          <w:szCs w:val="32"/>
        </w:rPr>
        <w:t>元</w:t>
      </w:r>
      <w:r>
        <w:rPr>
          <w:rFonts w:hint="eastAsia" w:ascii="仿宋_GB2312" w:hAnsi="仿宋_GB2312" w:eastAsia="仿宋_GB2312" w:cs="仿宋_GB2312"/>
          <w:kern w:val="0"/>
          <w:sz w:val="32"/>
          <w:szCs w:val="32"/>
          <w:lang w:val="en-US" w:eastAsia="zh-CN"/>
        </w:rPr>
        <w:t>.</w:t>
      </w:r>
    </w:p>
    <w:p>
      <w:pPr>
        <w:widowControl/>
        <w:spacing w:line="560" w:lineRule="atLeast"/>
        <w:ind w:firstLine="640"/>
        <w:jc w:val="left"/>
        <w:rPr>
          <w:rFonts w:ascii="黑体" w:hAnsi="黑体" w:eastAsia="黑体" w:cs="黑体"/>
          <w:kern w:val="0"/>
          <w:sz w:val="24"/>
        </w:rPr>
      </w:pPr>
      <w:r>
        <w:rPr>
          <w:rFonts w:hint="eastAsia" w:ascii="黑体" w:hAnsi="黑体" w:eastAsia="黑体" w:cs="黑体"/>
          <w:kern w:val="0"/>
          <w:sz w:val="32"/>
          <w:szCs w:val="32"/>
        </w:rPr>
        <w:t>三、支出预算总体情况说明</w:t>
      </w:r>
    </w:p>
    <w:p>
      <w:pPr>
        <w:widowControl/>
        <w:spacing w:line="560" w:lineRule="atLeast"/>
        <w:ind w:firstLine="640"/>
        <w:jc w:val="left"/>
        <w:rPr>
          <w:rFonts w:hint="eastAsia" w:ascii="仿宋" w:hAnsi="宋体" w:eastAsia="仿宋" w:cs="宋体"/>
          <w:kern w:val="0"/>
          <w:sz w:val="32"/>
          <w:szCs w:val="32"/>
          <w:lang w:val="en-US" w:eastAsia="zh-CN"/>
        </w:rPr>
      </w:pPr>
      <w:r>
        <w:rPr>
          <w:rFonts w:hint="eastAsia"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年支出</w:t>
      </w:r>
      <w:r>
        <w:rPr>
          <w:rFonts w:hint="eastAsia" w:ascii="仿宋" w:hAnsi="宋体" w:eastAsia="仿宋" w:cs="宋体"/>
          <w:kern w:val="0"/>
          <w:sz w:val="32"/>
          <w:szCs w:val="32"/>
          <w:lang w:eastAsia="zh-CN"/>
        </w:rPr>
        <w:t>预算</w:t>
      </w:r>
      <w:r>
        <w:rPr>
          <w:rFonts w:hint="eastAsia" w:ascii="仿宋" w:hAnsi="宋体" w:eastAsia="仿宋" w:cs="宋体"/>
          <w:kern w:val="0"/>
          <w:sz w:val="32"/>
          <w:szCs w:val="32"/>
          <w:lang w:val="en-US" w:eastAsia="zh-CN"/>
        </w:rPr>
        <w:t>39.06</w:t>
      </w:r>
      <w:r>
        <w:rPr>
          <w:rFonts w:hint="eastAsia" w:ascii="仿宋" w:hAnsi="宋体" w:eastAsia="仿宋" w:cs="宋体"/>
          <w:kern w:val="0"/>
          <w:sz w:val="32"/>
          <w:szCs w:val="32"/>
        </w:rPr>
        <w:t>万元，其中：工资支出</w:t>
      </w:r>
      <w:r>
        <w:rPr>
          <w:rFonts w:hint="eastAsia" w:ascii="仿宋" w:hAnsi="宋体" w:eastAsia="仿宋" w:cs="宋体"/>
          <w:kern w:val="0"/>
          <w:sz w:val="32"/>
          <w:szCs w:val="32"/>
          <w:lang w:val="en-US" w:eastAsia="zh-CN"/>
        </w:rPr>
        <w:t>35.50</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90.88</w:t>
      </w:r>
      <w:r>
        <w:rPr>
          <w:rFonts w:hint="eastAsia" w:ascii="仿宋" w:hAnsi="宋体" w:eastAsia="仿宋" w:cs="宋体"/>
          <w:kern w:val="0"/>
          <w:sz w:val="32"/>
          <w:szCs w:val="32"/>
        </w:rPr>
        <w:t>%；商品和服务支出</w:t>
      </w:r>
      <w:r>
        <w:rPr>
          <w:rFonts w:hint="eastAsia" w:ascii="仿宋" w:hAnsi="宋体" w:eastAsia="仿宋" w:cs="宋体"/>
          <w:kern w:val="0"/>
          <w:sz w:val="32"/>
          <w:szCs w:val="32"/>
          <w:lang w:val="en-US" w:eastAsia="zh-CN"/>
        </w:rPr>
        <w:t>1.09</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；占</w:t>
      </w:r>
      <w:r>
        <w:rPr>
          <w:rFonts w:hint="eastAsia" w:ascii="仿宋" w:hAnsi="宋体" w:eastAsia="仿宋" w:cs="宋体"/>
          <w:kern w:val="0"/>
          <w:sz w:val="32"/>
          <w:szCs w:val="32"/>
          <w:lang w:val="en-US" w:eastAsia="zh-CN"/>
        </w:rPr>
        <w:t>2.78%；</w:t>
      </w:r>
      <w:r>
        <w:rPr>
          <w:rFonts w:hint="eastAsia" w:ascii="仿宋" w:hAnsi="仿宋" w:eastAsia="仿宋" w:cs="仿宋"/>
          <w:b w:val="0"/>
          <w:bCs w:val="0"/>
          <w:color w:val="000000"/>
          <w:sz w:val="32"/>
          <w:szCs w:val="32"/>
        </w:rPr>
        <w:t>对个人和家庭的补助</w:t>
      </w:r>
      <w:r>
        <w:rPr>
          <w:rFonts w:hint="eastAsia" w:ascii="仿宋" w:hAnsi="仿宋" w:eastAsia="仿宋" w:cs="仿宋"/>
          <w:b w:val="0"/>
          <w:bCs w:val="0"/>
          <w:color w:val="000000"/>
          <w:sz w:val="32"/>
          <w:szCs w:val="32"/>
          <w:lang w:val="en-US" w:eastAsia="zh-CN"/>
        </w:rPr>
        <w:t>2.48万</w:t>
      </w:r>
      <w:r>
        <w:rPr>
          <w:rFonts w:hint="eastAsia" w:ascii="仿宋" w:hAnsi="仿宋" w:eastAsia="仿宋" w:cs="仿宋"/>
          <w:b w:val="0"/>
          <w:bCs w:val="0"/>
          <w:color w:val="000000"/>
          <w:sz w:val="32"/>
          <w:szCs w:val="32"/>
        </w:rPr>
        <w:t>元，占</w:t>
      </w:r>
      <w:r>
        <w:rPr>
          <w:rFonts w:hint="eastAsia" w:ascii="仿宋" w:hAnsi="仿宋" w:eastAsia="仿宋" w:cs="仿宋"/>
          <w:b w:val="0"/>
          <w:bCs w:val="0"/>
          <w:color w:val="000000"/>
          <w:sz w:val="32"/>
          <w:szCs w:val="32"/>
          <w:lang w:val="en-US" w:eastAsia="zh-CN"/>
        </w:rPr>
        <w:t>6.34%；</w:t>
      </w:r>
      <w:r>
        <w:rPr>
          <w:rFonts w:hint="eastAsia" w:ascii="仿宋" w:hAnsi="宋体" w:eastAsia="仿宋" w:cs="宋体"/>
          <w:kern w:val="0"/>
          <w:sz w:val="32"/>
          <w:szCs w:val="32"/>
        </w:rPr>
        <w:t>项目支出</w:t>
      </w:r>
      <w:r>
        <w:rPr>
          <w:rFonts w:hint="eastAsia" w:ascii="仿宋" w:hAnsi="宋体" w:eastAsia="仿宋" w:cs="宋体"/>
          <w:kern w:val="0"/>
          <w:sz w:val="32"/>
          <w:szCs w:val="32"/>
          <w:lang w:val="en-US" w:eastAsia="zh-CN"/>
        </w:rPr>
        <w:t>0万元。</w:t>
      </w:r>
    </w:p>
    <w:p>
      <w:pPr>
        <w:widowControl/>
        <w:spacing w:line="560" w:lineRule="atLeast"/>
        <w:ind w:firstLine="640" w:firstLineChars="200"/>
        <w:jc w:val="left"/>
        <w:rPr>
          <w:rFonts w:ascii="黑体" w:hAnsi="黑体" w:eastAsia="黑体" w:cs="黑体"/>
          <w:kern w:val="0"/>
          <w:sz w:val="24"/>
        </w:rPr>
      </w:pPr>
      <w:r>
        <w:rPr>
          <w:rFonts w:hint="eastAsia" w:ascii="黑体" w:hAnsi="黑体" w:eastAsia="黑体" w:cs="黑体"/>
          <w:kern w:val="0"/>
          <w:sz w:val="32"/>
          <w:szCs w:val="32"/>
        </w:rPr>
        <w:t>四、预算收支增减变化情况说明</w:t>
      </w:r>
    </w:p>
    <w:p>
      <w:pPr>
        <w:widowControl/>
        <w:spacing w:line="560" w:lineRule="atLeast"/>
        <w:ind w:firstLine="640"/>
        <w:jc w:val="left"/>
        <w:rPr>
          <w:rFonts w:ascii="宋体" w:hAnsi="宋体" w:cs="宋体"/>
          <w:kern w:val="0"/>
          <w:sz w:val="24"/>
        </w:rPr>
      </w:pPr>
      <w:r>
        <w:rPr>
          <w:rFonts w:hint="eastAsia"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年一般公共预算收支预算</w:t>
      </w:r>
      <w:r>
        <w:rPr>
          <w:rFonts w:hint="eastAsia" w:ascii="仿宋" w:hAnsi="宋体" w:eastAsia="仿宋" w:cs="宋体"/>
          <w:kern w:val="0"/>
          <w:sz w:val="32"/>
          <w:szCs w:val="32"/>
          <w:lang w:val="en-US" w:eastAsia="zh-CN"/>
        </w:rPr>
        <w:t>39.06</w:t>
      </w:r>
      <w:r>
        <w:rPr>
          <w:rFonts w:hint="eastAsia" w:ascii="仿宋" w:hAnsi="宋体" w:eastAsia="仿宋" w:cs="宋体"/>
          <w:kern w:val="0"/>
          <w:sz w:val="32"/>
          <w:szCs w:val="32"/>
        </w:rPr>
        <w:t>万元。与201</w:t>
      </w:r>
      <w:r>
        <w:rPr>
          <w:rFonts w:hint="eastAsia" w:ascii="仿宋" w:hAnsi="宋体" w:eastAsia="仿宋" w:cs="宋体"/>
          <w:kern w:val="0"/>
          <w:sz w:val="32"/>
          <w:szCs w:val="32"/>
          <w:lang w:val="en-US" w:eastAsia="zh-CN"/>
        </w:rPr>
        <w:t>9</w:t>
      </w:r>
      <w:r>
        <w:rPr>
          <w:rFonts w:hint="eastAsia" w:ascii="仿宋" w:hAnsi="宋体" w:eastAsia="仿宋" w:cs="宋体"/>
          <w:kern w:val="0"/>
          <w:sz w:val="32"/>
          <w:szCs w:val="32"/>
        </w:rPr>
        <w:t>年相比，一般公共预算收支预算</w:t>
      </w:r>
      <w:r>
        <w:rPr>
          <w:rFonts w:hint="eastAsia" w:ascii="仿宋" w:hAnsi="宋体" w:eastAsia="仿宋" w:cs="宋体"/>
          <w:kern w:val="0"/>
          <w:sz w:val="32"/>
          <w:szCs w:val="32"/>
          <w:lang w:eastAsia="zh-CN"/>
        </w:rPr>
        <w:t>增加</w:t>
      </w:r>
      <w:r>
        <w:rPr>
          <w:rFonts w:hint="eastAsia" w:ascii="仿宋" w:hAnsi="宋体" w:eastAsia="仿宋" w:cs="宋体"/>
          <w:kern w:val="0"/>
          <w:sz w:val="32"/>
          <w:szCs w:val="32"/>
          <w:lang w:val="en-US" w:eastAsia="zh-CN"/>
        </w:rPr>
        <w:t>1.37</w:t>
      </w:r>
      <w:r>
        <w:rPr>
          <w:rFonts w:hint="eastAsia" w:ascii="仿宋" w:hAnsi="宋体" w:eastAsia="仿宋" w:cs="宋体"/>
          <w:kern w:val="0"/>
          <w:sz w:val="32"/>
          <w:szCs w:val="32"/>
        </w:rPr>
        <w:t>万元，主要原因：人员</w:t>
      </w:r>
      <w:r>
        <w:rPr>
          <w:rFonts w:hint="eastAsia" w:ascii="仿宋" w:hAnsi="宋体" w:eastAsia="仿宋" w:cs="宋体"/>
          <w:kern w:val="0"/>
          <w:sz w:val="32"/>
          <w:szCs w:val="32"/>
          <w:lang w:eastAsia="zh-CN"/>
        </w:rPr>
        <w:t>工资晋级</w:t>
      </w:r>
      <w:r>
        <w:rPr>
          <w:rFonts w:hint="eastAsia" w:ascii="仿宋" w:hAnsi="宋体" w:eastAsia="仿宋" w:cs="宋体"/>
          <w:kern w:val="0"/>
          <w:sz w:val="32"/>
          <w:szCs w:val="32"/>
        </w:rPr>
        <w:t>调整</w:t>
      </w:r>
      <w:r>
        <w:rPr>
          <w:rFonts w:hint="eastAsia" w:ascii="仿宋" w:hAnsi="宋体" w:eastAsia="仿宋" w:cs="宋体"/>
          <w:kern w:val="0"/>
          <w:sz w:val="32"/>
          <w:szCs w:val="32"/>
          <w:lang w:eastAsia="zh-CN"/>
        </w:rPr>
        <w:t>、商品和服务支出</w:t>
      </w:r>
      <w:r>
        <w:rPr>
          <w:rFonts w:hint="eastAsia" w:ascii="仿宋" w:hAnsi="宋体" w:eastAsia="仿宋" w:cs="宋体"/>
          <w:kern w:val="0"/>
          <w:sz w:val="32"/>
          <w:szCs w:val="32"/>
        </w:rPr>
        <w:t>。</w:t>
      </w:r>
    </w:p>
    <w:p>
      <w:pPr>
        <w:widowControl/>
        <w:spacing w:line="560" w:lineRule="atLeast"/>
        <w:ind w:firstLine="640"/>
        <w:jc w:val="left"/>
        <w:rPr>
          <w:rFonts w:ascii="宋体" w:hAnsi="宋体" w:cs="宋体"/>
          <w:kern w:val="0"/>
          <w:sz w:val="24"/>
        </w:rPr>
      </w:pPr>
      <w:r>
        <w:rPr>
          <w:rFonts w:hint="eastAsia" w:ascii="黑体" w:hAnsi="黑体" w:eastAsia="黑体" w:cs="黑体"/>
          <w:kern w:val="0"/>
          <w:sz w:val="32"/>
          <w:szCs w:val="32"/>
        </w:rPr>
        <w:t>五、一般公共预算支出预算情况说明</w:t>
      </w:r>
    </w:p>
    <w:p>
      <w:pPr>
        <w:widowControl/>
        <w:spacing w:line="560" w:lineRule="atLeast"/>
        <w:ind w:firstLine="640"/>
        <w:jc w:val="left"/>
        <w:rPr>
          <w:rFonts w:ascii="仿宋" w:hAnsi="宋体" w:eastAsia="仿宋" w:cs="宋体"/>
          <w:kern w:val="0"/>
          <w:sz w:val="32"/>
          <w:szCs w:val="32"/>
        </w:rPr>
      </w:pPr>
      <w:r>
        <w:rPr>
          <w:rFonts w:hint="eastAsia"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年一般公共预算支出年初预算为</w:t>
      </w:r>
      <w:r>
        <w:rPr>
          <w:rFonts w:hint="eastAsia" w:ascii="仿宋" w:hAnsi="宋体" w:eastAsia="仿宋" w:cs="宋体"/>
          <w:kern w:val="0"/>
          <w:sz w:val="32"/>
          <w:szCs w:val="32"/>
          <w:lang w:val="en-US" w:eastAsia="zh-CN"/>
        </w:rPr>
        <w:t>39.06</w:t>
      </w:r>
      <w:r>
        <w:rPr>
          <w:rFonts w:hint="eastAsia" w:ascii="仿宋" w:hAnsi="宋体" w:eastAsia="仿宋" w:cs="宋体"/>
          <w:kern w:val="0"/>
          <w:sz w:val="32"/>
          <w:szCs w:val="32"/>
        </w:rPr>
        <w:t>万元。主要用于以下方面：</w:t>
      </w:r>
      <w:r>
        <w:rPr>
          <w:rFonts w:hint="eastAsia" w:ascii="仿宋_GB2312" w:hAnsi="仿宋_GB2312" w:eastAsia="仿宋_GB2312" w:cs="仿宋_GB2312"/>
          <w:kern w:val="0"/>
          <w:sz w:val="32"/>
          <w:szCs w:val="32"/>
          <w:lang w:val="en-US" w:eastAsia="zh-CN"/>
        </w:rPr>
        <w:t>工资福利支出35.50万元</w:t>
      </w:r>
      <w:r>
        <w:rPr>
          <w:rFonts w:hint="eastAsia" w:ascii="仿宋" w:hAnsi="宋体" w:eastAsia="仿宋" w:cs="宋体"/>
          <w:kern w:val="0"/>
          <w:sz w:val="32"/>
          <w:szCs w:val="32"/>
        </w:rPr>
        <w:t>；</w:t>
      </w:r>
      <w:r>
        <w:rPr>
          <w:rFonts w:hint="eastAsia" w:ascii="仿宋" w:hAnsi="仿宋" w:eastAsia="仿宋" w:cs="仿宋"/>
          <w:b w:val="0"/>
          <w:bCs w:val="0"/>
          <w:color w:val="000000"/>
          <w:sz w:val="32"/>
          <w:szCs w:val="32"/>
        </w:rPr>
        <w:t>对个人和家庭的补助</w:t>
      </w:r>
      <w:r>
        <w:rPr>
          <w:rFonts w:hint="eastAsia" w:ascii="仿宋" w:hAnsi="仿宋" w:eastAsia="仿宋" w:cs="仿宋"/>
          <w:b w:val="0"/>
          <w:bCs w:val="0"/>
          <w:color w:val="000000"/>
          <w:sz w:val="32"/>
          <w:szCs w:val="32"/>
          <w:lang w:val="en-US" w:eastAsia="zh-CN"/>
        </w:rPr>
        <w:t>2.48万</w:t>
      </w:r>
      <w:r>
        <w:rPr>
          <w:rFonts w:hint="eastAsia" w:ascii="仿宋" w:hAnsi="仿宋" w:eastAsia="仿宋" w:cs="仿宋"/>
          <w:b w:val="0"/>
          <w:bCs w:val="0"/>
          <w:color w:val="000000"/>
          <w:sz w:val="32"/>
          <w:szCs w:val="32"/>
        </w:rPr>
        <w:t>元</w:t>
      </w:r>
      <w:r>
        <w:rPr>
          <w:rFonts w:hint="eastAsia" w:ascii="仿宋" w:hAnsi="仿宋" w:eastAsia="仿宋" w:cs="仿宋"/>
          <w:b w:val="0"/>
          <w:bCs w:val="0"/>
          <w:color w:val="000000"/>
          <w:sz w:val="32"/>
          <w:szCs w:val="32"/>
          <w:lang w:eastAsia="zh-CN"/>
        </w:rPr>
        <w:t>；</w:t>
      </w:r>
      <w:r>
        <w:rPr>
          <w:rFonts w:hint="eastAsia" w:ascii="仿宋" w:hAnsi="宋体" w:eastAsia="仿宋" w:cs="宋体"/>
          <w:kern w:val="0"/>
          <w:sz w:val="32"/>
          <w:szCs w:val="32"/>
        </w:rPr>
        <w:t>商品和服务支出</w:t>
      </w:r>
      <w:r>
        <w:rPr>
          <w:rFonts w:hint="eastAsia" w:ascii="仿宋" w:hAnsi="宋体" w:eastAsia="仿宋" w:cs="宋体"/>
          <w:kern w:val="0"/>
          <w:sz w:val="32"/>
          <w:szCs w:val="32"/>
          <w:lang w:val="en-US" w:eastAsia="zh-CN"/>
        </w:rPr>
        <w:t>1.09</w:t>
      </w:r>
      <w:r>
        <w:rPr>
          <w:rFonts w:hint="eastAsia" w:ascii="仿宋" w:hAnsi="宋体" w:eastAsia="仿宋" w:cs="宋体"/>
          <w:kern w:val="0"/>
          <w:sz w:val="32"/>
          <w:szCs w:val="32"/>
        </w:rPr>
        <w:t>万元。</w:t>
      </w:r>
    </w:p>
    <w:p>
      <w:pPr>
        <w:widowControl/>
        <w:spacing w:line="560" w:lineRule="atLeast"/>
        <w:ind w:firstLine="640"/>
        <w:jc w:val="left"/>
        <w:rPr>
          <w:rFonts w:ascii="黑体" w:hAnsi="黑体" w:eastAsia="黑体" w:cs="黑体"/>
          <w:kern w:val="0"/>
          <w:sz w:val="24"/>
        </w:rPr>
      </w:pPr>
      <w:r>
        <w:rPr>
          <w:rFonts w:hint="eastAsia" w:ascii="黑体" w:hAnsi="黑体" w:eastAsia="黑体" w:cs="黑体"/>
          <w:kern w:val="0"/>
          <w:sz w:val="32"/>
          <w:szCs w:val="32"/>
        </w:rPr>
        <w:t>六、一般公共预算基本支出预算情况说明</w:t>
      </w:r>
    </w:p>
    <w:p>
      <w:pPr>
        <w:widowControl/>
        <w:spacing w:line="560" w:lineRule="atLeast"/>
        <w:ind w:firstLine="640"/>
        <w:jc w:val="left"/>
        <w:rPr>
          <w:rFonts w:ascii="宋体" w:hAnsi="宋体" w:cs="宋体"/>
          <w:kern w:val="0"/>
          <w:sz w:val="24"/>
        </w:rPr>
      </w:pPr>
      <w:r>
        <w:rPr>
          <w:rFonts w:hint="eastAsia"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年一般公共预算基本支出</w:t>
      </w:r>
      <w:r>
        <w:rPr>
          <w:rFonts w:hint="eastAsia" w:ascii="仿宋" w:hAnsi="宋体" w:eastAsia="仿宋" w:cs="宋体"/>
          <w:kern w:val="0"/>
          <w:sz w:val="32"/>
          <w:szCs w:val="32"/>
          <w:lang w:val="en-US" w:eastAsia="zh-CN"/>
        </w:rPr>
        <w:t>39.06</w:t>
      </w:r>
      <w:r>
        <w:rPr>
          <w:rFonts w:hint="eastAsia" w:ascii="仿宋" w:hAnsi="宋体" w:eastAsia="仿宋" w:cs="宋体"/>
          <w:kern w:val="0"/>
          <w:sz w:val="32"/>
          <w:szCs w:val="32"/>
        </w:rPr>
        <w:t>万元，其中：</w:t>
      </w:r>
      <w:r>
        <w:rPr>
          <w:rFonts w:hint="eastAsia" w:ascii="仿宋" w:hAnsi="宋体" w:eastAsia="仿宋" w:cs="宋体"/>
          <w:b/>
          <w:bCs/>
          <w:spacing w:val="-1"/>
          <w:kern w:val="0"/>
          <w:sz w:val="32"/>
          <w:szCs w:val="32"/>
        </w:rPr>
        <w:t>人员经费</w:t>
      </w:r>
      <w:r>
        <w:rPr>
          <w:rFonts w:hint="eastAsia" w:ascii="仿宋" w:hAnsi="宋体" w:eastAsia="仿宋" w:cs="宋体"/>
          <w:kern w:val="0"/>
          <w:sz w:val="32"/>
          <w:szCs w:val="32"/>
          <w:lang w:val="en-US" w:eastAsia="zh-CN"/>
        </w:rPr>
        <w:t>39.06</w:t>
      </w:r>
      <w:r>
        <w:rPr>
          <w:rFonts w:hint="eastAsia" w:ascii="仿宋" w:hAnsi="宋体" w:eastAsia="仿宋" w:cs="宋体"/>
          <w:kern w:val="0"/>
          <w:sz w:val="32"/>
          <w:szCs w:val="32"/>
        </w:rPr>
        <w:t>万元，主要包括：基本工资、津贴补贴、奖金、社会保障缴费、伙食补助费、绩效工资、其他工资福利支出、离休费、退休费、退职（役）费、抚恤金、生活补助、 医疗费、助学金、奖励金、住房公积金、提租补贴、购房补贴、其他对个人和家庭的补助支出；</w:t>
      </w:r>
      <w:r>
        <w:rPr>
          <w:rFonts w:hint="eastAsia" w:ascii="仿宋" w:hAnsi="宋体" w:eastAsia="仿宋" w:cs="宋体"/>
          <w:b w:val="0"/>
          <w:bCs w:val="0"/>
          <w:spacing w:val="-1"/>
          <w:kern w:val="0"/>
          <w:sz w:val="32"/>
          <w:szCs w:val="32"/>
        </w:rPr>
        <w:t>公用经费</w:t>
      </w:r>
      <w:r>
        <w:rPr>
          <w:rFonts w:hint="eastAsia" w:ascii="仿宋" w:hAnsi="宋体" w:eastAsia="仿宋" w:cs="宋体"/>
          <w:b w:val="0"/>
          <w:bCs w:val="0"/>
          <w:kern w:val="0"/>
          <w:sz w:val="32"/>
          <w:szCs w:val="32"/>
        </w:rPr>
        <w:t>，主</w:t>
      </w:r>
      <w:r>
        <w:rPr>
          <w:rFonts w:hint="eastAsia" w:ascii="仿宋" w:hAnsi="宋体" w:eastAsia="仿宋" w:cs="宋体"/>
          <w:kern w:val="0"/>
          <w:sz w:val="32"/>
          <w:szCs w:val="32"/>
        </w:rPr>
        <w:t>要包括：办公费、印刷费、咨询费、手续费、水费、电费、邮电费、取暖费、物业管理费、差旅费、因公出国（境）费、维修（护）费、租赁费、会议费、培训费、公务接待费、专用材料费、劳务费、委托业务费、工会经费、福利费、公务用车运 行维护费、其他交通费用、税金及附加费用、其他商品和服务支出、办公设备购置、专用设备购置、大型修缮、信息网络及软件购置更新、其他资本性支出。</w:t>
      </w:r>
    </w:p>
    <w:p>
      <w:pPr>
        <w:widowControl/>
        <w:spacing w:line="560" w:lineRule="atLeast"/>
        <w:ind w:firstLine="640"/>
        <w:jc w:val="left"/>
        <w:rPr>
          <w:rFonts w:ascii="宋体" w:hAnsi="宋体" w:cs="宋体"/>
          <w:kern w:val="0"/>
          <w:sz w:val="24"/>
        </w:rPr>
      </w:pPr>
      <w:r>
        <w:rPr>
          <w:rFonts w:hint="eastAsia" w:ascii="黑体" w:hAnsi="黑体" w:eastAsia="黑体" w:cs="黑体"/>
          <w:kern w:val="0"/>
          <w:sz w:val="32"/>
          <w:szCs w:val="32"/>
        </w:rPr>
        <w:t>七、政府性基金预算支出决算情况说明</w:t>
      </w:r>
    </w:p>
    <w:p>
      <w:pPr>
        <w:widowControl/>
        <w:spacing w:line="560" w:lineRule="atLeast"/>
        <w:ind w:firstLine="640"/>
        <w:jc w:val="left"/>
        <w:rPr>
          <w:rFonts w:hint="eastAsia" w:ascii="仿宋_GB2312" w:hAnsi="仿宋_GB2312" w:eastAsia="仿宋_GB2312" w:cs="仿宋_GB2312"/>
          <w:kern w:val="0"/>
          <w:sz w:val="24"/>
        </w:rPr>
      </w:pPr>
      <w:r>
        <w:rPr>
          <w:rFonts w:hint="eastAsia" w:ascii="仿宋_GB2312" w:hAnsi="仿宋_GB2312" w:eastAsia="仿宋_GB2312" w:cs="仿宋_GB2312"/>
          <w:kern w:val="0"/>
          <w:sz w:val="32"/>
          <w:szCs w:val="32"/>
          <w:lang w:eastAsia="zh-CN"/>
        </w:rPr>
        <w:t>西华县能源办</w:t>
      </w:r>
      <w:r>
        <w:rPr>
          <w:rFonts w:hint="eastAsia" w:ascii="仿宋_GB2312" w:hAnsi="仿宋_GB2312" w:eastAsia="仿宋_GB2312" w:cs="仿宋_GB2312"/>
          <w:kern w:val="0"/>
          <w:sz w:val="32"/>
          <w:szCs w:val="32"/>
        </w:rPr>
        <w:t>20</w:t>
      </w:r>
      <w:r>
        <w:rPr>
          <w:rFonts w:hint="eastAsia" w:ascii="仿宋_GB2312" w:hAnsi="仿宋_GB2312" w:eastAsia="仿宋_GB2312" w:cs="仿宋_GB2312"/>
          <w:kern w:val="0"/>
          <w:sz w:val="32"/>
          <w:szCs w:val="32"/>
          <w:lang w:val="en-US" w:eastAsia="zh-CN"/>
        </w:rPr>
        <w:t>20</w:t>
      </w:r>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eastAsia="zh-CN"/>
        </w:rPr>
        <w:t>度</w:t>
      </w:r>
      <w:r>
        <w:rPr>
          <w:rFonts w:hint="eastAsia" w:ascii="仿宋_GB2312" w:hAnsi="仿宋_GB2312" w:eastAsia="仿宋_GB2312" w:cs="仿宋_GB2312"/>
          <w:kern w:val="0"/>
          <w:sz w:val="32"/>
          <w:szCs w:val="32"/>
        </w:rPr>
        <w:t>没有使用政府性基金预算拨款安排的支</w:t>
      </w:r>
      <w:r>
        <w:rPr>
          <w:rFonts w:hint="eastAsia" w:ascii="仿宋_GB2312" w:hAnsi="仿宋_GB2312" w:eastAsia="仿宋_GB2312" w:cs="仿宋_GB2312"/>
          <w:kern w:val="0"/>
          <w:sz w:val="32"/>
          <w:szCs w:val="32"/>
          <w:lang w:eastAsia="zh-CN"/>
        </w:rPr>
        <w:t>出。</w:t>
      </w:r>
    </w:p>
    <w:p>
      <w:pPr>
        <w:widowControl/>
        <w:spacing w:line="560" w:lineRule="atLeast"/>
        <w:ind w:firstLine="640"/>
        <w:jc w:val="left"/>
        <w:rPr>
          <w:rFonts w:ascii="黑体" w:hAnsi="黑体" w:eastAsia="黑体" w:cs="黑体"/>
          <w:kern w:val="0"/>
          <w:sz w:val="24"/>
        </w:rPr>
      </w:pPr>
      <w:r>
        <w:rPr>
          <w:rFonts w:hint="eastAsia" w:ascii="黑体" w:hAnsi="黑体" w:eastAsia="黑体" w:cs="黑体"/>
          <w:kern w:val="0"/>
          <w:sz w:val="32"/>
          <w:szCs w:val="32"/>
        </w:rPr>
        <w:t>八、 “三公”经费支出预算情况说明</w:t>
      </w:r>
    </w:p>
    <w:p>
      <w:pPr>
        <w:widowControl/>
        <w:spacing w:line="560" w:lineRule="atLeast"/>
        <w:ind w:firstLine="640"/>
        <w:jc w:val="left"/>
        <w:rPr>
          <w:rFonts w:hint="eastAsia" w:ascii="仿宋_GB2312" w:hAnsi="仿宋_GB2312" w:eastAsia="仿宋_GB2312" w:cs="仿宋_GB2312"/>
          <w:kern w:val="0"/>
          <w:sz w:val="24"/>
        </w:rPr>
      </w:pPr>
      <w:r>
        <w:rPr>
          <w:rFonts w:hint="eastAsia" w:ascii="仿宋_GB2312" w:hAnsi="仿宋_GB2312" w:eastAsia="仿宋_GB2312" w:cs="仿宋_GB2312"/>
          <w:kern w:val="0"/>
          <w:sz w:val="32"/>
          <w:szCs w:val="32"/>
          <w:lang w:eastAsia="zh-CN"/>
        </w:rPr>
        <w:t>西华县能源办</w:t>
      </w:r>
      <w:r>
        <w:rPr>
          <w:rFonts w:hint="eastAsia" w:ascii="仿宋_GB2312" w:hAnsi="仿宋_GB2312" w:eastAsia="仿宋_GB2312" w:cs="仿宋_GB2312"/>
          <w:kern w:val="0"/>
          <w:sz w:val="32"/>
          <w:szCs w:val="32"/>
        </w:rPr>
        <w:t>20</w:t>
      </w:r>
      <w:r>
        <w:rPr>
          <w:rFonts w:hint="eastAsia" w:ascii="仿宋_GB2312" w:hAnsi="仿宋_GB2312" w:eastAsia="仿宋_GB2312" w:cs="仿宋_GB2312"/>
          <w:kern w:val="0"/>
          <w:sz w:val="32"/>
          <w:szCs w:val="32"/>
          <w:lang w:val="en-US" w:eastAsia="zh-CN"/>
        </w:rPr>
        <w:t>20</w:t>
      </w:r>
      <w:r>
        <w:rPr>
          <w:rFonts w:hint="eastAsia" w:ascii="仿宋_GB2312" w:hAnsi="仿宋_GB2312" w:eastAsia="仿宋_GB2312" w:cs="仿宋_GB2312"/>
          <w:kern w:val="0"/>
          <w:sz w:val="32"/>
          <w:szCs w:val="32"/>
        </w:rPr>
        <w:t>年“三公”经费预算为</w:t>
      </w:r>
      <w:r>
        <w:rPr>
          <w:rFonts w:hint="eastAsia" w:ascii="仿宋_GB2312" w:hAnsi="仿宋_GB2312" w:eastAsia="仿宋_GB2312" w:cs="仿宋_GB2312"/>
          <w:kern w:val="0"/>
          <w:sz w:val="32"/>
          <w:szCs w:val="32"/>
          <w:lang w:val="en-US" w:eastAsia="zh-CN"/>
        </w:rPr>
        <w:t>0</w:t>
      </w:r>
      <w:r>
        <w:rPr>
          <w:rFonts w:hint="eastAsia" w:ascii="仿宋_GB2312" w:hAnsi="仿宋_GB2312" w:eastAsia="仿宋_GB2312" w:cs="仿宋_GB2312"/>
          <w:kern w:val="0"/>
          <w:sz w:val="32"/>
          <w:szCs w:val="32"/>
        </w:rPr>
        <w:t>万元。20</w:t>
      </w:r>
      <w:r>
        <w:rPr>
          <w:rFonts w:hint="eastAsia" w:ascii="仿宋_GB2312" w:hAnsi="仿宋_GB2312" w:eastAsia="仿宋_GB2312" w:cs="仿宋_GB2312"/>
          <w:kern w:val="0"/>
          <w:sz w:val="32"/>
          <w:szCs w:val="32"/>
          <w:lang w:val="en-US" w:eastAsia="zh-CN"/>
        </w:rPr>
        <w:t>20</w:t>
      </w:r>
      <w:r>
        <w:rPr>
          <w:rFonts w:hint="eastAsia" w:ascii="仿宋_GB2312" w:hAnsi="仿宋_GB2312" w:eastAsia="仿宋_GB2312" w:cs="仿宋_GB2312"/>
          <w:kern w:val="0"/>
          <w:sz w:val="32"/>
          <w:szCs w:val="32"/>
        </w:rPr>
        <w:t>年“三公”经费支出预算</w:t>
      </w:r>
      <w:r>
        <w:rPr>
          <w:rFonts w:hint="eastAsia" w:ascii="仿宋_GB2312" w:hAnsi="仿宋_GB2312" w:eastAsia="仿宋_GB2312" w:cs="仿宋_GB2312"/>
          <w:kern w:val="0"/>
          <w:sz w:val="32"/>
          <w:szCs w:val="32"/>
          <w:lang w:eastAsia="zh-CN"/>
        </w:rPr>
        <w:t>比</w:t>
      </w:r>
      <w:r>
        <w:rPr>
          <w:rFonts w:hint="eastAsia" w:ascii="仿宋_GB2312" w:hAnsi="仿宋_GB2312" w:eastAsia="仿宋_GB2312" w:cs="仿宋_GB2312"/>
          <w:kern w:val="0"/>
          <w:sz w:val="32"/>
          <w:szCs w:val="32"/>
        </w:rPr>
        <w:t>201</w:t>
      </w:r>
      <w:r>
        <w:rPr>
          <w:rFonts w:hint="eastAsia" w:ascii="仿宋_GB2312" w:hAnsi="仿宋_GB2312" w:eastAsia="仿宋_GB2312" w:cs="仿宋_GB2312"/>
          <w:kern w:val="0"/>
          <w:sz w:val="32"/>
          <w:szCs w:val="32"/>
          <w:lang w:val="en-US" w:eastAsia="zh-CN"/>
        </w:rPr>
        <w:t>9</w:t>
      </w:r>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eastAsia="zh-CN"/>
        </w:rPr>
        <w:t>减少</w:t>
      </w:r>
      <w:r>
        <w:rPr>
          <w:rFonts w:hint="eastAsia" w:ascii="仿宋_GB2312" w:hAnsi="仿宋_GB2312" w:eastAsia="仿宋_GB2312" w:cs="仿宋_GB2312"/>
          <w:kern w:val="0"/>
          <w:sz w:val="32"/>
          <w:szCs w:val="32"/>
          <w:lang w:val="en-US" w:eastAsia="zh-CN"/>
        </w:rPr>
        <w:t>100%。</w:t>
      </w:r>
    </w:p>
    <w:p>
      <w:pPr>
        <w:widowControl/>
        <w:spacing w:line="315" w:lineRule="atLeast"/>
        <w:ind w:firstLine="640"/>
        <w:jc w:val="left"/>
        <w:rPr>
          <w:rFonts w:hint="eastAsia" w:ascii="仿宋_GB2312" w:hAnsi="仿宋_GB2312" w:eastAsia="仿宋_GB2312" w:cs="仿宋_GB2312"/>
          <w:kern w:val="0"/>
          <w:sz w:val="24"/>
        </w:rPr>
      </w:pPr>
      <w:r>
        <w:rPr>
          <w:rFonts w:hint="eastAsia" w:ascii="仿宋_GB2312" w:hAnsi="仿宋_GB2312" w:eastAsia="仿宋_GB2312" w:cs="仿宋_GB2312"/>
          <w:kern w:val="0"/>
          <w:sz w:val="32"/>
          <w:szCs w:val="32"/>
        </w:rPr>
        <w:t>具体支出情况如下：</w:t>
      </w:r>
    </w:p>
    <w:p>
      <w:pPr>
        <w:widowControl/>
        <w:numPr>
          <w:ilvl w:val="0"/>
          <w:numId w:val="2"/>
        </w:numPr>
        <w:spacing w:line="315" w:lineRule="atLeast"/>
        <w:ind w:firstLine="638"/>
        <w:jc w:val="left"/>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spacing w:val="-1"/>
          <w:kern w:val="0"/>
          <w:sz w:val="32"/>
          <w:szCs w:val="32"/>
        </w:rPr>
        <w:t>因公出国（境）费</w:t>
      </w:r>
      <w:r>
        <w:rPr>
          <w:rFonts w:hint="eastAsia" w:ascii="仿宋_GB2312" w:hAnsi="仿宋_GB2312" w:eastAsia="仿宋_GB2312" w:cs="仿宋_GB2312"/>
          <w:b w:val="0"/>
          <w:bCs w:val="0"/>
          <w:kern w:val="0"/>
          <w:sz w:val="32"/>
          <w:szCs w:val="32"/>
          <w:lang w:val="en-US" w:eastAsia="zh-CN"/>
        </w:rPr>
        <w:t>0</w:t>
      </w:r>
      <w:r>
        <w:rPr>
          <w:rFonts w:hint="eastAsia" w:ascii="仿宋_GB2312" w:hAnsi="仿宋_GB2312" w:eastAsia="仿宋_GB2312" w:cs="仿宋_GB2312"/>
          <w:b w:val="0"/>
          <w:bCs w:val="0"/>
          <w:spacing w:val="-1"/>
          <w:kern w:val="0"/>
          <w:sz w:val="32"/>
          <w:szCs w:val="32"/>
        </w:rPr>
        <w:t>万元</w:t>
      </w:r>
      <w:r>
        <w:rPr>
          <w:rFonts w:hint="eastAsia" w:ascii="仿宋_GB2312" w:hAnsi="仿宋_GB2312" w:eastAsia="仿宋_GB2312" w:cs="仿宋_GB2312"/>
          <w:b w:val="0"/>
          <w:bCs w:val="0"/>
          <w:kern w:val="0"/>
          <w:sz w:val="32"/>
          <w:szCs w:val="32"/>
        </w:rPr>
        <w:t>。</w:t>
      </w:r>
    </w:p>
    <w:p>
      <w:pPr>
        <w:widowControl/>
        <w:numPr>
          <w:ilvl w:val="0"/>
          <w:numId w:val="0"/>
        </w:numPr>
        <w:spacing w:line="315" w:lineRule="atLeast"/>
        <w:jc w:val="left"/>
        <w:rPr>
          <w:rFonts w:hint="eastAsia" w:ascii="仿宋_GB2312" w:hAnsi="仿宋_GB2312" w:eastAsia="仿宋_GB2312" w:cs="仿宋_GB2312"/>
          <w:b w:val="0"/>
          <w:bCs w:val="0"/>
          <w:kern w:val="0"/>
          <w:sz w:val="32"/>
          <w:szCs w:val="32"/>
          <w:lang w:val="en-US" w:eastAsia="zh-CN"/>
        </w:rPr>
      </w:pPr>
      <w:r>
        <w:rPr>
          <w:rFonts w:hint="eastAsia" w:ascii="仿宋_GB2312" w:hAnsi="仿宋_GB2312" w:eastAsia="仿宋_GB2312" w:cs="仿宋_GB2312"/>
          <w:b w:val="0"/>
          <w:bCs w:val="0"/>
          <w:spacing w:val="-1"/>
          <w:kern w:val="0"/>
          <w:sz w:val="32"/>
          <w:szCs w:val="32"/>
          <w:lang w:val="en-US" w:eastAsia="zh-CN"/>
        </w:rPr>
        <w:t xml:space="preserve">    （</w:t>
      </w:r>
      <w:r>
        <w:rPr>
          <w:rFonts w:hint="eastAsia" w:ascii="仿宋_GB2312" w:hAnsi="仿宋_GB2312" w:eastAsia="仿宋_GB2312" w:cs="仿宋_GB2312"/>
          <w:b w:val="0"/>
          <w:bCs w:val="0"/>
          <w:spacing w:val="-1"/>
          <w:kern w:val="0"/>
          <w:sz w:val="32"/>
          <w:szCs w:val="32"/>
        </w:rPr>
        <w:t>二）公务用车购置及运行费</w:t>
      </w:r>
      <w:r>
        <w:rPr>
          <w:rFonts w:hint="eastAsia" w:ascii="仿宋_GB2312" w:hAnsi="仿宋_GB2312" w:eastAsia="仿宋_GB2312" w:cs="仿宋_GB2312"/>
          <w:b w:val="0"/>
          <w:bCs w:val="0"/>
          <w:spacing w:val="-1"/>
          <w:kern w:val="0"/>
          <w:sz w:val="32"/>
          <w:szCs w:val="32"/>
          <w:lang w:val="en-US" w:eastAsia="zh-CN"/>
        </w:rPr>
        <w:t>0</w:t>
      </w:r>
      <w:r>
        <w:rPr>
          <w:rFonts w:hint="eastAsia" w:ascii="仿宋_GB2312" w:hAnsi="仿宋_GB2312" w:eastAsia="仿宋_GB2312" w:cs="仿宋_GB2312"/>
          <w:b w:val="0"/>
          <w:bCs w:val="0"/>
          <w:kern w:val="0"/>
          <w:sz w:val="32"/>
          <w:szCs w:val="32"/>
        </w:rPr>
        <w:t>万元</w:t>
      </w:r>
      <w:r>
        <w:rPr>
          <w:rFonts w:hint="eastAsia" w:ascii="仿宋_GB2312" w:hAnsi="仿宋_GB2312" w:eastAsia="仿宋_GB2312" w:cs="仿宋_GB2312"/>
          <w:b w:val="0"/>
          <w:bCs w:val="0"/>
          <w:kern w:val="0"/>
          <w:sz w:val="32"/>
          <w:szCs w:val="32"/>
          <w:lang w:val="en-US" w:eastAsia="zh-CN"/>
        </w:rPr>
        <w:t>.</w:t>
      </w:r>
    </w:p>
    <w:p>
      <w:pPr>
        <w:widowControl/>
        <w:spacing w:line="315" w:lineRule="atLeast"/>
        <w:ind w:firstLine="636" w:firstLineChars="200"/>
        <w:jc w:val="left"/>
        <w:rPr>
          <w:rFonts w:hint="eastAsia" w:ascii="仿宋_GB2312" w:hAnsi="仿宋_GB2312" w:eastAsia="仿宋_GB2312" w:cs="仿宋_GB2312"/>
          <w:b w:val="0"/>
          <w:bCs w:val="0"/>
          <w:kern w:val="0"/>
          <w:sz w:val="32"/>
          <w:szCs w:val="32"/>
          <w:lang w:eastAsia="zh-CN"/>
        </w:rPr>
      </w:pPr>
      <w:r>
        <w:rPr>
          <w:rFonts w:hint="eastAsia" w:ascii="仿宋_GB2312" w:hAnsi="仿宋_GB2312" w:eastAsia="仿宋_GB2312" w:cs="仿宋_GB2312"/>
          <w:b w:val="0"/>
          <w:bCs w:val="0"/>
          <w:spacing w:val="-1"/>
          <w:kern w:val="0"/>
          <w:sz w:val="32"/>
          <w:szCs w:val="32"/>
        </w:rPr>
        <w:t>（三）公务接待费</w:t>
      </w:r>
      <w:r>
        <w:rPr>
          <w:rFonts w:hint="eastAsia" w:ascii="仿宋_GB2312" w:hAnsi="仿宋_GB2312" w:eastAsia="仿宋_GB2312" w:cs="仿宋_GB2312"/>
          <w:b w:val="0"/>
          <w:bCs w:val="0"/>
          <w:spacing w:val="-1"/>
          <w:kern w:val="0"/>
          <w:sz w:val="32"/>
          <w:szCs w:val="32"/>
          <w:lang w:val="en-US" w:eastAsia="zh-CN"/>
        </w:rPr>
        <w:t>0</w:t>
      </w:r>
      <w:r>
        <w:rPr>
          <w:rFonts w:hint="eastAsia" w:ascii="仿宋_GB2312" w:hAnsi="仿宋_GB2312" w:eastAsia="仿宋_GB2312" w:cs="仿宋_GB2312"/>
          <w:b w:val="0"/>
          <w:bCs w:val="0"/>
          <w:kern w:val="0"/>
          <w:sz w:val="32"/>
          <w:szCs w:val="32"/>
        </w:rPr>
        <w:t>万元</w:t>
      </w:r>
      <w:r>
        <w:rPr>
          <w:rFonts w:hint="eastAsia" w:ascii="仿宋_GB2312" w:hAnsi="仿宋_GB2312" w:eastAsia="仿宋_GB2312" w:cs="仿宋_GB2312"/>
          <w:b w:val="0"/>
          <w:bCs w:val="0"/>
          <w:kern w:val="0"/>
          <w:sz w:val="32"/>
          <w:szCs w:val="32"/>
          <w:lang w:eastAsia="zh-CN"/>
        </w:rPr>
        <w:t>。</w:t>
      </w:r>
    </w:p>
    <w:p>
      <w:pPr>
        <w:widowControl/>
        <w:spacing w:line="315" w:lineRule="atLeast"/>
        <w:ind w:firstLine="636" w:firstLineChars="200"/>
        <w:jc w:val="left"/>
        <w:rPr>
          <w:rFonts w:ascii="宋体" w:hAnsi="宋体" w:cs="宋体"/>
          <w:kern w:val="0"/>
          <w:sz w:val="24"/>
        </w:rPr>
      </w:pPr>
      <w:r>
        <w:rPr>
          <w:rFonts w:hint="eastAsia" w:ascii="黑体" w:hAnsi="黑体" w:eastAsia="黑体" w:cs="黑体"/>
          <w:spacing w:val="-1"/>
          <w:kern w:val="0"/>
          <w:sz w:val="32"/>
          <w:szCs w:val="32"/>
        </w:rPr>
        <w:t>九、</w:t>
      </w:r>
      <w:r>
        <w:rPr>
          <w:rFonts w:hint="eastAsia" w:ascii="仿宋" w:hAnsi="宋体" w:eastAsia="仿宋" w:cs="宋体"/>
          <w:b/>
          <w:bCs/>
          <w:kern w:val="0"/>
          <w:sz w:val="32"/>
          <w:szCs w:val="32"/>
        </w:rPr>
        <w:t>机关运行经费安排情况说明</w:t>
      </w:r>
    </w:p>
    <w:p>
      <w:pPr>
        <w:spacing w:line="360" w:lineRule="auto"/>
        <w:ind w:firstLine="640" w:firstLineChars="200"/>
        <w:rPr>
          <w:rFonts w:hint="eastAsia" w:ascii="仿宋" w:hAnsi="仿宋" w:eastAsia="仿宋" w:cs="仿宋"/>
          <w:b w:val="0"/>
          <w:bCs w:val="0"/>
          <w:sz w:val="32"/>
          <w:lang w:val="en-US" w:eastAsia="zh-CN"/>
        </w:rPr>
      </w:pPr>
      <w:r>
        <w:rPr>
          <w:rFonts w:hint="eastAsia" w:ascii="仿宋" w:hAnsi="仿宋" w:eastAsia="仿宋" w:cs="仿宋"/>
          <w:b w:val="0"/>
          <w:bCs w:val="0"/>
          <w:sz w:val="32"/>
          <w:lang w:val="en-US" w:eastAsia="zh-CN"/>
        </w:rPr>
        <w:t>我单位2020年度没有</w:t>
      </w:r>
      <w:r>
        <w:rPr>
          <w:rFonts w:hint="eastAsia" w:ascii="仿宋" w:hAnsi="宋体" w:eastAsia="仿宋" w:cs="宋体"/>
          <w:b w:val="0"/>
          <w:bCs w:val="0"/>
          <w:kern w:val="0"/>
          <w:sz w:val="32"/>
          <w:szCs w:val="32"/>
        </w:rPr>
        <w:t>机关运行</w:t>
      </w:r>
      <w:r>
        <w:rPr>
          <w:rFonts w:hint="eastAsia" w:ascii="仿宋" w:hAnsi="仿宋" w:eastAsia="仿宋" w:cs="仿宋"/>
          <w:b w:val="0"/>
          <w:bCs w:val="0"/>
          <w:sz w:val="32"/>
          <w:lang w:val="en-US" w:eastAsia="zh-CN"/>
        </w:rPr>
        <w:t>经费收入，也没使用</w:t>
      </w:r>
      <w:r>
        <w:rPr>
          <w:rFonts w:hint="eastAsia" w:ascii="仿宋" w:hAnsi="宋体" w:eastAsia="仿宋" w:cs="宋体"/>
          <w:b w:val="0"/>
          <w:bCs w:val="0"/>
          <w:kern w:val="0"/>
          <w:sz w:val="32"/>
          <w:szCs w:val="32"/>
        </w:rPr>
        <w:t>机关运行</w:t>
      </w:r>
      <w:r>
        <w:rPr>
          <w:rFonts w:hint="eastAsia" w:ascii="仿宋" w:hAnsi="仿宋" w:eastAsia="仿宋" w:cs="仿宋"/>
          <w:b w:val="0"/>
          <w:bCs w:val="0"/>
          <w:sz w:val="32"/>
          <w:lang w:val="en-US" w:eastAsia="zh-CN"/>
        </w:rPr>
        <w:t>经费支出，故本表无数据。</w:t>
      </w:r>
    </w:p>
    <w:p>
      <w:pPr>
        <w:widowControl/>
        <w:spacing w:line="315" w:lineRule="atLeast"/>
        <w:ind w:firstLine="643" w:firstLineChars="200"/>
        <w:jc w:val="left"/>
        <w:rPr>
          <w:rFonts w:ascii="宋体" w:hAnsi="宋体" w:cs="宋体"/>
          <w:kern w:val="0"/>
          <w:sz w:val="24"/>
        </w:rPr>
      </w:pPr>
      <w:r>
        <w:rPr>
          <w:rFonts w:hint="eastAsia" w:ascii="仿宋" w:hAnsi="宋体" w:eastAsia="仿宋" w:cs="宋体"/>
          <w:b/>
          <w:bCs/>
          <w:kern w:val="0"/>
          <w:sz w:val="32"/>
          <w:szCs w:val="32"/>
        </w:rPr>
        <w:t>十、政府采购安排情况说明</w:t>
      </w:r>
    </w:p>
    <w:p>
      <w:pPr>
        <w:pStyle w:val="8"/>
        <w:spacing w:before="0" w:beforeAutospacing="0" w:after="0" w:afterAutospacing="0"/>
        <w:ind w:firstLine="640" w:firstLineChars="200"/>
        <w:rPr>
          <w:rFonts w:ascii="仿宋" w:eastAsia="仿宋"/>
          <w:sz w:val="32"/>
          <w:szCs w:val="32"/>
        </w:rPr>
      </w:pPr>
      <w:r>
        <w:rPr>
          <w:rFonts w:hint="eastAsia" w:ascii="仿宋" w:eastAsia="仿宋"/>
          <w:sz w:val="32"/>
          <w:szCs w:val="32"/>
        </w:rPr>
        <w:t>20</w:t>
      </w:r>
      <w:r>
        <w:rPr>
          <w:rFonts w:hint="eastAsia" w:ascii="仿宋" w:eastAsia="仿宋"/>
          <w:sz w:val="32"/>
          <w:szCs w:val="32"/>
          <w:lang w:val="en-US" w:eastAsia="zh-CN"/>
        </w:rPr>
        <w:t>20</w:t>
      </w:r>
      <w:r>
        <w:rPr>
          <w:rFonts w:hint="eastAsia" w:ascii="仿宋" w:eastAsia="仿宋"/>
          <w:sz w:val="32"/>
          <w:szCs w:val="32"/>
        </w:rPr>
        <w:t>年政府采购预算安排0万元。</w:t>
      </w:r>
    </w:p>
    <w:p>
      <w:pPr>
        <w:spacing w:line="360" w:lineRule="auto"/>
        <w:ind w:firstLine="643" w:firstLineChars="200"/>
        <w:rPr>
          <w:rFonts w:ascii="仿宋" w:hAnsi="仿宋" w:eastAsia="仿宋" w:cs="仿宋"/>
          <w:b/>
          <w:bCs/>
          <w:sz w:val="32"/>
        </w:rPr>
      </w:pPr>
      <w:r>
        <w:rPr>
          <w:rFonts w:hint="eastAsia" w:ascii="仿宋" w:hAnsi="仿宋" w:eastAsia="仿宋" w:cs="仿宋"/>
          <w:b/>
          <w:bCs/>
          <w:sz w:val="32"/>
          <w:lang w:val="en-US" w:eastAsia="zh-CN"/>
        </w:rPr>
        <w:t>十一、</w:t>
      </w:r>
      <w:r>
        <w:rPr>
          <w:rFonts w:hint="eastAsia" w:ascii="仿宋" w:hAnsi="仿宋" w:eastAsia="仿宋" w:cs="仿宋"/>
          <w:b/>
          <w:bCs/>
          <w:sz w:val="32"/>
        </w:rPr>
        <w:t>国有资产占用情况表</w:t>
      </w:r>
    </w:p>
    <w:p>
      <w:pPr>
        <w:spacing w:line="360" w:lineRule="auto"/>
        <w:ind w:firstLine="640" w:firstLineChars="200"/>
        <w:rPr>
          <w:rFonts w:hint="eastAsia" w:ascii="仿宋" w:hAnsi="仿宋" w:eastAsia="仿宋" w:cs="仿宋"/>
          <w:b w:val="0"/>
          <w:bCs w:val="0"/>
          <w:sz w:val="32"/>
          <w:lang w:val="en-US" w:eastAsia="zh-CN"/>
        </w:rPr>
      </w:pPr>
      <w:r>
        <w:rPr>
          <w:rFonts w:hint="eastAsia" w:ascii="仿宋" w:hAnsi="仿宋" w:eastAsia="仿宋" w:cs="仿宋"/>
          <w:b w:val="0"/>
          <w:bCs w:val="0"/>
          <w:sz w:val="32"/>
          <w:lang w:val="en-US" w:eastAsia="zh-CN"/>
        </w:rPr>
        <w:t>我单位2020年度没有国有资产占用情况经费收入，也没使用国有资产占用情况经费支出，故本表无数据。</w:t>
      </w:r>
    </w:p>
    <w:p>
      <w:pPr>
        <w:spacing w:line="360" w:lineRule="auto"/>
        <w:ind w:firstLine="643" w:firstLineChars="200"/>
        <w:rPr>
          <w:rFonts w:ascii="仿宋" w:hAnsi="仿宋" w:eastAsia="仿宋" w:cs="仿宋"/>
          <w:b/>
          <w:bCs/>
          <w:sz w:val="32"/>
        </w:rPr>
      </w:pPr>
      <w:r>
        <w:rPr>
          <w:rFonts w:hint="eastAsia" w:ascii="仿宋" w:hAnsi="仿宋" w:eastAsia="仿宋" w:cs="仿宋"/>
          <w:b/>
          <w:bCs/>
          <w:sz w:val="32"/>
          <w:lang w:val="en-US" w:eastAsia="zh-CN"/>
        </w:rPr>
        <w:t>十二、</w:t>
      </w:r>
      <w:r>
        <w:rPr>
          <w:rFonts w:hint="eastAsia" w:ascii="仿宋" w:hAnsi="仿宋" w:eastAsia="仿宋" w:cs="仿宋"/>
          <w:b/>
          <w:bCs/>
          <w:sz w:val="32"/>
        </w:rPr>
        <w:t>重点绩效评价结果等预算绩效</w:t>
      </w:r>
      <w:r>
        <w:rPr>
          <w:rFonts w:ascii="仿宋" w:hAnsi="仿宋" w:eastAsia="仿宋" w:cs="仿宋"/>
          <w:b/>
          <w:bCs/>
          <w:sz w:val="32"/>
        </w:rPr>
        <w:t>情况说明。</w:t>
      </w:r>
    </w:p>
    <w:p>
      <w:pPr>
        <w:pStyle w:val="8"/>
        <w:spacing w:before="0" w:beforeAutospacing="0" w:after="0" w:afterAutospacing="0"/>
        <w:ind w:firstLine="640" w:firstLineChars="200"/>
        <w:rPr>
          <w:rFonts w:hint="eastAsia" w:ascii="仿宋" w:eastAsia="仿宋"/>
          <w:sz w:val="32"/>
          <w:szCs w:val="32"/>
          <w:lang w:val="en-US" w:eastAsia="zh-CN"/>
        </w:rPr>
      </w:pPr>
      <w:r>
        <w:rPr>
          <w:rFonts w:hint="eastAsia" w:ascii="仿宋" w:eastAsia="仿宋"/>
          <w:sz w:val="32"/>
          <w:szCs w:val="32"/>
          <w:lang w:val="en-US" w:eastAsia="zh-CN"/>
        </w:rPr>
        <w:t>我单位2020年未开展此项工作。</w:t>
      </w:r>
    </w:p>
    <w:p>
      <w:pPr>
        <w:pStyle w:val="8"/>
        <w:spacing w:before="0" w:beforeAutospacing="0" w:after="0" w:afterAutospacing="0"/>
        <w:ind w:firstLine="640" w:firstLineChars="200"/>
        <w:rPr>
          <w:rFonts w:hint="eastAsia" w:ascii="仿宋" w:eastAsia="仿宋"/>
          <w:sz w:val="32"/>
          <w:szCs w:val="32"/>
          <w:lang w:val="en-US" w:eastAsia="zh-CN"/>
        </w:rPr>
      </w:pPr>
      <w:r>
        <w:rPr>
          <w:rFonts w:hint="eastAsia" w:ascii="仿宋" w:eastAsia="仿宋"/>
          <w:sz w:val="32"/>
          <w:szCs w:val="32"/>
          <w:lang w:val="en-US" w:eastAsia="zh-CN"/>
        </w:rPr>
        <w:object>
          <v:shape id="_x0000_i1026" o:spt="75" type="#_x0000_t75" style="height:66pt;width:72.75pt;" o:ole="t" filled="f" o:preferrelative="t" stroked="f" coordsize="21600,21600">
            <v:fill on="f" focussize="0,0"/>
            <v:stroke on="f"/>
            <v:imagedata r:id="rId6" o:title=""/>
            <o:lock v:ext="edit" aspectratio="t"/>
            <w10:wrap type="none"/>
            <w10:anchorlock/>
          </v:shape>
          <o:OLEObject Type="Embed" ProgID="Excel.Sheet.12" ShapeID="_x0000_i1026" DrawAspect="Icon" ObjectID="_1468075725" r:id="rId5">
            <o:LockedField>false</o:LockedField>
          </o:OLEObject>
        </w:object>
      </w:r>
      <w:bookmarkStart w:id="0" w:name="_GoBack"/>
      <w:bookmarkEnd w:id="0"/>
    </w:p>
    <w:p>
      <w:pPr>
        <w:pStyle w:val="8"/>
        <w:spacing w:before="0" w:beforeAutospacing="0" w:after="0" w:afterAutospacing="0"/>
        <w:ind w:firstLine="640" w:firstLineChars="200"/>
        <w:rPr>
          <w:rFonts w:hint="eastAsia" w:ascii="仿宋" w:eastAsia="仿宋"/>
          <w:sz w:val="32"/>
          <w:szCs w:val="32"/>
          <w:lang w:val="en-US" w:eastAsia="zh-CN"/>
        </w:rPr>
      </w:pPr>
    </w:p>
    <w:p>
      <w:pPr>
        <w:pStyle w:val="8"/>
        <w:spacing w:before="0" w:beforeAutospacing="0" w:after="0" w:afterAutospacing="0"/>
        <w:ind w:firstLine="640" w:firstLineChars="200"/>
        <w:rPr>
          <w:rFonts w:hint="eastAsia" w:ascii="仿宋" w:eastAsia="仿宋"/>
          <w:sz w:val="32"/>
          <w:szCs w:val="32"/>
          <w:lang w:val="en-US" w:eastAsia="zh-CN"/>
        </w:rPr>
      </w:pPr>
    </w:p>
    <w:p>
      <w:pPr>
        <w:pStyle w:val="8"/>
        <w:spacing w:before="0" w:beforeAutospacing="0" w:after="0" w:afterAutospacing="0"/>
        <w:ind w:firstLine="640" w:firstLineChars="200"/>
        <w:rPr>
          <w:rFonts w:hint="eastAsia" w:ascii="仿宋" w:eastAsia="仿宋"/>
          <w:sz w:val="32"/>
          <w:szCs w:val="32"/>
          <w:lang w:val="en-US" w:eastAsia="zh-CN"/>
        </w:rPr>
      </w:pPr>
    </w:p>
    <w:p>
      <w:pPr>
        <w:pStyle w:val="8"/>
        <w:spacing w:before="0" w:beforeAutospacing="0" w:after="0" w:afterAutospacing="0"/>
        <w:ind w:firstLine="640" w:firstLineChars="200"/>
        <w:rPr>
          <w:rFonts w:hint="eastAsia" w:ascii="仿宋" w:eastAsia="仿宋"/>
          <w:sz w:val="32"/>
          <w:szCs w:val="32"/>
          <w:lang w:val="en-US" w:eastAsia="zh-CN"/>
        </w:rPr>
      </w:pPr>
    </w:p>
    <w:p>
      <w:pPr>
        <w:pStyle w:val="8"/>
        <w:spacing w:before="0" w:beforeAutospacing="0" w:after="0" w:afterAutospacing="0"/>
        <w:rPr>
          <w:rFonts w:hint="eastAsia" w:ascii="仿宋" w:eastAsia="仿宋"/>
          <w:sz w:val="32"/>
          <w:szCs w:val="32"/>
          <w:lang w:val="en-US" w:eastAsia="zh-CN"/>
        </w:rPr>
      </w:pPr>
    </w:p>
    <w:p>
      <w:pPr>
        <w:pStyle w:val="8"/>
        <w:spacing w:before="0" w:beforeAutospacing="0" w:after="0" w:afterAutospacing="0"/>
        <w:rPr>
          <w:rFonts w:hint="eastAsia" w:ascii="仿宋" w:eastAsia="仿宋"/>
          <w:sz w:val="32"/>
          <w:szCs w:val="32"/>
          <w:lang w:val="en-US" w:eastAsia="zh-CN"/>
        </w:rPr>
      </w:pPr>
    </w:p>
    <w:p>
      <w:pPr>
        <w:pStyle w:val="8"/>
        <w:spacing w:before="0" w:beforeAutospacing="0" w:after="0" w:afterAutospacing="0"/>
        <w:jc w:val="center"/>
        <w:rPr>
          <w:rFonts w:asciiTheme="minorEastAsia" w:hAnsiTheme="minorEastAsia" w:eastAsiaTheme="minorEastAsia"/>
          <w:sz w:val="36"/>
          <w:szCs w:val="36"/>
        </w:rPr>
      </w:pPr>
      <w:r>
        <w:rPr>
          <w:rFonts w:hint="eastAsia" w:asciiTheme="minorEastAsia" w:hAnsiTheme="minorEastAsia" w:eastAsiaTheme="minorEastAsia"/>
          <w:sz w:val="36"/>
          <w:szCs w:val="36"/>
        </w:rPr>
        <w:t>第三部分</w:t>
      </w:r>
    </w:p>
    <w:p>
      <w:pPr>
        <w:widowControl/>
        <w:spacing w:line="315" w:lineRule="atLeast"/>
        <w:jc w:val="center"/>
        <w:rPr>
          <w:rFonts w:ascii="黑体" w:hAnsi="黑体" w:eastAsia="黑体" w:cs="黑体"/>
          <w:kern w:val="0"/>
          <w:sz w:val="32"/>
          <w:szCs w:val="32"/>
        </w:rPr>
      </w:pPr>
      <w:r>
        <w:rPr>
          <w:rFonts w:hint="eastAsia" w:ascii="黑体" w:hAnsi="黑体" w:eastAsia="黑体" w:cs="黑体"/>
          <w:kern w:val="0"/>
          <w:sz w:val="32"/>
          <w:szCs w:val="32"/>
        </w:rPr>
        <w:t>名词解释</w:t>
      </w:r>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一、财政拨款收入：是指</w:t>
      </w:r>
      <w:r>
        <w:rPr>
          <w:rFonts w:hint="eastAsia" w:ascii="仿宋" w:hAnsi="宋体" w:eastAsia="仿宋" w:cs="宋体"/>
          <w:color w:val="000000" w:themeColor="text1"/>
          <w:kern w:val="0"/>
          <w:sz w:val="32"/>
          <w:szCs w:val="32"/>
          <w14:textFill>
            <w14:solidFill>
              <w14:schemeClr w14:val="tx1"/>
            </w14:solidFill>
          </w14:textFill>
        </w:rPr>
        <w:t>省</w:t>
      </w:r>
      <w:r>
        <w:rPr>
          <w:rFonts w:hint="eastAsia" w:ascii="仿宋" w:hAnsi="宋体" w:eastAsia="仿宋" w:cs="宋体"/>
          <w:kern w:val="0"/>
          <w:sz w:val="32"/>
          <w:szCs w:val="32"/>
        </w:rPr>
        <w:t>级财政当年拨付的资金。</w:t>
      </w:r>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二、事业收入：是指事业单位开展专业活动及辅助活动所取得的收入。</w:t>
      </w:r>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三、其他收入：是指部门取得的除“财政拨款”、“事业收入”、“事业单位经营收入”等以外的收入。</w:t>
      </w:r>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五、基本支出：是指为保障机构正常运转、完成日常工作任务所必需的开支，其内容包括人员经费和日常公用经费两部分。</w:t>
      </w:r>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六、项目支出：是指在基本支出之外，为完成特定的行政工作任务或事业发展目标所发生的支出。</w:t>
      </w:r>
    </w:p>
    <w:p>
      <w:pPr>
        <w:widowControl/>
        <w:spacing w:line="315" w:lineRule="atLeast"/>
        <w:ind w:firstLine="640"/>
        <w:jc w:val="left"/>
        <w:rPr>
          <w:rFonts w:ascii="宋体" w:hAnsi="宋体" w:cs="宋体"/>
          <w:kern w:val="0"/>
          <w:sz w:val="24"/>
        </w:rPr>
      </w:pPr>
      <w:r>
        <w:rPr>
          <w:rFonts w:hint="eastAsia" w:ascii="仿宋" w:hAnsi="宋体" w:eastAsia="仿宋" w:cs="宋体"/>
          <w:kern w:val="0"/>
          <w:sz w:val="32"/>
          <w:szCs w:val="32"/>
        </w:rPr>
        <w:t>七、“三公”经费：是指纳入</w:t>
      </w:r>
      <w:r>
        <w:rPr>
          <w:rFonts w:hint="eastAsia" w:ascii="仿宋" w:hAnsi="宋体" w:eastAsia="仿宋" w:cs="宋体"/>
          <w:color w:val="000000" w:themeColor="text1"/>
          <w:kern w:val="0"/>
          <w:sz w:val="32"/>
          <w:szCs w:val="32"/>
          <w14:textFill>
            <w14:solidFill>
              <w14:schemeClr w14:val="tx1"/>
            </w14:solidFill>
          </w14:textFill>
        </w:rPr>
        <w:t>省</w:t>
      </w:r>
      <w:r>
        <w:rPr>
          <w:rFonts w:hint="eastAsia" w:ascii="仿宋" w:hAnsi="宋体" w:eastAsia="仿宋" w:cs="宋体"/>
          <w:kern w:val="0"/>
          <w:sz w:val="32"/>
          <w:szCs w:val="32"/>
        </w:rPr>
        <w:t>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widowControl/>
        <w:spacing w:line="315" w:lineRule="atLeast"/>
        <w:ind w:firstLine="640"/>
        <w:jc w:val="left"/>
        <w:rPr>
          <w:rFonts w:ascii="仿宋" w:hAnsi="宋体" w:eastAsia="仿宋" w:cs="宋体"/>
          <w:kern w:val="0"/>
          <w:sz w:val="32"/>
          <w:szCs w:val="32"/>
        </w:rPr>
      </w:pPr>
      <w:r>
        <w:rPr>
          <w:rFonts w:hint="eastAsia" w:ascii="仿宋" w:hAnsi="宋体" w:eastAsia="仿宋" w:cs="宋体"/>
          <w:kern w:val="0"/>
          <w:sz w:val="32"/>
          <w:szCs w:val="32"/>
        </w:rPr>
        <w:t>八、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widowControl/>
        <w:spacing w:line="315" w:lineRule="atLeast"/>
        <w:ind w:firstLine="640"/>
        <w:jc w:val="left"/>
        <w:rPr>
          <w:rFonts w:ascii="仿宋" w:hAnsi="宋体" w:eastAsia="仿宋" w:cs="宋体"/>
          <w:kern w:val="0"/>
          <w:sz w:val="32"/>
          <w:szCs w:val="32"/>
        </w:rPr>
      </w:pPr>
    </w:p>
    <w:p>
      <w:pPr>
        <w:widowControl/>
        <w:spacing w:line="315" w:lineRule="atLeast"/>
        <w:ind w:firstLine="640"/>
        <w:jc w:val="left"/>
        <w:rPr>
          <w:rFonts w:ascii="仿宋" w:hAnsi="宋体" w:eastAsia="仿宋" w:cs="宋体"/>
          <w:kern w:val="0"/>
          <w:sz w:val="32"/>
          <w:szCs w:val="32"/>
        </w:rPr>
      </w:pPr>
    </w:p>
    <w:p>
      <w:pPr>
        <w:widowControl/>
        <w:spacing w:line="315" w:lineRule="atLeast"/>
        <w:ind w:firstLine="640"/>
        <w:jc w:val="left"/>
        <w:rPr>
          <w:rFonts w:ascii="仿宋" w:hAnsi="宋体" w:eastAsia="仿宋" w:cs="宋体"/>
          <w:kern w:val="0"/>
          <w:sz w:val="32"/>
          <w:szCs w:val="32"/>
        </w:rPr>
      </w:pPr>
    </w:p>
    <w:p>
      <w:pPr>
        <w:widowControl/>
        <w:spacing w:line="315" w:lineRule="atLeast"/>
        <w:ind w:firstLine="640"/>
        <w:jc w:val="left"/>
        <w:rPr>
          <w:rFonts w:hint="eastAsia" w:ascii="仿宋" w:hAnsi="宋体" w:eastAsia="仿宋" w:cs="宋体"/>
          <w:kern w:val="0"/>
          <w:sz w:val="32"/>
          <w:szCs w:val="32"/>
          <w:lang w:eastAsia="zh-CN"/>
        </w:rPr>
      </w:pPr>
      <w:r>
        <w:rPr>
          <w:rFonts w:hint="eastAsia" w:ascii="仿宋" w:hAnsi="宋体" w:eastAsia="仿宋" w:cs="宋体"/>
          <w:kern w:val="0"/>
          <w:sz w:val="32"/>
          <w:szCs w:val="32"/>
        </w:rPr>
        <w:t>附件：西华县</w:t>
      </w:r>
      <w:r>
        <w:rPr>
          <w:rFonts w:hint="eastAsia" w:ascii="仿宋" w:hAnsi="宋体" w:eastAsia="仿宋" w:cs="宋体"/>
          <w:kern w:val="0"/>
          <w:sz w:val="32"/>
          <w:szCs w:val="32"/>
          <w:lang w:eastAsia="zh-CN"/>
        </w:rPr>
        <w:t>农村能源委员会办公室</w:t>
      </w:r>
    </w:p>
    <w:p>
      <w:pPr>
        <w:widowControl/>
        <w:spacing w:line="315" w:lineRule="atLeast"/>
        <w:ind w:firstLine="1600" w:firstLineChars="500"/>
        <w:jc w:val="left"/>
        <w:rPr>
          <w:rFonts w:ascii="宋体" w:hAnsi="宋体" w:cs="宋体"/>
          <w:kern w:val="0"/>
          <w:sz w:val="24"/>
        </w:rPr>
      </w:pPr>
      <w:r>
        <w:rPr>
          <w:rFonts w:hint="eastAsia"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年度部门预算表</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7C5F105"/>
    <w:multiLevelType w:val="singleLevel"/>
    <w:tmpl w:val="D7C5F105"/>
    <w:lvl w:ilvl="0" w:tentative="0">
      <w:start w:val="1"/>
      <w:numFmt w:val="chineseCounting"/>
      <w:suff w:val="nothing"/>
      <w:lvlText w:val="%1、"/>
      <w:lvlJc w:val="left"/>
      <w:rPr>
        <w:rFonts w:hint="eastAsia"/>
      </w:rPr>
    </w:lvl>
  </w:abstractNum>
  <w:abstractNum w:abstractNumId="1">
    <w:nsid w:val="00000007"/>
    <w:multiLevelType w:val="singleLevel"/>
    <w:tmpl w:val="00000007"/>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566C"/>
    <w:rsid w:val="00026918"/>
    <w:rsid w:val="00052EA0"/>
    <w:rsid w:val="0009391C"/>
    <w:rsid w:val="0010205E"/>
    <w:rsid w:val="0018259B"/>
    <w:rsid w:val="001A7F92"/>
    <w:rsid w:val="001D17F6"/>
    <w:rsid w:val="001E7EAA"/>
    <w:rsid w:val="0022347F"/>
    <w:rsid w:val="00244B6F"/>
    <w:rsid w:val="002931A6"/>
    <w:rsid w:val="00295F19"/>
    <w:rsid w:val="002D602A"/>
    <w:rsid w:val="002E3024"/>
    <w:rsid w:val="002F1F16"/>
    <w:rsid w:val="00353BD6"/>
    <w:rsid w:val="00383EB1"/>
    <w:rsid w:val="003E26A6"/>
    <w:rsid w:val="003F70FB"/>
    <w:rsid w:val="00424125"/>
    <w:rsid w:val="00426A94"/>
    <w:rsid w:val="00432B34"/>
    <w:rsid w:val="00451C3F"/>
    <w:rsid w:val="004B76D3"/>
    <w:rsid w:val="00553B56"/>
    <w:rsid w:val="005A09F2"/>
    <w:rsid w:val="005E3556"/>
    <w:rsid w:val="0063459A"/>
    <w:rsid w:val="006C2A2C"/>
    <w:rsid w:val="006D2A5D"/>
    <w:rsid w:val="00710450"/>
    <w:rsid w:val="0076196A"/>
    <w:rsid w:val="00765313"/>
    <w:rsid w:val="007733AF"/>
    <w:rsid w:val="007A116A"/>
    <w:rsid w:val="007D6568"/>
    <w:rsid w:val="007E7866"/>
    <w:rsid w:val="008C5D74"/>
    <w:rsid w:val="008F0D67"/>
    <w:rsid w:val="008F5B20"/>
    <w:rsid w:val="00925AE1"/>
    <w:rsid w:val="009270AD"/>
    <w:rsid w:val="00966237"/>
    <w:rsid w:val="00971029"/>
    <w:rsid w:val="009977C7"/>
    <w:rsid w:val="009D756D"/>
    <w:rsid w:val="00A37282"/>
    <w:rsid w:val="00A42918"/>
    <w:rsid w:val="00A82A52"/>
    <w:rsid w:val="00B119AE"/>
    <w:rsid w:val="00B36B7A"/>
    <w:rsid w:val="00B54AB8"/>
    <w:rsid w:val="00BB4E21"/>
    <w:rsid w:val="00BC244E"/>
    <w:rsid w:val="00BC6222"/>
    <w:rsid w:val="00BE0496"/>
    <w:rsid w:val="00C444A9"/>
    <w:rsid w:val="00C74381"/>
    <w:rsid w:val="00C763DD"/>
    <w:rsid w:val="00C80AD5"/>
    <w:rsid w:val="00CA58EA"/>
    <w:rsid w:val="00CA65B7"/>
    <w:rsid w:val="00CB072E"/>
    <w:rsid w:val="00CF6C41"/>
    <w:rsid w:val="00D34BFE"/>
    <w:rsid w:val="00D52E1C"/>
    <w:rsid w:val="00D616D9"/>
    <w:rsid w:val="00D7566C"/>
    <w:rsid w:val="00D90177"/>
    <w:rsid w:val="00E21B83"/>
    <w:rsid w:val="00E41AC6"/>
    <w:rsid w:val="00E52033"/>
    <w:rsid w:val="00E81593"/>
    <w:rsid w:val="00F114AF"/>
    <w:rsid w:val="00FE5CFE"/>
    <w:rsid w:val="010D77AC"/>
    <w:rsid w:val="01A12B42"/>
    <w:rsid w:val="047C1B1B"/>
    <w:rsid w:val="05371AD4"/>
    <w:rsid w:val="06BF3612"/>
    <w:rsid w:val="0980497F"/>
    <w:rsid w:val="0AED7CAA"/>
    <w:rsid w:val="10470346"/>
    <w:rsid w:val="11F86AF9"/>
    <w:rsid w:val="19AB61DD"/>
    <w:rsid w:val="1E0279D5"/>
    <w:rsid w:val="1E2A6E4C"/>
    <w:rsid w:val="1EA72543"/>
    <w:rsid w:val="255E7749"/>
    <w:rsid w:val="26397EC8"/>
    <w:rsid w:val="266A505B"/>
    <w:rsid w:val="28C75F77"/>
    <w:rsid w:val="2A1A7B23"/>
    <w:rsid w:val="33AB2EA7"/>
    <w:rsid w:val="345973DB"/>
    <w:rsid w:val="36C00587"/>
    <w:rsid w:val="37151F6F"/>
    <w:rsid w:val="39EC56E9"/>
    <w:rsid w:val="3A835237"/>
    <w:rsid w:val="3B520DE2"/>
    <w:rsid w:val="3B645F8C"/>
    <w:rsid w:val="3C1C6FFE"/>
    <w:rsid w:val="42E862C3"/>
    <w:rsid w:val="45502E92"/>
    <w:rsid w:val="46613968"/>
    <w:rsid w:val="4A792AFC"/>
    <w:rsid w:val="4E6D2DB5"/>
    <w:rsid w:val="530A0B3B"/>
    <w:rsid w:val="592B298D"/>
    <w:rsid w:val="59E80261"/>
    <w:rsid w:val="5D686589"/>
    <w:rsid w:val="621A60F6"/>
    <w:rsid w:val="63E25BF1"/>
    <w:rsid w:val="662723C6"/>
    <w:rsid w:val="6AC769A6"/>
    <w:rsid w:val="6BE61C67"/>
    <w:rsid w:val="6C883CEB"/>
    <w:rsid w:val="77520EC7"/>
    <w:rsid w:val="777056A2"/>
    <w:rsid w:val="7D2F6E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pPr>
      <w:autoSpaceDE w:val="0"/>
      <w:autoSpaceDN w:val="0"/>
      <w:adjustRightInd w:val="0"/>
      <w:ind w:left="761"/>
      <w:jc w:val="left"/>
    </w:pPr>
    <w:rPr>
      <w:rFonts w:ascii="仿宋_GB2312" w:eastAsia="仿宋_GB2312" w:cs="仿宋_GB2312"/>
      <w:kern w:val="0"/>
      <w:sz w:val="32"/>
      <w:szCs w:val="32"/>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7">
    <w:name w:val="p0"/>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8">
    <w:name w:val="p16"/>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9">
    <w:name w:val="p15"/>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0">
    <w:name w:val="页眉 Char"/>
    <w:basedOn w:val="6"/>
    <w:link w:val="4"/>
    <w:qFormat/>
    <w:uiPriority w:val="99"/>
    <w:rPr>
      <w:kern w:val="2"/>
      <w:sz w:val="18"/>
      <w:szCs w:val="18"/>
    </w:rPr>
  </w:style>
  <w:style w:type="character" w:customStyle="1" w:styleId="11">
    <w:name w:val="页脚 Char"/>
    <w:basedOn w:val="6"/>
    <w:link w:val="3"/>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oleObject" Target="embeddings/oleObject1.bin"/><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Pages>
  <Words>502</Words>
  <Characters>2868</Characters>
  <Lines>23</Lines>
  <Paragraphs>6</Paragraphs>
  <TotalTime>52</TotalTime>
  <ScaleCrop>false</ScaleCrop>
  <LinksUpToDate>false</LinksUpToDate>
  <CharactersWithSpaces>3364</CharactersWithSpaces>
  <Application>WPS Office_11.1.0.9748_F1E327BC-269C-435d-A152-05C5408002CA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2017-11-17T00:34:00Z</dcterms:created>
  <dc:creator>sa</dc:creator>
  <cp:lastModifiedBy>戏谑</cp:lastModifiedBy>
  <cp:lastPrinted>2019-11-19T04:24:00Z</cp:lastPrinted>
  <dcterms:modified xsi:type="dcterms:W3CDTF">2020-06-17T01:56:55Z</dcterms:modified>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2052-11.1.0.9748</vt:lpwstr>
  </property>
</Properties>
</file>