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jc w:val="both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政法委</w:t>
      </w:r>
      <w:r>
        <w:rPr>
          <w:rFonts w:hint="eastAsia" w:ascii="仿宋" w:hAnsi="仿宋" w:eastAsia="仿宋"/>
          <w:b/>
          <w:sz w:val="52"/>
          <w:szCs w:val="52"/>
        </w:rPr>
        <w:t>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rFonts w:hint="default" w:eastAsia="宋体"/>
          <w:sz w:val="52"/>
          <w:szCs w:val="5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</w:t>
      </w:r>
      <w:r>
        <w:rPr>
          <w:rFonts w:hint="eastAsia"/>
          <w:b/>
          <w:bCs/>
          <w:sz w:val="44"/>
          <w:szCs w:val="44"/>
          <w:lang w:val="en-US" w:eastAsia="zh-CN"/>
        </w:rPr>
        <w:t>二零二零年六月</w:t>
      </w:r>
    </w:p>
    <w:p/>
    <w:p/>
    <w:p/>
    <w:p/>
    <w:p/>
    <w:p/>
    <w:p/>
    <w:p/>
    <w:p/>
    <w:p/>
    <w:p/>
    <w:p/>
    <w:p/>
    <w:tbl>
      <w:tblPr>
        <w:tblStyle w:val="6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rPr>
          <w:tblCellSpacing w:w="0" w:type="dxa"/>
        </w:trPr>
        <w:tc>
          <w:tcPr>
            <w:tcW w:w="8306" w:type="dxa"/>
          </w:tcPr>
          <w:p/>
          <w:tbl>
            <w:tblPr>
              <w:tblStyle w:val="6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31680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b/>
                      <w:spacing w:val="-119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 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八、政府性基金预算支出表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val="en-US" w:eastAsia="zh-CN"/>
                    </w:rPr>
                    <w:t>政法委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职责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  <w:lang w:val="en-US" w:eastAsia="zh-CN"/>
                    </w:rPr>
                    <w:t>政法委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shd w:val="clear" w:color="auto" w:fill="FFFFFF"/>
                    <w:spacing w:line="594" w:lineRule="exact"/>
                    <w:ind w:firstLine="480" w:firstLineChars="15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eastAsia="zh-CN"/>
                    </w:rPr>
                    <w:t>中共西华县委政法委员会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，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eastAsia="zh-CN"/>
                    </w:rPr>
                    <w:t>委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机关共设股室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个。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共有编制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人，其中：行政编制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人，事业编制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人。目前，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在职人员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人，离休人员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退休人员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遗嘱人员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</w:t>
                  </w:r>
                </w:p>
                <w:p>
                  <w:pPr>
                    <w:spacing w:line="360" w:lineRule="auto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spacing w:line="560" w:lineRule="exact"/>
                    <w:ind w:firstLine="640" w:firstLineChars="200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  <w:lang w:val="en-US" w:eastAsia="zh-CN"/>
                    </w:rPr>
                    <w:t>1、</w:t>
                  </w: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贯彻落实习近平新时代中国特色社会主义思想</w:t>
                  </w:r>
                  <w:r>
                    <w:rPr>
                      <w:rFonts w:ascii="仿宋_GB2312" w:eastAsia="仿宋_GB2312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贯彻落实党的路线方针政策和决策部署，统一全县政法各部门思想和行动，坚持党对政法工作的绝对领导，坚决维护党中央权威和集中统一领导。</w:t>
                  </w:r>
                </w:p>
                <w:p>
                  <w:pPr>
                    <w:spacing w:line="560" w:lineRule="exact"/>
                    <w:ind w:firstLine="640" w:firstLineChars="200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  <w:lang w:val="en-US" w:eastAsia="zh-CN"/>
                    </w:rPr>
                    <w:t>2、</w:t>
                  </w: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贯彻落实党中央、省委、市委及县委决定，对全县政法工作研究提出部署，推进平安西华、法治西华建设，加强过硬政法队伍建设，深化智能化建设，坚决维护国家政治安全，确保全县社会大局稳定、促进社会公平正义、保障人民安居乐业。</w:t>
                  </w:r>
                </w:p>
                <w:p>
                  <w:pPr>
                    <w:spacing w:line="560" w:lineRule="exact"/>
                    <w:ind w:firstLine="640" w:firstLineChars="200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  <w:lang w:val="en-US" w:eastAsia="zh-CN"/>
                    </w:rPr>
                    <w:t>3、</w:t>
                  </w: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了解掌握和分析研判全县政法工作情况动态、分析社会稳定形势，创新完善多部门参与的综治维稳工作机制，研究加强社会治安综合治理、创新社会治理体系和提高社会治理能力有关重大问题，协调推动预防、化解影响全县稳定的社会矛盾和风险，协调应对和处置重大突发事件。</w:t>
                  </w:r>
                </w:p>
                <w:p>
                  <w:pPr>
                    <w:spacing w:line="560" w:lineRule="exact"/>
                    <w:ind w:firstLine="640" w:firstLineChars="200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  <w:lang w:val="en-US" w:eastAsia="zh-CN"/>
                    </w:rPr>
                    <w:t>4、</w:t>
                  </w: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加强对全县政法工作的督查，统筹协调社会治安</w:t>
                  </w:r>
                </w:p>
                <w:p>
                  <w:pPr>
                    <w:spacing w:line="560" w:lineRule="exact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综合治理、平安西华建设、法治西华建设、维护社会稳定、反邪教有关法律法规政策的实施工作。</w:t>
                  </w:r>
                </w:p>
                <w:p>
                  <w:pPr>
                    <w:spacing w:line="560" w:lineRule="exact"/>
                    <w:ind w:firstLine="640" w:firstLineChars="200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  <w:lang w:val="en-US" w:eastAsia="zh-CN"/>
                    </w:rPr>
                    <w:t>5、</w:t>
                  </w: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组织开展全县政法系统的调查研究和理论研究，研究拟订全县政法工作的政策措施，及时向县委提出建议。</w:t>
                  </w:r>
                </w:p>
                <w:p>
                  <w:pPr>
                    <w:spacing w:line="560" w:lineRule="exact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参与有关法规的起草、修改工作，及时提出地方立法建议。</w:t>
                  </w:r>
                </w:p>
                <w:p>
                  <w:pPr>
                    <w:spacing w:line="560" w:lineRule="exact"/>
                    <w:ind w:firstLine="640" w:firstLineChars="200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  <w:lang w:val="en-US" w:eastAsia="zh-CN"/>
                    </w:rPr>
                    <w:t>6、</w:t>
                  </w: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掌握分析全县政法舆情动态，指导协调政法部门</w:t>
                  </w:r>
                </w:p>
                <w:p>
                  <w:pPr>
                    <w:spacing w:line="560" w:lineRule="exact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媒体网络宣传工作，指导政法部门做好涉及政法工作的重大</w:t>
                  </w:r>
                </w:p>
                <w:p>
                  <w:pPr>
                    <w:spacing w:line="560" w:lineRule="exact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宣传工作。</w:t>
                  </w:r>
                </w:p>
                <w:p>
                  <w:pPr>
                    <w:spacing w:line="560" w:lineRule="exact"/>
                    <w:ind w:firstLine="640" w:firstLineChars="200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  <w:lang w:val="en-US" w:eastAsia="zh-CN"/>
                    </w:rPr>
                    <w:t>7、</w:t>
                  </w: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监督和支持政法各部门依法行使职权，指导和协</w:t>
                  </w:r>
                </w:p>
                <w:p>
                  <w:pPr>
                    <w:spacing w:line="560" w:lineRule="exact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调政法各部门密切配合，研究和协调重大、疑难案件，督促</w:t>
                  </w:r>
                </w:p>
                <w:p>
                  <w:pPr>
                    <w:spacing w:line="560" w:lineRule="exact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和推动大案要案的查处工作，推进严格执法、公正司法。</w:t>
                  </w:r>
                </w:p>
                <w:p>
                  <w:pPr>
                    <w:spacing w:line="560" w:lineRule="exact"/>
                    <w:ind w:firstLine="640" w:firstLineChars="200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  <w:lang w:val="en-US" w:eastAsia="zh-CN"/>
                    </w:rPr>
                    <w:t>8、</w:t>
                  </w: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组织研究全县政法改革中带有方向性、倾向性和</w:t>
                  </w:r>
                </w:p>
                <w:p>
                  <w:pPr>
                    <w:spacing w:line="560" w:lineRule="exact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普遍性的重大问题，深化全县政法改革。</w:t>
                  </w:r>
                </w:p>
                <w:p>
                  <w:pPr>
                    <w:spacing w:line="560" w:lineRule="exact"/>
                    <w:ind w:firstLine="640" w:firstLineChars="200"/>
                    <w:rPr>
                      <w:rFonts w:ascii="仿宋_GB2312" w:eastAsia="仿宋_GB2312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  <w:lang w:val="en-US" w:eastAsia="zh-CN"/>
                    </w:rPr>
                    <w:t>9、</w:t>
                  </w: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指导推动全县政法系统党的建设和政法队伍建设。</w:t>
                  </w:r>
                </w:p>
                <w:p>
                  <w:pPr>
                    <w:spacing w:line="560" w:lineRule="exact"/>
                    <w:ind w:firstLine="640" w:firstLineChars="200"/>
                    <w:rPr>
                      <w:rFonts w:hint="eastAsia" w:ascii="宋体" w:hAnsi="宋体"/>
                      <w:sz w:val="32"/>
                      <w:szCs w:val="32"/>
                    </w:rPr>
                  </w:pPr>
                  <w:r>
                    <w:rPr>
                      <w:rFonts w:hint="eastAsia" w:ascii="仿宋_GB2312" w:eastAsia="仿宋_GB2312"/>
                      <w:sz w:val="32"/>
                      <w:szCs w:val="32"/>
                      <w:lang w:val="en-US" w:eastAsia="zh-CN"/>
                    </w:rPr>
                    <w:t>10、</w:t>
                  </w:r>
                  <w:r>
                    <w:rPr>
                      <w:rFonts w:hint="eastAsia" w:ascii="仿宋_GB2312" w:eastAsia="仿宋_GB2312"/>
                      <w:sz w:val="32"/>
                      <w:szCs w:val="32"/>
                    </w:rPr>
                    <w:t>完成县委交办的其他任务。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  <w:t>二、部门预算单位构成。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部门预算包括局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eastAsia="zh-CN"/>
                    </w:rPr>
                    <w:t>委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关本级预算和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eastAsia="zh-CN"/>
                    </w:rPr>
                    <w:t>委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属事业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  <w:t>单位预算。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eastAsia="zh-CN"/>
                    </w:rPr>
                    <w:t>委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机关共设行政股室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个、事业单位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个。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本预算为汇总预算，纳入本部门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年度部门预算编报范围的预算单位名单如下：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行政股室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个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：</w:t>
                  </w:r>
                </w:p>
                <w:p>
                  <w:pPr>
                    <w:spacing w:line="360" w:lineRule="auto"/>
                    <w:jc w:val="left"/>
                    <w:rPr>
                      <w:rFonts w:hint="eastAsia" w:ascii="楷体_GB2312" w:eastAsia="楷体_GB2312"/>
                      <w:sz w:val="32"/>
                      <w:szCs w:val="32"/>
                    </w:rPr>
                  </w:pPr>
                  <w:r>
                    <w:rPr>
                      <w:rFonts w:hint="eastAsia" w:ascii="楷体_GB2312" w:hAnsi="楷体" w:eastAsia="楷体_GB2312" w:cs="楷体"/>
                      <w:sz w:val="32"/>
                      <w:szCs w:val="32"/>
                    </w:rPr>
                    <w:t>办公室、政治部、</w:t>
                  </w:r>
                  <w:r>
                    <w:rPr>
                      <w:rFonts w:hint="eastAsia" w:ascii="楷体_GB2312" w:eastAsia="楷体_GB2312"/>
                      <w:sz w:val="32"/>
                      <w:szCs w:val="32"/>
                    </w:rPr>
                    <w:t>研究室、</w:t>
                  </w:r>
                  <w:r>
                    <w:rPr>
                      <w:rFonts w:hint="eastAsia" w:ascii="楷体_GB2312" w:hAnsi="楷体" w:eastAsia="楷体_GB2312" w:cs="楷体"/>
                      <w:sz w:val="32"/>
                      <w:szCs w:val="32"/>
                    </w:rPr>
                    <w:t>执法督查室、</w:t>
                  </w:r>
                  <w:r>
                    <w:rPr>
                      <w:rFonts w:hint="eastAsia" w:ascii="楷体_GB2312" w:eastAsia="楷体_GB2312"/>
                      <w:sz w:val="32"/>
                      <w:szCs w:val="32"/>
                    </w:rPr>
                    <w:t>涉法涉诉信访室、</w:t>
                  </w:r>
                  <w:r>
                    <w:rPr>
                      <w:rFonts w:hint="eastAsia" w:ascii="楷体_GB2312" w:hAnsi="楷体" w:eastAsia="楷体_GB2312" w:cs="楷体"/>
                      <w:sz w:val="32"/>
                      <w:szCs w:val="32"/>
                    </w:rPr>
                    <w:t>社会治安综合治理室、维稳指导室、反邪教协调室、</w:t>
                  </w:r>
                  <w:r>
                    <w:rPr>
                      <w:rFonts w:hint="eastAsia" w:ascii="楷体_GB2312" w:eastAsia="楷体_GB2312"/>
                      <w:sz w:val="32"/>
                      <w:szCs w:val="32"/>
                    </w:rPr>
                    <w:t>专项行动室。</w:t>
                  </w:r>
                </w:p>
                <w:p>
                  <w:pPr>
                    <w:pStyle w:val="2"/>
                    <w:numPr>
                      <w:ilvl w:val="0"/>
                      <w:numId w:val="0"/>
                    </w:numPr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ind w:leftChars="0"/>
                    <w:jc w:val="left"/>
                    <w:rPr>
                      <w:rFonts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事业单位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个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：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  <w:lang w:eastAsia="zh-CN"/>
                    </w:rPr>
                    <w:t>见义勇为基金管理中心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widowControl/>
                    <w:spacing w:line="315" w:lineRule="atLeast"/>
                    <w:ind w:firstLine="2831" w:firstLineChars="641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政法委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年度部门预算情况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说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 xml:space="preserve">   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政法委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325.53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325.53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年相比，收入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34.86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11.9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34.86万元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11.9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%。主要原因：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对个人和家庭的补助增加（全县精神病人监护人补贴），经常性项目支出增加（上级转移支付对涉法涉诉群体的救助）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政法委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316.53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万元，财政拨款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316.53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万元，占比100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上级转移支付拨款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9万元。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325.53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316.53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97.2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169.8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52.1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115.98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35.6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30.75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9.4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2.8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2.8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对全县涉法涉诉群体的救助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325.53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325.53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34.86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11.9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25.86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万元。收支增加原因是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对个人和家庭的补助增加（全县精神病人监护人补贴），经常性项目支出增加（上级转移支付对涉法涉诉群体的救助）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政法委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316.53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284.67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87.4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；财政委托业务支出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；事业运行支出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；其他财政事务支出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；社会保障和就业（类）归口管理行政单位离退休支出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；机关事业单位基本养老保险缴费支出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20.49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6.2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；其他社会保障和就业支出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1.15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，卫生健康支出（类）行政单位医疗支出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8.98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2.7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；事业单位医疗支出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10.25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316.53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169.8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30.75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年没有使用政府性基金预算拨款安排的支出。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年相比持平。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b w:val="0"/>
                      <w:bCs w:val="0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万元，其中，公务用车购置费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政法委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316.53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169.8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30.75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hint="default" w:ascii="仿宋" w:hAnsi="仿宋" w:eastAsia="仿宋" w:cs="仿宋"/>
                      <w:sz w:val="32"/>
                      <w:lang w:val="en-US" w:eastAsia="zh-CN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万元，其中：政府采购货物预算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万元、政府采购工程预算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万元、政府采购服务预算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（三）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政法委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50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台（套）。</w:t>
                  </w:r>
                </w:p>
                <w:p>
                  <w:pPr>
                    <w:spacing w:line="360" w:lineRule="auto"/>
                    <w:rPr>
                      <w:rFonts w:hint="eastAsia"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（四）、重点绩效评价结果等预算绩效情况说明。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hint="default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2020年度未安排重点项目支出资金，所以未开展绩效评价工作。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  <w:bookmarkStart w:id="0" w:name="_GoBack"/>
                  <w:bookmarkEnd w:id="0"/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宋体" w:eastAsia="宋体" w:cs="宋体"/>
                      <w:kern w:val="0"/>
                      <w:sz w:val="24"/>
                      <w:lang w:eastAsia="zh-CN"/>
                    </w:rPr>
                  </w:pPr>
                  <w:r>
                    <w:rPr>
                      <w:rFonts w:hint="eastAsia" w:ascii="宋体" w:eastAsia="宋体" w:cs="宋体"/>
                      <w:kern w:val="0"/>
                      <w:sz w:val="24"/>
                      <w:lang w:eastAsia="zh-CN"/>
                    </w:rPr>
                    <w:object>
                      <v:shape id="_x0000_i1026" o:spt="75" type="#_x0000_t75" style="height:66pt;width:72.75pt;" o:ole="t" filled="f" o:preferrelative="t" stroked="f" coordsize="21600,21600">
                        <v:fill on="f" focussize="0,0"/>
                        <v:stroke on="f"/>
                        <v:imagedata r:id="rId5" o:title=""/>
                        <o:lock v:ext="edit" aspectratio="t"/>
                        <w10:wrap type="none"/>
                        <w10:anchorlock/>
                      </v:shape>
                      <o:OLEObject Type="Embed" ProgID="Excel.Sheet.12" ShapeID="_x0000_i1026" DrawAspect="Icon" ObjectID="_1468075725" r:id="rId4">
                        <o:LockedField>false</o:LockedField>
                      </o:OLEObject>
                    </w:object>
                  </w: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E02B5"/>
    <w:rsid w:val="001F41BB"/>
    <w:rsid w:val="00204691"/>
    <w:rsid w:val="00214A3E"/>
    <w:rsid w:val="00292606"/>
    <w:rsid w:val="00332A05"/>
    <w:rsid w:val="00344DBB"/>
    <w:rsid w:val="003F3A7E"/>
    <w:rsid w:val="00460799"/>
    <w:rsid w:val="00463EE4"/>
    <w:rsid w:val="00494708"/>
    <w:rsid w:val="004B0DFE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93BCC"/>
    <w:rsid w:val="006E552F"/>
    <w:rsid w:val="006F0A98"/>
    <w:rsid w:val="00727034"/>
    <w:rsid w:val="00755367"/>
    <w:rsid w:val="00821342"/>
    <w:rsid w:val="0084717D"/>
    <w:rsid w:val="008605B3"/>
    <w:rsid w:val="0086639E"/>
    <w:rsid w:val="008765DB"/>
    <w:rsid w:val="008A7E83"/>
    <w:rsid w:val="008B7163"/>
    <w:rsid w:val="00910D73"/>
    <w:rsid w:val="00A00397"/>
    <w:rsid w:val="00A67757"/>
    <w:rsid w:val="00AA20FA"/>
    <w:rsid w:val="00AD40D2"/>
    <w:rsid w:val="00AD552D"/>
    <w:rsid w:val="00B209DA"/>
    <w:rsid w:val="00B663E1"/>
    <w:rsid w:val="00C05B32"/>
    <w:rsid w:val="00C23A11"/>
    <w:rsid w:val="00C77FC8"/>
    <w:rsid w:val="00CA3C36"/>
    <w:rsid w:val="00CD621B"/>
    <w:rsid w:val="00CE0EF9"/>
    <w:rsid w:val="00D25EA5"/>
    <w:rsid w:val="00D86A69"/>
    <w:rsid w:val="00DA447D"/>
    <w:rsid w:val="00DB7CA9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94949A6"/>
    <w:rsid w:val="126166B3"/>
    <w:rsid w:val="150378CE"/>
    <w:rsid w:val="164D2E6A"/>
    <w:rsid w:val="188C2EC6"/>
    <w:rsid w:val="1B5A08D2"/>
    <w:rsid w:val="1DC60A15"/>
    <w:rsid w:val="1E260365"/>
    <w:rsid w:val="286B2865"/>
    <w:rsid w:val="288808FC"/>
    <w:rsid w:val="2A0D4EAE"/>
    <w:rsid w:val="2C08722C"/>
    <w:rsid w:val="2D3A0218"/>
    <w:rsid w:val="315C77A5"/>
    <w:rsid w:val="35410C4E"/>
    <w:rsid w:val="365D094D"/>
    <w:rsid w:val="3F4F31C0"/>
    <w:rsid w:val="41221875"/>
    <w:rsid w:val="414D6DC2"/>
    <w:rsid w:val="41FA132C"/>
    <w:rsid w:val="42706261"/>
    <w:rsid w:val="48A165C1"/>
    <w:rsid w:val="4D174333"/>
    <w:rsid w:val="4E115458"/>
    <w:rsid w:val="51940FB7"/>
    <w:rsid w:val="59ED2499"/>
    <w:rsid w:val="5AA07DB1"/>
    <w:rsid w:val="5ACD7399"/>
    <w:rsid w:val="5E53502F"/>
    <w:rsid w:val="5EEE7A77"/>
    <w:rsid w:val="60485843"/>
    <w:rsid w:val="662962A3"/>
    <w:rsid w:val="7538437F"/>
    <w:rsid w:val="79726C19"/>
    <w:rsid w:val="7D0A6673"/>
    <w:rsid w:val="7D69780E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99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uiPriority w:val="99"/>
    <w:rPr>
      <w:rFonts w:eastAsia="仿宋_GB2312"/>
      <w:sz w:val="28"/>
    </w:rPr>
  </w:style>
  <w:style w:type="paragraph" w:styleId="3">
    <w:name w:val="Balloon Text"/>
    <w:basedOn w:val="1"/>
    <w:link w:val="8"/>
    <w:qFormat/>
    <w:uiPriority w:val="99"/>
    <w:rPr>
      <w:sz w:val="18"/>
      <w:szCs w:val="18"/>
    </w:rPr>
  </w:style>
  <w:style w:type="paragraph" w:styleId="4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Balloon Text Char"/>
    <w:basedOn w:val="7"/>
    <w:link w:val="3"/>
    <w:locked/>
    <w:uiPriority w:val="99"/>
    <w:rPr>
      <w:rFonts w:cs="Times New Roman"/>
      <w:kern w:val="2"/>
      <w:sz w:val="18"/>
      <w:szCs w:val="18"/>
    </w:rPr>
  </w:style>
  <w:style w:type="character" w:customStyle="1" w:styleId="9">
    <w:name w:val="Footer Char"/>
    <w:basedOn w:val="7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Header Char"/>
    <w:basedOn w:val="7"/>
    <w:link w:val="5"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Body Text Char"/>
    <w:basedOn w:val="7"/>
    <w:link w:val="2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13</Pages>
  <Words>815</Words>
  <Characters>4646</Characters>
  <Lines>0</Lines>
  <Paragraphs>0</Paragraphs>
  <TotalTime>14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2017-07-05T00:41:00Z</dcterms:created>
  <dc:creator>微软用户</dc:creator>
  <cp:lastModifiedBy>戏谑</cp:lastModifiedBy>
  <cp:lastPrinted>2017-07-07T02:35:00Z</cp:lastPrinted>
  <dcterms:modified xsi:type="dcterms:W3CDTF">2020-06-17T05:11:10Z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