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/>
          <w:b/>
          <w:bCs/>
          <w:sz w:val="30"/>
          <w:szCs w:val="30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西华县址坊镇省道S330北侧E-08街坊地块控制性详细规划调整论证报告规划公示</w:t>
      </w:r>
    </w:p>
    <w:p>
      <w:pPr>
        <w:ind w:firstLine="640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为提高规划的科学性和民主性，建立公众参与机制，根据《中华人民共和国城乡规划法》、《城市规划编制办法》和《河南省实施&lt;中华人民共和国城乡规划法&gt;办法》有关规定，控规报送审批前应进行公示，充分征求社会公众的意见，修改完善后报上级部门审批。现对《西华县址坊镇省道S</w:t>
      </w:r>
      <w:r>
        <w:rPr>
          <w:rFonts w:ascii="宋体" w:hAnsi="宋体" w:eastAsia="宋体"/>
          <w:sz w:val="28"/>
          <w:szCs w:val="28"/>
        </w:rPr>
        <w:t>330</w:t>
      </w:r>
      <w:r>
        <w:rPr>
          <w:rFonts w:hint="eastAsia" w:ascii="宋体" w:hAnsi="宋体" w:eastAsia="宋体"/>
          <w:sz w:val="28"/>
          <w:szCs w:val="28"/>
        </w:rPr>
        <w:t>北侧</w:t>
      </w:r>
      <w:r>
        <w:rPr>
          <w:rFonts w:ascii="宋体" w:hAnsi="宋体" w:eastAsia="宋体"/>
          <w:sz w:val="28"/>
          <w:szCs w:val="28"/>
        </w:rPr>
        <w:t>E-08</w:t>
      </w:r>
      <w:r>
        <w:rPr>
          <w:rFonts w:hint="eastAsia" w:ascii="宋体" w:hAnsi="宋体" w:eastAsia="宋体"/>
          <w:sz w:val="28"/>
          <w:szCs w:val="28"/>
        </w:rPr>
        <w:t>街坊地块控制性详细规划调整论证报告》进行公示。欢迎社会各界人士积极参与，提出宝贵意见和建议。</w:t>
      </w:r>
    </w:p>
    <w:p>
      <w:pPr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公示时间：202</w:t>
      </w:r>
      <w:r>
        <w:rPr>
          <w:rFonts w:ascii="宋体" w:hAnsi="宋体" w:eastAsia="宋体"/>
          <w:sz w:val="28"/>
          <w:szCs w:val="28"/>
        </w:rPr>
        <w:t>2</w:t>
      </w:r>
      <w:r>
        <w:rPr>
          <w:rFonts w:hint="eastAsia" w:ascii="宋体" w:hAnsi="宋体" w:eastAsia="宋体"/>
          <w:sz w:val="28"/>
          <w:szCs w:val="28"/>
        </w:rPr>
        <w:t>年</w:t>
      </w:r>
      <w:r>
        <w:rPr>
          <w:rFonts w:ascii="宋体" w:hAnsi="宋体" w:eastAsia="宋体"/>
          <w:sz w:val="28"/>
          <w:szCs w:val="28"/>
        </w:rPr>
        <w:t>7</w:t>
      </w:r>
      <w:r>
        <w:rPr>
          <w:rFonts w:hint="eastAsia" w:ascii="宋体" w:hAnsi="宋体" w:eastAsia="宋体"/>
          <w:sz w:val="28"/>
          <w:szCs w:val="28"/>
        </w:rPr>
        <w:t>月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/>
          <w:sz w:val="28"/>
          <w:szCs w:val="28"/>
        </w:rPr>
        <w:t>日——202</w:t>
      </w:r>
      <w:r>
        <w:rPr>
          <w:rFonts w:ascii="宋体" w:hAnsi="宋体" w:eastAsia="宋体"/>
          <w:sz w:val="28"/>
          <w:szCs w:val="28"/>
        </w:rPr>
        <w:t>2</w:t>
      </w:r>
      <w:r>
        <w:rPr>
          <w:rFonts w:hint="eastAsia" w:ascii="宋体" w:hAnsi="宋体" w:eastAsia="宋体"/>
          <w:sz w:val="28"/>
          <w:szCs w:val="28"/>
        </w:rPr>
        <w:t>年</w:t>
      </w:r>
      <w:r>
        <w:rPr>
          <w:rFonts w:ascii="宋体" w:hAnsi="宋体" w:eastAsia="宋体"/>
          <w:sz w:val="28"/>
          <w:szCs w:val="28"/>
        </w:rPr>
        <w:t>8</w:t>
      </w:r>
      <w:r>
        <w:rPr>
          <w:rFonts w:hint="eastAsia" w:ascii="宋体" w:hAnsi="宋体" w:eastAsia="宋体"/>
          <w:sz w:val="28"/>
          <w:szCs w:val="28"/>
        </w:rPr>
        <w:t>月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/>
          <w:sz w:val="28"/>
          <w:szCs w:val="28"/>
        </w:rPr>
        <w:t>日</w:t>
      </w:r>
    </w:p>
    <w:p>
      <w:pPr>
        <w:ind w:firstLine="640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现场公示：拟调规宗地现场</w:t>
      </w:r>
    </w:p>
    <w:p>
      <w:pPr>
        <w:ind w:firstLine="640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网站公示：西华县人民政府网</w:t>
      </w:r>
      <w:bookmarkStart w:id="0" w:name="_GoBack"/>
      <w:bookmarkEnd w:id="0"/>
    </w:p>
    <w:p>
      <w:pPr>
        <w:ind w:firstLine="640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反馈方式：电子信箱xhcxgh@163.com</w:t>
      </w:r>
    </w:p>
    <w:p>
      <w:pPr>
        <w:ind w:firstLine="640"/>
        <w:rPr>
          <w:rFonts w:hint="eastAsia"/>
          <w:b/>
          <w:bCs/>
          <w:sz w:val="30"/>
          <w:szCs w:val="30"/>
        </w:rPr>
      </w:pPr>
      <w:r>
        <w:rPr>
          <w:rFonts w:hint="eastAsia" w:ascii="宋体" w:hAnsi="宋体" w:eastAsia="宋体"/>
          <w:sz w:val="28"/>
          <w:szCs w:val="28"/>
        </w:rPr>
        <w:t>咨询电话：0394-2109221</w:t>
      </w:r>
    </w:p>
    <w:p>
      <w:pPr>
        <w:spacing w:before="156" w:beforeLines="50" w:line="360" w:lineRule="auto"/>
        <w:rPr>
          <w:rFonts w:ascii="宋体" w:hAnsi="宋体" w:eastAsia="宋体"/>
          <w:b/>
          <w:bCs/>
          <w:sz w:val="24"/>
          <w:szCs w:val="24"/>
        </w:rPr>
      </w:pPr>
      <w:r>
        <w:rPr>
          <w:rFonts w:hint="eastAsia" w:ascii="宋体" w:hAnsi="宋体" w:eastAsia="宋体"/>
          <w:b/>
          <w:bCs/>
          <w:sz w:val="24"/>
          <w:szCs w:val="24"/>
        </w:rPr>
        <w:t>一、地块位置及现状情况</w:t>
      </w:r>
    </w:p>
    <w:p>
      <w:pPr>
        <w:spacing w:line="360" w:lineRule="auto"/>
        <w:ind w:firstLine="480" w:firstLineChars="200"/>
        <w:jc w:val="lef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（1）地块位置：调整地块位于西华县</w:t>
      </w:r>
      <w:r>
        <w:rPr>
          <w:rFonts w:hint="eastAsia" w:ascii="仿宋" w:hAnsi="仿宋" w:eastAsia="仿宋" w:cs="宋体"/>
          <w:sz w:val="24"/>
          <w:shd w:val="clear" w:color="auto" w:fill="FFFFFF"/>
        </w:rPr>
        <w:t>址坊镇西部工业园区的</w:t>
      </w:r>
      <w:r>
        <w:rPr>
          <w:rFonts w:ascii="仿宋" w:hAnsi="仿宋" w:eastAsia="仿宋" w:cs="宋体"/>
          <w:sz w:val="24"/>
          <w:shd w:val="clear" w:color="auto" w:fill="FFFFFF"/>
        </w:rPr>
        <w:t>E-08</w:t>
      </w:r>
      <w:r>
        <w:rPr>
          <w:rFonts w:hint="eastAsia" w:ascii="仿宋" w:hAnsi="仿宋" w:eastAsia="仿宋" w:cs="宋体"/>
          <w:sz w:val="24"/>
          <w:shd w:val="clear" w:color="auto" w:fill="FFFFFF"/>
        </w:rPr>
        <w:t>街坊</w:t>
      </w:r>
      <w:r>
        <w:rPr>
          <w:rFonts w:hint="eastAsia" w:ascii="仿宋" w:hAnsi="仿宋" w:eastAsia="仿宋"/>
          <w:sz w:val="24"/>
          <w:szCs w:val="24"/>
        </w:rPr>
        <w:t>，具体为省道S</w:t>
      </w:r>
      <w:r>
        <w:rPr>
          <w:rFonts w:ascii="仿宋" w:hAnsi="仿宋" w:eastAsia="仿宋"/>
          <w:sz w:val="24"/>
          <w:szCs w:val="24"/>
        </w:rPr>
        <w:t>330</w:t>
      </w:r>
      <w:r>
        <w:rPr>
          <w:rFonts w:hint="eastAsia" w:ascii="仿宋" w:hAnsi="仿宋" w:eastAsia="仿宋" w:cs="宋体"/>
          <w:sz w:val="24"/>
          <w:shd w:val="clear" w:color="auto" w:fill="FFFFFF"/>
        </w:rPr>
        <w:t>以北、规划一路以东、规划二路以南、规划三路以西所围合</w:t>
      </w:r>
      <w:r>
        <w:rPr>
          <w:rFonts w:hint="eastAsia" w:ascii="仿宋" w:hAnsi="仿宋" w:eastAsia="仿宋"/>
          <w:sz w:val="24"/>
          <w:szCs w:val="24"/>
        </w:rPr>
        <w:t>的街坊；属于《西华县址坊镇控制性详细规划》中的一部分，街坊编号为：</w:t>
      </w:r>
      <w:r>
        <w:rPr>
          <w:rFonts w:ascii="仿宋" w:hAnsi="仿宋" w:eastAsia="仿宋"/>
          <w:sz w:val="24"/>
          <w:szCs w:val="24"/>
        </w:rPr>
        <w:t>E-08</w:t>
      </w:r>
      <w:r>
        <w:rPr>
          <w:rFonts w:hint="eastAsia" w:ascii="仿宋" w:hAnsi="仿宋" w:eastAsia="仿宋"/>
          <w:sz w:val="24"/>
          <w:szCs w:val="24"/>
        </w:rPr>
        <w:t>，调整地块编码为：</w:t>
      </w:r>
      <w:r>
        <w:rPr>
          <w:rFonts w:ascii="仿宋" w:hAnsi="仿宋" w:eastAsia="仿宋"/>
          <w:sz w:val="24"/>
          <w:szCs w:val="24"/>
        </w:rPr>
        <w:t>E-08</w:t>
      </w:r>
      <w:r>
        <w:rPr>
          <w:rFonts w:hint="eastAsia" w:ascii="仿宋" w:hAnsi="仿宋" w:eastAsia="仿宋"/>
          <w:sz w:val="24"/>
          <w:szCs w:val="24"/>
        </w:rPr>
        <w:t>。</w:t>
      </w:r>
    </w:p>
    <w:p>
      <w:pPr>
        <w:spacing w:line="360" w:lineRule="auto"/>
        <w:ind w:firstLine="480" w:firstLineChars="200"/>
        <w:rPr>
          <w:rFonts w:ascii="仿宋" w:hAnsi="仿宋" w:eastAsia="仿宋" w:cs="宋体"/>
          <w:sz w:val="24"/>
          <w:shd w:val="clear" w:color="auto" w:fill="FFFFFF"/>
        </w:rPr>
      </w:pPr>
      <w:r>
        <w:rPr>
          <w:rFonts w:hint="eastAsia" w:ascii="仿宋" w:hAnsi="仿宋" w:eastAsia="仿宋"/>
          <w:sz w:val="24"/>
          <w:szCs w:val="24"/>
        </w:rPr>
        <w:t>（2）现状情况：</w:t>
      </w:r>
      <w:r>
        <w:rPr>
          <w:rFonts w:hint="eastAsia" w:ascii="仿宋" w:hAnsi="仿宋" w:eastAsia="仿宋" w:cs="宋体"/>
          <w:sz w:val="24"/>
          <w:shd w:val="clear" w:color="auto" w:fill="FFFFFF"/>
        </w:rPr>
        <w:t>本街坊处于西华县址坊镇镇区西部，位于省道3</w:t>
      </w:r>
      <w:r>
        <w:rPr>
          <w:rFonts w:ascii="仿宋" w:hAnsi="仿宋" w:eastAsia="仿宋" w:cs="宋体"/>
          <w:sz w:val="24"/>
          <w:shd w:val="clear" w:color="auto" w:fill="FFFFFF"/>
        </w:rPr>
        <w:t>30</w:t>
      </w:r>
      <w:r>
        <w:rPr>
          <w:rFonts w:hint="eastAsia" w:ascii="仿宋" w:hAnsi="仿宋" w:eastAsia="仿宋" w:cs="宋体"/>
          <w:sz w:val="24"/>
          <w:shd w:val="clear" w:color="auto" w:fill="FFFFFF"/>
        </w:rPr>
        <w:t>北侧，街坊内部分用地已开发建设，现状用地包含有二类工业用地及加油加气站用地，其他用地均为未开发建设用地。</w:t>
      </w:r>
    </w:p>
    <w:p>
      <w:pPr>
        <w:spacing w:line="360" w:lineRule="auto"/>
        <w:ind w:firstLine="480" w:firstLineChars="200"/>
        <w:jc w:val="center"/>
        <w:rPr>
          <w:rFonts w:ascii="宋体" w:hAnsi="宋体" w:eastAsia="宋体"/>
          <w:sz w:val="28"/>
          <w:szCs w:val="28"/>
        </w:rPr>
      </w:pPr>
      <w:r>
        <w:rPr>
          <w:rFonts w:ascii="仿宋" w:hAnsi="仿宋" w:eastAsia="仿宋" w:cs="宋体"/>
          <w:sz w:val="24"/>
          <w:shd w:val="clear" w:color="auto" w:fill="FFFFFF"/>
        </w:rPr>
        <w:drawing>
          <wp:inline distT="0" distB="0" distL="0" distR="0">
            <wp:extent cx="3651885" cy="3479800"/>
            <wp:effectExtent l="19050" t="19050" r="24765" b="25400"/>
            <wp:docPr id="22" name="图片 22" descr="C:\Users\86191\Desktop\原控规线-Mode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C:\Users\86191\Desktop\原控规线-Model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09" t="3235" r="32623" b="10748"/>
                    <a:stretch>
                      <a:fillRect/>
                    </a:stretch>
                  </pic:blipFill>
                  <pic:spPr>
                    <a:xfrm>
                      <a:off x="0" y="0"/>
                      <a:ext cx="3654935" cy="3482533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480" w:firstLineChars="200"/>
        <w:rPr>
          <w:rFonts w:ascii="仿宋" w:hAnsi="仿宋" w:eastAsia="仿宋" w:cs="宋体"/>
          <w:sz w:val="24"/>
          <w:shd w:val="clear" w:color="auto" w:fill="FFFFFF"/>
        </w:rPr>
      </w:pPr>
      <w:r>
        <w:rPr>
          <w:rFonts w:hint="eastAsia" w:ascii="仿宋" w:hAnsi="仿宋" w:eastAsia="仿宋"/>
          <w:sz w:val="24"/>
          <w:szCs w:val="24"/>
        </w:rPr>
        <w:t>（3）原规划情况：</w:t>
      </w:r>
      <w:r>
        <w:rPr>
          <w:rFonts w:hint="eastAsia" w:ascii="仿宋" w:hAnsi="仿宋" w:eastAsia="仿宋" w:cs="宋体"/>
          <w:sz w:val="24"/>
          <w:shd w:val="clear" w:color="auto" w:fill="FFFFFF"/>
        </w:rPr>
        <w:t>原控规为《址坊镇控制性详细规划》（以下称“原控规”），由广州名阳建筑设计有限公司于201</w:t>
      </w:r>
      <w:r>
        <w:rPr>
          <w:rFonts w:ascii="仿宋" w:hAnsi="仿宋" w:eastAsia="仿宋" w:cs="宋体"/>
          <w:sz w:val="24"/>
          <w:shd w:val="clear" w:color="auto" w:fill="FFFFFF"/>
        </w:rPr>
        <w:t>5</w:t>
      </w:r>
      <w:r>
        <w:rPr>
          <w:rFonts w:hint="eastAsia" w:ascii="仿宋" w:hAnsi="仿宋" w:eastAsia="仿宋" w:cs="宋体"/>
          <w:sz w:val="24"/>
          <w:shd w:val="clear" w:color="auto" w:fill="FFFFFF"/>
        </w:rPr>
        <w:t>年编制，并通过审批。该地块所处街坊编号为</w:t>
      </w:r>
      <w:r>
        <w:rPr>
          <w:rFonts w:ascii="仿宋" w:hAnsi="仿宋" w:eastAsia="仿宋" w:cs="宋体"/>
          <w:sz w:val="24"/>
          <w:shd w:val="clear" w:color="auto" w:fill="FFFFFF"/>
        </w:rPr>
        <w:t>E-08</w:t>
      </w:r>
      <w:r>
        <w:rPr>
          <w:rFonts w:hint="eastAsia" w:ascii="仿宋" w:hAnsi="仿宋" w:eastAsia="仿宋" w:cs="宋体"/>
          <w:sz w:val="24"/>
          <w:shd w:val="clear" w:color="auto" w:fill="FFFFFF"/>
        </w:rPr>
        <w:t>。原控规编制对总体规划用地布局进行细化落实。</w:t>
      </w:r>
    </w:p>
    <w:p>
      <w:pPr>
        <w:spacing w:line="360" w:lineRule="auto"/>
        <w:ind w:firstLine="480" w:firstLineChars="200"/>
        <w:rPr>
          <w:rFonts w:ascii="仿宋" w:hAnsi="仿宋" w:eastAsia="仿宋" w:cs="宋体"/>
          <w:sz w:val="24"/>
          <w:shd w:val="clear" w:color="auto" w:fill="FFFFFF"/>
        </w:rPr>
      </w:pPr>
      <w:r>
        <w:rPr>
          <w:rFonts w:hint="eastAsia" w:ascii="仿宋" w:hAnsi="仿宋" w:eastAsia="仿宋" w:cs="宋体"/>
          <w:sz w:val="24"/>
          <w:shd w:val="clear" w:color="auto" w:fill="FFFFFF"/>
        </w:rPr>
        <w:t>根据原控规，地块</w:t>
      </w:r>
      <w:r>
        <w:rPr>
          <w:rFonts w:ascii="仿宋" w:hAnsi="仿宋" w:eastAsia="仿宋" w:cs="宋体"/>
          <w:sz w:val="24"/>
          <w:shd w:val="clear" w:color="auto" w:fill="FFFFFF"/>
        </w:rPr>
        <w:t>E-08</w:t>
      </w:r>
      <w:r>
        <w:rPr>
          <w:rFonts w:hint="eastAsia" w:ascii="仿宋" w:hAnsi="仿宋" w:eastAsia="仿宋" w:cs="宋体"/>
          <w:sz w:val="24"/>
          <w:shd w:val="clear" w:color="auto" w:fill="FFFFFF"/>
        </w:rPr>
        <w:t>用地性质为二类工业用地，地块总用地面积</w:t>
      </w:r>
      <w:r>
        <w:rPr>
          <w:rFonts w:ascii="仿宋" w:hAnsi="仿宋" w:eastAsia="仿宋" w:cs="宋体"/>
          <w:sz w:val="24"/>
          <w:shd w:val="clear" w:color="auto" w:fill="FFFFFF"/>
        </w:rPr>
        <w:t>285207</w:t>
      </w:r>
      <w:r>
        <w:rPr>
          <w:rFonts w:hint="eastAsia" w:ascii="仿宋" w:hAnsi="仿宋" w:eastAsia="仿宋" w:cs="宋体"/>
          <w:sz w:val="24"/>
          <w:shd w:val="clear" w:color="auto" w:fill="FFFFFF"/>
        </w:rPr>
        <w:t>㎡，建筑面积为</w:t>
      </w:r>
      <w:r>
        <w:rPr>
          <w:rFonts w:ascii="仿宋" w:hAnsi="仿宋" w:eastAsia="仿宋" w:cs="宋体"/>
          <w:sz w:val="24"/>
          <w:shd w:val="clear" w:color="auto" w:fill="FFFFFF"/>
        </w:rPr>
        <w:t>285207</w:t>
      </w:r>
      <w:r>
        <w:rPr>
          <w:rFonts w:hint="eastAsia" w:ascii="仿宋" w:hAnsi="仿宋" w:eastAsia="仿宋" w:cs="宋体"/>
          <w:sz w:val="24"/>
          <w:shd w:val="clear" w:color="auto" w:fill="FFFFFF"/>
        </w:rPr>
        <w:t>㎡等。</w:t>
      </w:r>
    </w:p>
    <w:p>
      <w:pPr>
        <w:spacing w:line="360" w:lineRule="auto"/>
        <w:ind w:firstLine="480" w:firstLineChars="200"/>
        <w:rPr>
          <w:rFonts w:ascii="仿宋" w:hAnsi="仿宋" w:eastAsia="仿宋" w:cs="宋体"/>
          <w:sz w:val="24"/>
          <w:shd w:val="clear" w:color="auto" w:fill="FFFFFF"/>
        </w:rPr>
      </w:pPr>
      <w:r>
        <w:rPr>
          <w:rFonts w:hint="eastAsia" w:ascii="仿宋" w:hAnsi="仿宋" w:eastAsia="仿宋" w:cs="宋体"/>
          <w:sz w:val="24"/>
          <w:shd w:val="clear" w:color="auto" w:fill="FFFFFF"/>
        </w:rPr>
        <w:t>地块</w:t>
      </w:r>
      <w:r>
        <w:rPr>
          <w:rFonts w:ascii="仿宋" w:hAnsi="仿宋" w:eastAsia="仿宋" w:cs="宋体"/>
          <w:sz w:val="24"/>
          <w:shd w:val="clear" w:color="auto" w:fill="FFFFFF"/>
        </w:rPr>
        <w:t>E-08</w:t>
      </w:r>
      <w:r>
        <w:rPr>
          <w:rFonts w:hint="eastAsia" w:ascii="仿宋" w:hAnsi="仿宋" w:eastAsia="仿宋" w:cs="宋体"/>
          <w:sz w:val="24"/>
          <w:shd w:val="clear" w:color="auto" w:fill="FFFFFF"/>
        </w:rPr>
        <w:t>容积率控制为≥</w:t>
      </w:r>
      <w:r>
        <w:rPr>
          <w:rFonts w:ascii="仿宋" w:hAnsi="仿宋" w:eastAsia="仿宋" w:cs="宋体"/>
          <w:sz w:val="24"/>
          <w:shd w:val="clear" w:color="auto" w:fill="FFFFFF"/>
        </w:rPr>
        <w:t>1.0</w:t>
      </w:r>
      <w:r>
        <w:rPr>
          <w:rFonts w:hint="eastAsia" w:ascii="仿宋" w:hAnsi="仿宋" w:eastAsia="仿宋" w:cs="宋体"/>
          <w:sz w:val="24"/>
          <w:shd w:val="clear" w:color="auto" w:fill="FFFFFF"/>
        </w:rPr>
        <w:t>，建筑系数≥</w:t>
      </w:r>
      <w:r>
        <w:rPr>
          <w:rFonts w:ascii="仿宋" w:hAnsi="仿宋" w:eastAsia="仿宋" w:cs="宋体"/>
          <w:sz w:val="24"/>
          <w:shd w:val="clear" w:color="auto" w:fill="FFFFFF"/>
        </w:rPr>
        <w:t>30</w:t>
      </w:r>
      <w:r>
        <w:rPr>
          <w:rFonts w:hint="eastAsia" w:ascii="仿宋" w:hAnsi="仿宋" w:eastAsia="仿宋" w:cs="宋体"/>
          <w:sz w:val="24"/>
          <w:shd w:val="clear" w:color="auto" w:fill="FFFFFF"/>
        </w:rPr>
        <w:t>%，建筑高度≤2</w:t>
      </w:r>
      <w:r>
        <w:rPr>
          <w:rFonts w:ascii="仿宋" w:hAnsi="仿宋" w:eastAsia="仿宋" w:cs="宋体"/>
          <w:sz w:val="24"/>
          <w:shd w:val="clear" w:color="auto" w:fill="FFFFFF"/>
        </w:rPr>
        <w:t>4</w:t>
      </w:r>
      <w:r>
        <w:rPr>
          <w:rFonts w:hint="eastAsia" w:ascii="仿宋" w:hAnsi="仿宋" w:eastAsia="仿宋" w:cs="宋体"/>
          <w:sz w:val="24"/>
          <w:shd w:val="clear" w:color="auto" w:fill="FFFFFF"/>
        </w:rPr>
        <w:t>m，绿地率≤2</w:t>
      </w:r>
      <w:r>
        <w:rPr>
          <w:rFonts w:ascii="仿宋" w:hAnsi="仿宋" w:eastAsia="仿宋" w:cs="宋体"/>
          <w:sz w:val="24"/>
          <w:shd w:val="clear" w:color="auto" w:fill="FFFFFF"/>
        </w:rPr>
        <w:t>0</w:t>
      </w:r>
      <w:r>
        <w:rPr>
          <w:rFonts w:hint="eastAsia" w:ascii="仿宋" w:hAnsi="仿宋" w:eastAsia="仿宋" w:cs="宋体"/>
          <w:sz w:val="24"/>
          <w:shd w:val="clear" w:color="auto" w:fill="FFFFFF"/>
        </w:rPr>
        <w:t>%。地块</w:t>
      </w:r>
      <w:r>
        <w:rPr>
          <w:rFonts w:ascii="仿宋" w:hAnsi="仿宋" w:eastAsia="仿宋" w:cs="宋体"/>
          <w:sz w:val="24"/>
          <w:shd w:val="clear" w:color="auto" w:fill="FFFFFF"/>
        </w:rPr>
        <w:t>E-08</w:t>
      </w:r>
      <w:r>
        <w:rPr>
          <w:rFonts w:hint="eastAsia" w:ascii="仿宋" w:hAnsi="仿宋" w:eastAsia="仿宋" w:cs="宋体"/>
          <w:sz w:val="24"/>
          <w:shd w:val="clear" w:color="auto" w:fill="FFFFFF"/>
        </w:rPr>
        <w:t>机动车停车位按0.</w:t>
      </w:r>
      <w:r>
        <w:rPr>
          <w:rFonts w:ascii="仿宋" w:hAnsi="仿宋" w:eastAsia="仿宋" w:cs="宋体"/>
          <w:sz w:val="24"/>
          <w:shd w:val="clear" w:color="auto" w:fill="FFFFFF"/>
        </w:rPr>
        <w:t>2</w:t>
      </w:r>
      <w:r>
        <w:rPr>
          <w:rFonts w:hint="eastAsia" w:ascii="仿宋" w:hAnsi="仿宋" w:eastAsia="仿宋" w:cs="宋体"/>
          <w:sz w:val="24"/>
          <w:shd w:val="clear" w:color="auto" w:fill="FFFFFF"/>
        </w:rPr>
        <w:t>车位/百平方米建筑面积配置。</w:t>
      </w:r>
    </w:p>
    <w:p>
      <w:pPr>
        <w:spacing w:before="156" w:beforeLines="50" w:line="360" w:lineRule="auto"/>
        <w:rPr>
          <w:rFonts w:ascii="宋体" w:hAnsi="宋体" w:eastAsia="宋体"/>
          <w:b/>
          <w:bCs/>
          <w:sz w:val="24"/>
          <w:szCs w:val="24"/>
        </w:rPr>
      </w:pPr>
      <w:r>
        <w:rPr>
          <w:rFonts w:hint="eastAsia" w:ascii="宋体" w:hAnsi="宋体" w:eastAsia="宋体"/>
          <w:b/>
          <w:bCs/>
          <w:sz w:val="24"/>
          <w:szCs w:val="24"/>
        </w:rPr>
        <w:t>二、控规调整的必要性</w:t>
      </w:r>
    </w:p>
    <w:p>
      <w:pPr>
        <w:spacing w:line="360" w:lineRule="auto"/>
        <w:ind w:firstLine="480" w:firstLineChars="200"/>
        <w:jc w:val="left"/>
        <w:rPr>
          <w:rFonts w:ascii="仿宋" w:hAnsi="仿宋" w:eastAsia="仿宋"/>
          <w:sz w:val="24"/>
        </w:rPr>
      </w:pPr>
      <w:r>
        <w:rPr>
          <w:rFonts w:hint="eastAsia" w:ascii="仿宋" w:hAnsi="仿宋" w:eastAsia="仿宋" w:cs="宋体"/>
          <w:sz w:val="24"/>
          <w:shd w:val="clear" w:color="auto" w:fill="FFFFFF"/>
        </w:rPr>
        <w:t>（1）因历史原因，E</w:t>
      </w:r>
      <w:r>
        <w:rPr>
          <w:rFonts w:ascii="仿宋" w:hAnsi="仿宋" w:eastAsia="仿宋" w:cs="宋体"/>
          <w:sz w:val="24"/>
          <w:shd w:val="clear" w:color="auto" w:fill="FFFFFF"/>
        </w:rPr>
        <w:t>-08</w:t>
      </w:r>
      <w:r>
        <w:rPr>
          <w:rFonts w:hint="eastAsia" w:ascii="仿宋" w:hAnsi="仿宋" w:eastAsia="仿宋" w:cs="宋体"/>
          <w:sz w:val="24"/>
          <w:shd w:val="clear" w:color="auto" w:fill="FFFFFF"/>
        </w:rPr>
        <w:t>地块部分宗地已开发建设，根据《工业项目建设用地控制指标（征求意见稿）》和周口市人民政府办公室《关于印发周口市推进产业集聚区用地提质增效行动实施方案的通知》周政办〔2021〕12号的标准要求，为满足地块合理开发建设，便于地块整体开发管控，更有效管控该地块其他未开发建设的区域，对E</w:t>
      </w:r>
      <w:r>
        <w:rPr>
          <w:rFonts w:ascii="仿宋" w:hAnsi="仿宋" w:eastAsia="仿宋" w:cs="宋体"/>
          <w:sz w:val="24"/>
          <w:shd w:val="clear" w:color="auto" w:fill="FFFFFF"/>
        </w:rPr>
        <w:t>-08</w:t>
      </w:r>
      <w:r>
        <w:rPr>
          <w:rFonts w:hint="eastAsia" w:ascii="仿宋" w:hAnsi="仿宋" w:eastAsia="仿宋" w:cs="宋体"/>
          <w:sz w:val="24"/>
          <w:shd w:val="clear" w:color="auto" w:fill="FFFFFF"/>
        </w:rPr>
        <w:t>地块建筑系数、建筑高度进行合理调整</w:t>
      </w:r>
      <w:r>
        <w:rPr>
          <w:rFonts w:hint="eastAsia" w:ascii="仿宋" w:hAnsi="仿宋" w:eastAsia="仿宋"/>
          <w:sz w:val="24"/>
        </w:rPr>
        <w:t>。</w:t>
      </w:r>
    </w:p>
    <w:p>
      <w:pPr>
        <w:spacing w:line="360" w:lineRule="auto"/>
        <w:ind w:firstLine="480" w:firstLineChars="200"/>
        <w:jc w:val="left"/>
        <w:rPr>
          <w:rFonts w:ascii="仿宋" w:hAnsi="仿宋" w:eastAsia="仿宋" w:cs="宋体"/>
          <w:sz w:val="24"/>
          <w:shd w:val="clear" w:color="auto" w:fill="FFFFFF"/>
        </w:rPr>
      </w:pPr>
      <w:r>
        <w:rPr>
          <w:rFonts w:hint="eastAsia" w:ascii="仿宋" w:hAnsi="仿宋" w:eastAsia="仿宋" w:cs="宋体"/>
          <w:sz w:val="24"/>
          <w:shd w:val="clear" w:color="auto" w:fill="FFFFFF"/>
        </w:rPr>
        <w:t>（2）因历史原因，E</w:t>
      </w:r>
      <w:r>
        <w:rPr>
          <w:rFonts w:ascii="仿宋" w:hAnsi="仿宋" w:eastAsia="仿宋" w:cs="宋体"/>
          <w:sz w:val="24"/>
          <w:shd w:val="clear" w:color="auto" w:fill="FFFFFF"/>
        </w:rPr>
        <w:t>-08</w:t>
      </w:r>
      <w:r>
        <w:rPr>
          <w:rFonts w:hint="eastAsia" w:ascii="仿宋" w:hAnsi="仿宋" w:eastAsia="仿宋" w:cs="宋体"/>
          <w:sz w:val="24"/>
          <w:shd w:val="clear" w:color="auto" w:fill="FFFFFF"/>
        </w:rPr>
        <w:t>街坊地块部分宗地现状已有厂房，原控规编制时未考虑现状已建设厂房，本次控规中对地块西侧边界进行调整符合其出让条件。</w:t>
      </w:r>
    </w:p>
    <w:p>
      <w:pPr>
        <w:spacing w:before="156" w:beforeLines="50" w:line="360" w:lineRule="auto"/>
        <w:rPr>
          <w:rFonts w:ascii="宋体" w:hAnsi="宋体" w:eastAsia="宋体"/>
          <w:b/>
          <w:bCs/>
          <w:sz w:val="24"/>
          <w:szCs w:val="24"/>
        </w:rPr>
      </w:pPr>
      <w:r>
        <w:rPr>
          <w:rFonts w:hint="eastAsia" w:ascii="宋体" w:hAnsi="宋体" w:eastAsia="宋体"/>
          <w:b/>
          <w:bCs/>
          <w:sz w:val="24"/>
          <w:szCs w:val="24"/>
        </w:rPr>
        <w:t>三、规划调整内容</w:t>
      </w:r>
    </w:p>
    <w:p>
      <w:pPr>
        <w:spacing w:line="360" w:lineRule="auto"/>
        <w:ind w:firstLine="480" w:firstLineChars="200"/>
        <w:rPr>
          <w:rFonts w:ascii="仿宋" w:hAnsi="仿宋" w:eastAsia="仿宋" w:cs="宋体"/>
          <w:sz w:val="24"/>
          <w:shd w:val="clear" w:color="auto" w:fill="FFFFFF"/>
        </w:rPr>
      </w:pPr>
      <w:r>
        <w:rPr>
          <w:rFonts w:hint="eastAsia" w:ascii="仿宋" w:hAnsi="仿宋" w:eastAsia="仿宋" w:cs="宋体"/>
          <w:sz w:val="24"/>
          <w:shd w:val="clear" w:color="auto" w:fill="FFFFFF"/>
        </w:rPr>
        <w:t>因历史原因，</w:t>
      </w:r>
      <w:r>
        <w:rPr>
          <w:rFonts w:ascii="仿宋" w:hAnsi="仿宋" w:eastAsia="仿宋" w:cs="宋体"/>
          <w:sz w:val="24"/>
          <w:shd w:val="clear" w:color="auto" w:fill="FFFFFF"/>
        </w:rPr>
        <w:t>E-08</w:t>
      </w:r>
      <w:r>
        <w:rPr>
          <w:rFonts w:hint="eastAsia" w:ascii="仿宋" w:hAnsi="仿宋" w:eastAsia="仿宋" w:cs="宋体"/>
          <w:sz w:val="24"/>
          <w:shd w:val="clear" w:color="auto" w:fill="FFFFFF"/>
        </w:rPr>
        <w:t>地块西侧部分已开发建设，原控规在编制时未考虑建设现状，原控规中规划西侧道路严重破坏现状已建设区，由于部分宗地未开发利用，结合现有相关政策，经计算，为满足街坊合理开发建设，对该街坊西侧道路走向及</w:t>
      </w:r>
      <w:r>
        <w:rPr>
          <w:rFonts w:ascii="仿宋" w:hAnsi="仿宋" w:eastAsia="仿宋" w:cs="宋体"/>
          <w:sz w:val="24"/>
          <w:shd w:val="clear" w:color="auto" w:fill="FFFFFF"/>
        </w:rPr>
        <w:t>E-08</w:t>
      </w:r>
      <w:r>
        <w:rPr>
          <w:rFonts w:hint="eastAsia" w:ascii="仿宋" w:hAnsi="仿宋" w:eastAsia="仿宋" w:cs="宋体"/>
          <w:sz w:val="24"/>
          <w:shd w:val="clear" w:color="auto" w:fill="FFFFFF"/>
        </w:rPr>
        <w:t>地块相关控制指标（建筑高度、建筑系数）进行调整。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</w:rPr>
      </w:pPr>
      <w:r>
        <w:rPr>
          <w:rFonts w:hint="eastAsia" w:ascii="仿宋" w:hAnsi="仿宋" w:eastAsia="仿宋" w:cs="宋体"/>
          <w:sz w:val="24"/>
          <w:shd w:val="clear" w:color="auto" w:fill="FFFFFF"/>
        </w:rPr>
        <w:t>原控规</w:t>
      </w:r>
      <w:r>
        <w:rPr>
          <w:rFonts w:ascii="仿宋" w:hAnsi="仿宋" w:eastAsia="仿宋" w:cs="宋体"/>
          <w:sz w:val="24"/>
          <w:shd w:val="clear" w:color="auto" w:fill="FFFFFF"/>
        </w:rPr>
        <w:t>E-08</w:t>
      </w:r>
      <w:r>
        <w:rPr>
          <w:rFonts w:hint="eastAsia" w:ascii="仿宋" w:hAnsi="仿宋" w:eastAsia="仿宋" w:cs="宋体"/>
          <w:sz w:val="24"/>
          <w:shd w:val="clear" w:color="auto" w:fill="FFFFFF"/>
        </w:rPr>
        <w:t>地块用地性质为二类工业用地，用地性质保持不变</w:t>
      </w:r>
      <w:r>
        <w:rPr>
          <w:rFonts w:hint="eastAsia" w:ascii="仿宋" w:hAnsi="仿宋" w:eastAsia="仿宋"/>
          <w:sz w:val="24"/>
        </w:rPr>
        <w:t>。对</w:t>
      </w:r>
      <w:r>
        <w:rPr>
          <w:rFonts w:ascii="仿宋" w:hAnsi="仿宋" w:eastAsia="仿宋" w:cs="宋体"/>
          <w:sz w:val="24"/>
          <w:shd w:val="clear" w:color="auto" w:fill="FFFFFF"/>
        </w:rPr>
        <w:t>E-08</w:t>
      </w:r>
      <w:r>
        <w:rPr>
          <w:rFonts w:hint="eastAsia" w:ascii="仿宋" w:hAnsi="仿宋" w:eastAsia="仿宋"/>
          <w:sz w:val="24"/>
        </w:rPr>
        <w:t>地块用地边界作相应的控规调整，即调整地块西侧道路,更好的引导工业园区开发建设</w:t>
      </w:r>
      <w:r>
        <w:rPr>
          <w:rFonts w:hint="eastAsia" w:ascii="仿宋" w:hAnsi="仿宋" w:eastAsia="仿宋" w:cs="宋体"/>
          <w:sz w:val="24"/>
          <w:shd w:val="clear" w:color="auto" w:fill="FFFFFF"/>
        </w:rPr>
        <w:t>。原控规</w:t>
      </w:r>
      <w:r>
        <w:rPr>
          <w:rFonts w:ascii="仿宋" w:hAnsi="仿宋" w:eastAsia="仿宋" w:cs="宋体"/>
          <w:sz w:val="24"/>
          <w:shd w:val="clear" w:color="auto" w:fill="FFFFFF"/>
        </w:rPr>
        <w:t>E-08</w:t>
      </w:r>
      <w:r>
        <w:rPr>
          <w:rFonts w:hint="eastAsia" w:ascii="仿宋" w:hAnsi="仿宋" w:eastAsia="仿宋" w:cs="宋体"/>
          <w:sz w:val="24"/>
          <w:shd w:val="clear" w:color="auto" w:fill="FFFFFF"/>
        </w:rPr>
        <w:t>地块容积率控制为≥</w:t>
      </w:r>
      <w:r>
        <w:rPr>
          <w:rFonts w:ascii="仿宋" w:hAnsi="仿宋" w:eastAsia="仿宋" w:cs="宋体"/>
          <w:sz w:val="24"/>
          <w:shd w:val="clear" w:color="auto" w:fill="FFFFFF"/>
        </w:rPr>
        <w:t>1.0</w:t>
      </w:r>
      <w:r>
        <w:rPr>
          <w:rFonts w:hint="eastAsia" w:ascii="仿宋" w:hAnsi="仿宋" w:eastAsia="仿宋" w:cs="宋体"/>
          <w:sz w:val="24"/>
          <w:shd w:val="clear" w:color="auto" w:fill="FFFFFF"/>
        </w:rPr>
        <w:t>，建筑系数≥3</w:t>
      </w:r>
      <w:r>
        <w:rPr>
          <w:rFonts w:ascii="仿宋" w:hAnsi="仿宋" w:eastAsia="仿宋" w:cs="宋体"/>
          <w:sz w:val="24"/>
          <w:shd w:val="clear" w:color="auto" w:fill="FFFFFF"/>
        </w:rPr>
        <w:t>0%</w:t>
      </w:r>
      <w:r>
        <w:rPr>
          <w:rFonts w:hint="eastAsia" w:ascii="仿宋" w:hAnsi="仿宋" w:eastAsia="仿宋" w:cs="宋体"/>
          <w:sz w:val="24"/>
          <w:shd w:val="clear" w:color="auto" w:fill="FFFFFF"/>
        </w:rPr>
        <w:t>，建筑高度≤2</w:t>
      </w:r>
      <w:r>
        <w:rPr>
          <w:rFonts w:ascii="仿宋" w:hAnsi="仿宋" w:eastAsia="仿宋" w:cs="宋体"/>
          <w:sz w:val="24"/>
          <w:shd w:val="clear" w:color="auto" w:fill="FFFFFF"/>
        </w:rPr>
        <w:t>4</w:t>
      </w:r>
      <w:r>
        <w:rPr>
          <w:rFonts w:hint="eastAsia" w:ascii="仿宋" w:hAnsi="仿宋" w:eastAsia="仿宋" w:cs="宋体"/>
          <w:sz w:val="24"/>
          <w:shd w:val="clear" w:color="auto" w:fill="FFFFFF"/>
        </w:rPr>
        <w:t>米，绿地率≤2</w:t>
      </w:r>
      <w:r>
        <w:rPr>
          <w:rFonts w:ascii="仿宋" w:hAnsi="仿宋" w:eastAsia="仿宋" w:cs="宋体"/>
          <w:sz w:val="24"/>
          <w:shd w:val="clear" w:color="auto" w:fill="FFFFFF"/>
        </w:rPr>
        <w:t>0%</w:t>
      </w:r>
      <w:r>
        <w:rPr>
          <w:rFonts w:hint="eastAsia" w:ascii="仿宋" w:hAnsi="仿宋" w:eastAsia="仿宋"/>
          <w:sz w:val="24"/>
        </w:rPr>
        <w:t>。调整后，</w:t>
      </w:r>
      <w:r>
        <w:rPr>
          <w:rFonts w:hint="eastAsia" w:ascii="仿宋" w:hAnsi="仿宋" w:eastAsia="仿宋" w:cs="宋体"/>
          <w:sz w:val="24"/>
          <w:shd w:val="clear" w:color="auto" w:fill="FFFFFF"/>
        </w:rPr>
        <w:t>容积率、绿地率不变，建筑系数≥</w:t>
      </w:r>
      <w:r>
        <w:rPr>
          <w:rFonts w:ascii="仿宋" w:hAnsi="仿宋" w:eastAsia="仿宋" w:cs="宋体"/>
          <w:sz w:val="24"/>
          <w:shd w:val="clear" w:color="auto" w:fill="FFFFFF"/>
        </w:rPr>
        <w:t>40</w:t>
      </w:r>
      <w:r>
        <w:rPr>
          <w:rFonts w:hint="eastAsia" w:ascii="仿宋" w:hAnsi="仿宋" w:eastAsia="仿宋" w:cs="宋体"/>
          <w:sz w:val="24"/>
          <w:shd w:val="clear" w:color="auto" w:fill="FFFFFF"/>
        </w:rPr>
        <w:t>%，建筑高度≤5</w:t>
      </w:r>
      <w:r>
        <w:rPr>
          <w:rFonts w:ascii="仿宋" w:hAnsi="仿宋" w:eastAsia="仿宋" w:cs="宋体"/>
          <w:sz w:val="24"/>
          <w:shd w:val="clear" w:color="auto" w:fill="FFFFFF"/>
        </w:rPr>
        <w:t>0</w:t>
      </w:r>
      <w:r>
        <w:rPr>
          <w:rFonts w:hint="eastAsia" w:ascii="仿宋" w:hAnsi="仿宋" w:eastAsia="仿宋" w:cs="宋体"/>
          <w:sz w:val="24"/>
          <w:shd w:val="clear" w:color="auto" w:fill="FFFFFF"/>
        </w:rPr>
        <w:t>米；行政办公及生活服务设施用地面积≤工业项目总用地面积的7</w:t>
      </w:r>
      <w:r>
        <w:rPr>
          <w:rFonts w:ascii="仿宋" w:hAnsi="仿宋" w:eastAsia="仿宋" w:cs="宋体"/>
          <w:sz w:val="24"/>
          <w:shd w:val="clear" w:color="auto" w:fill="FFFFFF"/>
        </w:rPr>
        <w:t>%</w:t>
      </w:r>
      <w:r>
        <w:rPr>
          <w:rFonts w:hint="eastAsia" w:ascii="仿宋" w:hAnsi="仿宋" w:eastAsia="仿宋" w:cs="宋体"/>
          <w:sz w:val="24"/>
          <w:shd w:val="clear" w:color="auto" w:fill="FFFFFF"/>
        </w:rPr>
        <w:t>，且建筑面积≤工业项目总建筑面积的</w:t>
      </w:r>
      <w:r>
        <w:rPr>
          <w:rFonts w:ascii="仿宋" w:hAnsi="仿宋" w:eastAsia="仿宋" w:cs="宋体"/>
          <w:sz w:val="24"/>
          <w:shd w:val="clear" w:color="auto" w:fill="FFFFFF"/>
        </w:rPr>
        <w:t>15%</w:t>
      </w:r>
      <w:r>
        <w:rPr>
          <w:rFonts w:hint="eastAsia" w:ascii="仿宋" w:hAnsi="仿宋" w:eastAsia="仿宋" w:cs="宋体"/>
          <w:sz w:val="24"/>
          <w:shd w:val="clear" w:color="auto" w:fill="FFFFFF"/>
        </w:rPr>
        <w:t>；固定资产投资强度≥</w:t>
      </w:r>
      <w:r>
        <w:rPr>
          <w:rFonts w:ascii="仿宋" w:hAnsi="仿宋" w:eastAsia="仿宋" w:cs="宋体"/>
          <w:sz w:val="24"/>
          <w:shd w:val="clear" w:color="auto" w:fill="FFFFFF"/>
        </w:rPr>
        <w:t>3900</w:t>
      </w:r>
      <w:r>
        <w:rPr>
          <w:rFonts w:hint="eastAsia" w:ascii="仿宋" w:hAnsi="仿宋" w:eastAsia="仿宋" w:cs="宋体"/>
          <w:sz w:val="24"/>
          <w:shd w:val="clear" w:color="auto" w:fill="FFFFFF"/>
        </w:rPr>
        <w:t>万元/公顷</w:t>
      </w:r>
      <w:r>
        <w:rPr>
          <w:rFonts w:hint="eastAsia" w:ascii="仿宋" w:hAnsi="仿宋" w:eastAsia="仿宋"/>
          <w:sz w:val="24"/>
        </w:rPr>
        <w:t>。</w:t>
      </w:r>
    </w:p>
    <w:p>
      <w:pPr>
        <w:spacing w:line="360" w:lineRule="auto"/>
        <w:ind w:firstLine="480" w:firstLineChars="200"/>
        <w:rPr>
          <w:rFonts w:hint="eastAsia" w:ascii="仿宋" w:hAnsi="仿宋" w:eastAsia="仿宋" w:cs="宋体"/>
          <w:sz w:val="24"/>
          <w:shd w:val="clear" w:color="auto" w:fill="FFFFFF"/>
        </w:rPr>
      </w:pPr>
      <w:r>
        <w:rPr>
          <w:rFonts w:hint="eastAsia" w:ascii="仿宋" w:hAnsi="仿宋" w:eastAsia="仿宋" w:cs="宋体"/>
          <w:sz w:val="24"/>
          <w:shd w:val="clear" w:color="auto" w:fill="FFFFFF"/>
        </w:rPr>
        <w:t>退界退线与原控规退界退线要求保持一致（历史遗留建筑按现状退界退线距离确定，新建和拆除重建按新规定退界退线要求）。</w:t>
      </w:r>
    </w:p>
    <w:p>
      <w:pPr>
        <w:spacing w:before="156" w:beforeLines="50" w:line="360" w:lineRule="auto"/>
        <w:rPr>
          <w:rFonts w:ascii="宋体" w:hAnsi="宋体" w:eastAsia="宋体"/>
          <w:b/>
          <w:bCs/>
          <w:sz w:val="24"/>
          <w:szCs w:val="24"/>
        </w:rPr>
      </w:pPr>
      <w:r>
        <w:rPr>
          <w:rFonts w:hint="eastAsia" w:ascii="宋体" w:hAnsi="宋体" w:eastAsia="宋体"/>
          <w:b/>
          <w:bCs/>
          <w:sz w:val="24"/>
          <w:szCs w:val="24"/>
        </w:rPr>
        <w:t>四、规划调整分析</w:t>
      </w:r>
    </w:p>
    <w:p>
      <w:pPr>
        <w:spacing w:line="360" w:lineRule="auto"/>
        <w:ind w:firstLine="480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（1）通过对用地布局的分析，本次控规调整仅对</w:t>
      </w:r>
      <w:r>
        <w:rPr>
          <w:rFonts w:ascii="仿宋" w:hAnsi="仿宋" w:eastAsia="仿宋"/>
          <w:sz w:val="24"/>
        </w:rPr>
        <w:t>E-08</w:t>
      </w:r>
      <w:r>
        <w:rPr>
          <w:rFonts w:hint="eastAsia" w:ascii="仿宋" w:hAnsi="仿宋" w:eastAsia="仿宋"/>
          <w:sz w:val="24"/>
        </w:rPr>
        <w:t>街坊地块用地边界的调整，地块用地性质、用地布局、开发建设控制指标（除建筑系数、建筑高度调整外）等均未调整，对该街坊及园区用地布局未造成影响。</w:t>
      </w:r>
    </w:p>
    <w:p>
      <w:pPr>
        <w:spacing w:line="360" w:lineRule="auto"/>
        <w:ind w:firstLine="480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（2）通过对地块周边道路交通的分析，因对</w:t>
      </w:r>
      <w:r>
        <w:rPr>
          <w:rFonts w:ascii="仿宋" w:hAnsi="仿宋" w:eastAsia="仿宋"/>
          <w:sz w:val="24"/>
        </w:rPr>
        <w:t>E-08</w:t>
      </w:r>
      <w:r>
        <w:rPr>
          <w:rFonts w:hint="eastAsia" w:ascii="仿宋" w:hAnsi="仿宋" w:eastAsia="仿宋"/>
          <w:sz w:val="24"/>
        </w:rPr>
        <w:t>地块用地边界的调整，需要对街坊西侧道路进行优化调整，街坊西侧规划三路整体走向向西北微移，整体调整后街坊周边道路等级体系、脉络走向与原控规基本保持一致。街坊</w:t>
      </w:r>
      <w:r>
        <w:rPr>
          <w:rFonts w:ascii="仿宋" w:hAnsi="仿宋" w:eastAsia="仿宋"/>
          <w:sz w:val="24"/>
        </w:rPr>
        <w:t>E-08</w:t>
      </w:r>
      <w:r>
        <w:rPr>
          <w:rFonts w:hint="eastAsia" w:ascii="仿宋" w:hAnsi="仿宋" w:eastAsia="仿宋"/>
          <w:sz w:val="24"/>
        </w:rPr>
        <w:t>调整后除用地建筑系数、建筑高度调整外，地块用地性质及开发控制指标不变，由于用地性质、容积率等建设控制指标保持不变，仅对街坊地块用地边界调整，调整后对地块内停车位需求无影响，不会对周边交通造成压力。</w:t>
      </w:r>
    </w:p>
    <w:p>
      <w:pPr>
        <w:spacing w:line="360" w:lineRule="auto"/>
        <w:ind w:firstLine="480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（3）该街坊地块周边还未开发建设，该地块用地性质及部分开发控制指标不改变，容积率、绿地率等控制指标与原控规一致。街坊西侧道路调整后，使街坊空间立面整洁。因此，调整后，对周边空间景观特征不影响。</w:t>
      </w:r>
    </w:p>
    <w:p>
      <w:pPr>
        <w:spacing w:line="360" w:lineRule="auto"/>
        <w:ind w:firstLine="480"/>
        <w:rPr>
          <w:rFonts w:hint="eastAsia"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（4）本街坊用地边界调整后，用地布局、用地性质不变，调整后与调整前对周边其他用地建筑在日照、采光、消防等方面影响基本一致。因此，调整后对周边建设没有造成改变。</w:t>
      </w:r>
    </w:p>
    <w:p>
      <w:pPr>
        <w:spacing w:line="360" w:lineRule="auto"/>
        <w:ind w:firstLine="480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（5）通过对地块周边市政设施的分析，规划调整后地块在用水、用电总量上没有造成影响，不会造成市政设施压力。</w:t>
      </w:r>
    </w:p>
    <w:p>
      <w:pPr>
        <w:spacing w:before="156" w:beforeLines="50" w:line="360" w:lineRule="auto"/>
        <w:rPr>
          <w:rFonts w:ascii="宋体" w:hAnsi="宋体" w:eastAsia="宋体"/>
          <w:b/>
          <w:bCs/>
          <w:sz w:val="24"/>
          <w:szCs w:val="24"/>
        </w:rPr>
      </w:pPr>
      <w:r>
        <w:rPr>
          <w:rFonts w:hint="eastAsia" w:ascii="宋体" w:hAnsi="宋体" w:eastAsia="宋体"/>
          <w:b/>
          <w:bCs/>
          <w:sz w:val="24"/>
          <w:szCs w:val="24"/>
        </w:rPr>
        <w:t>五、可行性分析</w:t>
      </w:r>
    </w:p>
    <w:p>
      <w:pPr>
        <w:spacing w:line="360" w:lineRule="auto"/>
        <w:ind w:firstLine="480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通过论证，本项目范围内的规划调整后，在用地布局、道路交通、空间环境、周边建设、市政设施等方面均没有造成影响。同时，保证了地块的完整性及土地使用权人的权益，改善用地空间环境质量，满足城镇未来发展需求。</w:t>
      </w:r>
    </w:p>
    <w:p>
      <w:pPr>
        <w:spacing w:before="156" w:beforeLines="50" w:line="360" w:lineRule="auto"/>
        <w:ind w:firstLine="480" w:firstLineChars="200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因此，</w:t>
      </w:r>
      <w:r>
        <w:rPr>
          <w:rFonts w:ascii="仿宋" w:hAnsi="仿宋" w:eastAsia="仿宋"/>
          <w:sz w:val="24"/>
        </w:rPr>
        <w:t>E-08</w:t>
      </w:r>
      <w:r>
        <w:rPr>
          <w:rFonts w:hint="eastAsia" w:ascii="仿宋" w:hAnsi="仿宋" w:eastAsia="仿宋"/>
          <w:sz w:val="24"/>
        </w:rPr>
        <w:t>街坊地块控规调整可行。</w:t>
      </w:r>
    </w:p>
    <w:p>
      <w:pPr>
        <w:spacing w:before="156" w:beforeLines="50" w:line="360" w:lineRule="auto"/>
        <w:rPr>
          <w:rFonts w:ascii="宋体" w:hAnsi="宋体" w:eastAsia="宋体"/>
          <w:b/>
          <w:bCs/>
          <w:sz w:val="24"/>
          <w:szCs w:val="24"/>
        </w:rPr>
      </w:pPr>
      <w:r>
        <w:rPr>
          <w:rFonts w:hint="eastAsia" w:ascii="宋体" w:hAnsi="宋体" w:eastAsia="宋体"/>
          <w:b/>
          <w:bCs/>
          <w:sz w:val="24"/>
          <w:szCs w:val="24"/>
        </w:rPr>
        <w:t>六、调整前后对比</w:t>
      </w:r>
    </w:p>
    <w:p>
      <w:pPr>
        <w:spacing w:line="360" w:lineRule="auto"/>
        <w:ind w:firstLine="480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（1）本次调整前后的用地布局对比如下：</w:t>
      </w:r>
    </w:p>
    <w:p>
      <w:pPr>
        <w:spacing w:line="360" w:lineRule="auto"/>
        <w:ind w:firstLine="480"/>
        <w:jc w:val="center"/>
        <w:rPr>
          <w:rFonts w:ascii="仿宋" w:hAnsi="仿宋" w:eastAsia="仿宋"/>
          <w:sz w:val="24"/>
        </w:rPr>
      </w:pPr>
      <w:r>
        <w:rPr>
          <w:rFonts w:ascii="仿宋" w:hAnsi="仿宋" w:eastAsia="仿宋" w:cs="宋体"/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1311910</wp:posOffset>
                </wp:positionH>
                <wp:positionV relativeFrom="paragraph">
                  <wp:posOffset>511810</wp:posOffset>
                </wp:positionV>
                <wp:extent cx="2959100" cy="2912745"/>
                <wp:effectExtent l="19050" t="38100" r="31750" b="40005"/>
                <wp:wrapNone/>
                <wp:docPr id="27" name="任意多边形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9100" cy="2912745"/>
                        </a:xfrm>
                        <a:custGeom>
                          <a:avLst/>
                          <a:gdLst>
                            <a:gd name="connsiteX0" fmla="*/ 0 w 2767012"/>
                            <a:gd name="connsiteY0" fmla="*/ 2747963 h 2747963"/>
                            <a:gd name="connsiteX1" fmla="*/ 2767012 w 2767012"/>
                            <a:gd name="connsiteY1" fmla="*/ 1023938 h 2747963"/>
                            <a:gd name="connsiteX2" fmla="*/ 2738437 w 2767012"/>
                            <a:gd name="connsiteY2" fmla="*/ 0 h 2747963"/>
                            <a:gd name="connsiteX3" fmla="*/ 66675 w 2767012"/>
                            <a:gd name="connsiteY3" fmla="*/ 128588 h 2747963"/>
                            <a:gd name="connsiteX4" fmla="*/ 14287 w 2767012"/>
                            <a:gd name="connsiteY4" fmla="*/ 914400 h 2747963"/>
                            <a:gd name="connsiteX5" fmla="*/ 0 w 2767012"/>
                            <a:gd name="connsiteY5" fmla="*/ 1681163 h 2747963"/>
                            <a:gd name="connsiteX6" fmla="*/ 0 w 2767012"/>
                            <a:gd name="connsiteY6" fmla="*/ 2747963 h 2747963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2767012" h="2747963">
                              <a:moveTo>
                                <a:pt x="0" y="2747963"/>
                              </a:moveTo>
                              <a:lnTo>
                                <a:pt x="2767012" y="1023938"/>
                              </a:lnTo>
                              <a:lnTo>
                                <a:pt x="2738437" y="0"/>
                              </a:lnTo>
                              <a:lnTo>
                                <a:pt x="66675" y="128588"/>
                              </a:lnTo>
                              <a:lnTo>
                                <a:pt x="14287" y="914400"/>
                              </a:lnTo>
                              <a:lnTo>
                                <a:pt x="0" y="1681163"/>
                              </a:lnTo>
                              <a:lnTo>
                                <a:pt x="0" y="2747963"/>
                              </a:lnTo>
                              <a:close/>
                            </a:path>
                          </a:pathLst>
                        </a:custGeom>
                        <a:noFill/>
                        <a:ln w="31750">
                          <a:solidFill>
                            <a:srgbClr val="C00000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103.3pt;margin-top:40.3pt;height:229.35pt;width:233pt;z-index:251659264;v-text-anchor:middle;mso-width-relative:page;mso-height-relative:page;" filled="f" stroked="t" coordsize="2767012,2747963" o:gfxdata="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" path="m0,2747963l2767012,1023938,2738437,0,66675,128588,14287,914400,0,1681163,0,2747963xe">
                <v:path o:connectlocs="0,2912745;2959100,1085338;2928541,0;71303,136298;15278,969232;0,1781974;0,2912745" o:connectangles="0,0,0,0,0,0,0"/>
                <v:fill on="f" focussize="0,0"/>
                <v:stroke weight="2.5pt" color="#C00000 [3204]" joinstyle="round" dashstyle="dash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" w:hAnsi="仿宋" w:eastAsia="仿宋" w:cs="宋体"/>
          <w:sz w:val="24"/>
          <w:shd w:val="clear" w:color="auto" w:fill="FFFFFF"/>
        </w:rPr>
        <w:drawing>
          <wp:inline distT="0" distB="0" distL="0" distR="0">
            <wp:extent cx="3822700" cy="3579495"/>
            <wp:effectExtent l="19050" t="19050" r="25400" b="20955"/>
            <wp:docPr id="24" name="图片 24" descr="F:\中辰项目\中辰《西华控规 》\6-0925\晋发0927\微信图片_2022092721005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 descr="F:\中辰项目\中辰《西华控规 》\6-0925\晋发0927\微信图片_2022092721005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413" t="5958" r="32027" b="11133"/>
                    <a:stretch>
                      <a:fillRect/>
                    </a:stretch>
                  </pic:blipFill>
                  <pic:spPr>
                    <a:xfrm>
                      <a:off x="0" y="0"/>
                      <a:ext cx="3825887" cy="358309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720" w:firstLineChars="300"/>
        <w:jc w:val="center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调整前</w:t>
      </w:r>
      <w:r>
        <w:rPr>
          <w:rFonts w:ascii="仿宋" w:hAnsi="仿宋" w:eastAsia="仿宋"/>
          <w:sz w:val="24"/>
        </w:rPr>
        <w:t>E-08</w:t>
      </w:r>
      <w:r>
        <w:rPr>
          <w:rFonts w:hint="eastAsia" w:ascii="仿宋" w:hAnsi="仿宋" w:eastAsia="仿宋"/>
          <w:sz w:val="24"/>
        </w:rPr>
        <w:t>用地布局</w:t>
      </w:r>
      <w:r>
        <w:rPr>
          <w:rFonts w:ascii="仿宋" w:hAnsi="仿宋" w:eastAsia="仿宋" w:cs="宋体"/>
          <w:sz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1277620</wp:posOffset>
                </wp:positionH>
                <wp:positionV relativeFrom="paragraph">
                  <wp:posOffset>547370</wp:posOffset>
                </wp:positionV>
                <wp:extent cx="2766695" cy="2748280"/>
                <wp:effectExtent l="19050" t="38100" r="33655" b="33655"/>
                <wp:wrapNone/>
                <wp:docPr id="26" name="任意多边形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67012" cy="2747963"/>
                        </a:xfrm>
                        <a:custGeom>
                          <a:avLst/>
                          <a:gdLst>
                            <a:gd name="connsiteX0" fmla="*/ 0 w 2767012"/>
                            <a:gd name="connsiteY0" fmla="*/ 2747963 h 2747963"/>
                            <a:gd name="connsiteX1" fmla="*/ 2767012 w 2767012"/>
                            <a:gd name="connsiteY1" fmla="*/ 1023938 h 2747963"/>
                            <a:gd name="connsiteX2" fmla="*/ 2738437 w 2767012"/>
                            <a:gd name="connsiteY2" fmla="*/ 0 h 2747963"/>
                            <a:gd name="connsiteX3" fmla="*/ 66675 w 2767012"/>
                            <a:gd name="connsiteY3" fmla="*/ 128588 h 2747963"/>
                            <a:gd name="connsiteX4" fmla="*/ 14287 w 2767012"/>
                            <a:gd name="connsiteY4" fmla="*/ 914400 h 2747963"/>
                            <a:gd name="connsiteX5" fmla="*/ 0 w 2767012"/>
                            <a:gd name="connsiteY5" fmla="*/ 1681163 h 2747963"/>
                            <a:gd name="connsiteX6" fmla="*/ 0 w 2767012"/>
                            <a:gd name="connsiteY6" fmla="*/ 2747963 h 2747963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2767012" h="2747963">
                              <a:moveTo>
                                <a:pt x="0" y="2747963"/>
                              </a:moveTo>
                              <a:lnTo>
                                <a:pt x="2767012" y="1023938"/>
                              </a:lnTo>
                              <a:lnTo>
                                <a:pt x="2738437" y="0"/>
                              </a:lnTo>
                              <a:lnTo>
                                <a:pt x="66675" y="128588"/>
                              </a:lnTo>
                              <a:lnTo>
                                <a:pt x="14287" y="914400"/>
                              </a:lnTo>
                              <a:lnTo>
                                <a:pt x="0" y="1681163"/>
                              </a:lnTo>
                              <a:lnTo>
                                <a:pt x="0" y="2747963"/>
                              </a:lnTo>
                              <a:close/>
                            </a:path>
                          </a:pathLst>
                        </a:custGeom>
                        <a:noFill/>
                        <a:ln w="31750">
                          <a:solidFill>
                            <a:srgbClr val="C00000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100.6pt;margin-top:43.1pt;height:216.4pt;width:217.85pt;z-index:251660288;v-text-anchor:middle;mso-width-relative:page;mso-height-relative:page;" filled="f" stroked="t" coordsize="2767012,2747963" o:gfxdata="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" path="m0,2747963l2767012,1023938,2738437,0,66675,128588,14287,914400,0,1681163,0,2747963xe">
                <v:path o:connectlocs="0,2747963;2767012,1023938;2738437,0;66675,128588;14287,914400;0,1681163;0,2747963" o:connectangles="0,0,0,0,0,0,0"/>
                <v:fill on="f" focussize="0,0"/>
                <v:stroke weight="2.5pt" color="#C00000 [3204]" joinstyle="round" dashstyle="dash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" w:hAnsi="仿宋" w:eastAsia="仿宋" w:cs="宋体"/>
          <w:sz w:val="24"/>
          <w:shd w:val="clear" w:color="auto" w:fill="FFFFFF"/>
        </w:rPr>
        <w:drawing>
          <wp:inline distT="0" distB="0" distL="0" distR="0">
            <wp:extent cx="3829050" cy="3667760"/>
            <wp:effectExtent l="19050" t="19050" r="19050" b="27940"/>
            <wp:docPr id="25" name="图片 25" descr="C:\Users\86191\Desktop\0925西华成果\2-址坊镇成果\址坊镇图纸\址房镇控制性详细规划图则-Mode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 descr="C:\Users\86191\Desktop\0925西华成果\2-址坊镇成果\址坊镇图纸\址房镇控制性详细规划图则-Model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48" t="3065" r="33717" b="11445"/>
                    <a:stretch>
                      <a:fillRect/>
                    </a:stretch>
                  </pic:blipFill>
                  <pic:spPr>
                    <a:xfrm>
                      <a:off x="0" y="0"/>
                      <a:ext cx="3830268" cy="366945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720" w:firstLineChars="300"/>
        <w:jc w:val="center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调整后</w:t>
      </w:r>
      <w:r>
        <w:rPr>
          <w:rFonts w:ascii="仿宋" w:hAnsi="仿宋" w:eastAsia="仿宋"/>
          <w:sz w:val="24"/>
        </w:rPr>
        <w:t>E-08</w:t>
      </w:r>
      <w:r>
        <w:rPr>
          <w:rFonts w:hint="eastAsia" w:ascii="仿宋" w:hAnsi="仿宋" w:eastAsia="仿宋"/>
          <w:sz w:val="24"/>
        </w:rPr>
        <w:t>用地布局</w:t>
      </w:r>
    </w:p>
    <w:p>
      <w:pPr>
        <w:spacing w:line="360" w:lineRule="auto"/>
        <w:ind w:firstLine="480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（</w:t>
      </w:r>
      <w:r>
        <w:rPr>
          <w:rFonts w:ascii="仿宋" w:hAnsi="仿宋" w:eastAsia="仿宋"/>
          <w:sz w:val="24"/>
        </w:rPr>
        <w:t>2</w:t>
      </w:r>
      <w:r>
        <w:rPr>
          <w:rFonts w:hint="eastAsia" w:ascii="仿宋" w:hAnsi="仿宋" w:eastAsia="仿宋"/>
          <w:sz w:val="24"/>
        </w:rPr>
        <w:t>）本次调整前后的用地控制指标对比如下：</w:t>
      </w:r>
    </w:p>
    <w:p>
      <w:pPr>
        <w:spacing w:line="360" w:lineRule="auto"/>
        <w:ind w:firstLine="482" w:firstLineChars="200"/>
        <w:jc w:val="center"/>
        <w:rPr>
          <w:rFonts w:ascii="仿宋" w:hAnsi="仿宋" w:eastAsia="仿宋" w:cs="宋体"/>
          <w:b/>
          <w:sz w:val="24"/>
          <w:shd w:val="clear" w:color="auto" w:fill="FFFFFF"/>
        </w:rPr>
      </w:pPr>
      <w:r>
        <w:rPr>
          <w:rFonts w:ascii="仿宋" w:hAnsi="仿宋" w:eastAsia="仿宋" w:cs="宋体"/>
          <w:b/>
          <w:sz w:val="24"/>
          <w:shd w:val="clear" w:color="auto" w:fill="FFFFFF"/>
        </w:rPr>
        <w:t>E-08</w:t>
      </w:r>
      <w:r>
        <w:rPr>
          <w:rFonts w:hint="eastAsia" w:ascii="仿宋" w:hAnsi="仿宋" w:eastAsia="仿宋" w:cs="宋体"/>
          <w:b/>
          <w:sz w:val="24"/>
          <w:shd w:val="clear" w:color="auto" w:fill="FFFFFF"/>
        </w:rPr>
        <w:t>地块开发指标调整前后对比一览表</w:t>
      </w:r>
    </w:p>
    <w:tbl>
      <w:tblPr>
        <w:tblStyle w:val="5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10"/>
        <w:gridCol w:w="2804"/>
        <w:gridCol w:w="30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" w:hRule="atLeast"/>
        </w:trPr>
        <w:tc>
          <w:tcPr>
            <w:tcW w:w="1590" w:type="pct"/>
            <w:vMerge w:val="restart"/>
          </w:tcPr>
          <w:p>
            <w:pPr>
              <w:spacing w:line="360" w:lineRule="auto"/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</w:p>
        </w:tc>
        <w:tc>
          <w:tcPr>
            <w:tcW w:w="1645" w:type="pct"/>
          </w:tcPr>
          <w:p>
            <w:pPr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调整前</w:t>
            </w:r>
          </w:p>
        </w:tc>
        <w:tc>
          <w:tcPr>
            <w:tcW w:w="1765" w:type="pct"/>
          </w:tcPr>
          <w:p>
            <w:pPr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调整后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" w:hRule="atLeast"/>
        </w:trPr>
        <w:tc>
          <w:tcPr>
            <w:tcW w:w="1590" w:type="pct"/>
            <w:vMerge w:val="continue"/>
          </w:tcPr>
          <w:p>
            <w:pPr>
              <w:spacing w:line="360" w:lineRule="auto"/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</w:p>
        </w:tc>
        <w:tc>
          <w:tcPr>
            <w:tcW w:w="1645" w:type="pct"/>
          </w:tcPr>
          <w:p>
            <w:pPr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E-08</w:t>
            </w:r>
          </w:p>
        </w:tc>
        <w:tc>
          <w:tcPr>
            <w:tcW w:w="1765" w:type="pct"/>
          </w:tcPr>
          <w:p>
            <w:pPr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E-08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1590" w:type="pct"/>
          </w:tcPr>
          <w:p>
            <w:pP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用地性质代码</w:t>
            </w:r>
          </w:p>
        </w:tc>
        <w:tc>
          <w:tcPr>
            <w:tcW w:w="1645" w:type="pct"/>
          </w:tcPr>
          <w:p>
            <w:pPr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M2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（</w:t>
            </w:r>
            <w: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100102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）</w:t>
            </w:r>
          </w:p>
        </w:tc>
        <w:tc>
          <w:tcPr>
            <w:tcW w:w="1765" w:type="pct"/>
          </w:tcPr>
          <w:p>
            <w:pPr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M2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（</w:t>
            </w:r>
            <w: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100102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90" w:type="pct"/>
          </w:tcPr>
          <w:p>
            <w:pP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用地面积（ha）</w:t>
            </w:r>
          </w:p>
        </w:tc>
        <w:tc>
          <w:tcPr>
            <w:tcW w:w="1645" w:type="pct"/>
          </w:tcPr>
          <w:p>
            <w:pPr>
              <w:jc w:val="center"/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285207</w:t>
            </w:r>
          </w:p>
        </w:tc>
        <w:tc>
          <w:tcPr>
            <w:tcW w:w="1765" w:type="pct"/>
          </w:tcPr>
          <w:p>
            <w:pPr>
              <w:jc w:val="center"/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295110.18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90" w:type="pct"/>
          </w:tcPr>
          <w:p>
            <w:pP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容积率</w:t>
            </w:r>
          </w:p>
        </w:tc>
        <w:tc>
          <w:tcPr>
            <w:tcW w:w="1645" w:type="pct"/>
          </w:tcPr>
          <w:p>
            <w:pPr>
              <w:jc w:val="center"/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≥</w:t>
            </w:r>
            <w: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1.0</w:t>
            </w:r>
          </w:p>
        </w:tc>
        <w:tc>
          <w:tcPr>
            <w:tcW w:w="1765" w:type="pct"/>
          </w:tcPr>
          <w:p>
            <w:pPr>
              <w:jc w:val="center"/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≥</w:t>
            </w:r>
            <w: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1.0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90" w:type="pct"/>
          </w:tcPr>
          <w:p>
            <w:pP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建筑高度（m）</w:t>
            </w:r>
          </w:p>
        </w:tc>
        <w:tc>
          <w:tcPr>
            <w:tcW w:w="1645" w:type="pct"/>
          </w:tcPr>
          <w:p>
            <w:pPr>
              <w:jc w:val="center"/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≤</w:t>
            </w:r>
            <w: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24</w:t>
            </w:r>
          </w:p>
        </w:tc>
        <w:tc>
          <w:tcPr>
            <w:tcW w:w="1765" w:type="pct"/>
          </w:tcPr>
          <w:p>
            <w:pPr>
              <w:jc w:val="center"/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≤</w:t>
            </w:r>
            <w: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90" w:type="pct"/>
          </w:tcPr>
          <w:p>
            <w:pP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建筑密度（%）</w:t>
            </w:r>
          </w:p>
        </w:tc>
        <w:tc>
          <w:tcPr>
            <w:tcW w:w="1645" w:type="pct"/>
          </w:tcPr>
          <w:p>
            <w:pPr>
              <w:jc w:val="center"/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≥3</w:t>
            </w:r>
            <w: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0</w:t>
            </w:r>
          </w:p>
        </w:tc>
        <w:tc>
          <w:tcPr>
            <w:tcW w:w="1765" w:type="pct"/>
          </w:tcPr>
          <w:p>
            <w:pPr>
              <w:jc w:val="center"/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≥</w:t>
            </w:r>
            <w: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90" w:type="pct"/>
          </w:tcPr>
          <w:p>
            <w:pP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绿地率（%）</w:t>
            </w:r>
          </w:p>
        </w:tc>
        <w:tc>
          <w:tcPr>
            <w:tcW w:w="1645" w:type="pct"/>
          </w:tcPr>
          <w:p>
            <w:pPr>
              <w:jc w:val="center"/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≤2</w:t>
            </w:r>
            <w: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0</w:t>
            </w:r>
          </w:p>
        </w:tc>
        <w:tc>
          <w:tcPr>
            <w:tcW w:w="1765" w:type="pct"/>
          </w:tcPr>
          <w:p>
            <w:pPr>
              <w:jc w:val="center"/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≤2</w:t>
            </w:r>
            <w:r>
              <w:rPr>
                <w:rFonts w:ascii="仿宋" w:hAnsi="仿宋" w:eastAsia="仿宋" w:cs="宋体"/>
                <w:kern w:val="0"/>
                <w:sz w:val="20"/>
                <w:szCs w:val="21"/>
                <w:shd w:val="clear" w:color="auto" w:fill="FFFFFF"/>
              </w:rPr>
              <w:t>0</w:t>
            </w:r>
          </w:p>
        </w:tc>
      </w:tr>
    </w:tbl>
    <w:p>
      <w:pPr>
        <w:spacing w:line="360" w:lineRule="auto"/>
        <w:jc w:val="left"/>
        <w:rPr>
          <w:rFonts w:ascii="宋体" w:hAnsi="宋体" w:eastAsia="宋体"/>
          <w:b/>
          <w:bCs/>
          <w:sz w:val="24"/>
          <w:szCs w:val="24"/>
        </w:rPr>
      </w:pPr>
    </w:p>
    <w:p>
      <w:pPr>
        <w:spacing w:line="360" w:lineRule="auto"/>
        <w:jc w:val="left"/>
        <w:rPr>
          <w:rFonts w:ascii="宋体" w:hAnsi="宋体" w:eastAsia="宋体"/>
          <w:b/>
          <w:bCs/>
          <w:sz w:val="24"/>
          <w:szCs w:val="24"/>
        </w:rPr>
      </w:pPr>
    </w:p>
    <w:p>
      <w:pPr>
        <w:spacing w:line="360" w:lineRule="auto"/>
        <w:jc w:val="left"/>
        <w:rPr>
          <w:rFonts w:ascii="宋体" w:hAnsi="宋体" w:eastAsia="宋体"/>
          <w:b/>
          <w:bCs/>
          <w:sz w:val="24"/>
          <w:szCs w:val="24"/>
        </w:rPr>
      </w:pPr>
    </w:p>
    <w:p>
      <w:pPr>
        <w:spacing w:line="360" w:lineRule="auto"/>
        <w:jc w:val="left"/>
        <w:rPr>
          <w:rFonts w:ascii="宋体" w:hAnsi="宋体" w:eastAsia="宋体"/>
          <w:b/>
          <w:bCs/>
          <w:sz w:val="24"/>
          <w:szCs w:val="24"/>
        </w:rPr>
      </w:pPr>
    </w:p>
    <w:p>
      <w:pPr>
        <w:spacing w:line="360" w:lineRule="auto"/>
        <w:jc w:val="left"/>
        <w:rPr>
          <w:rFonts w:ascii="宋体" w:hAnsi="宋体" w:eastAsia="宋体"/>
          <w:b/>
          <w:bCs/>
          <w:sz w:val="24"/>
          <w:szCs w:val="24"/>
        </w:rPr>
      </w:pPr>
    </w:p>
    <w:p>
      <w:pPr>
        <w:spacing w:line="360" w:lineRule="auto"/>
        <w:jc w:val="left"/>
        <w:rPr>
          <w:rFonts w:ascii="宋体" w:hAnsi="宋体" w:eastAsia="宋体"/>
          <w:b/>
          <w:bCs/>
          <w:sz w:val="24"/>
          <w:szCs w:val="24"/>
        </w:rPr>
      </w:pPr>
    </w:p>
    <w:p>
      <w:pPr>
        <w:spacing w:line="360" w:lineRule="auto"/>
        <w:jc w:val="left"/>
        <w:rPr>
          <w:rFonts w:ascii="宋体" w:hAnsi="宋体" w:eastAsia="宋体"/>
          <w:b/>
          <w:bCs/>
          <w:sz w:val="24"/>
          <w:szCs w:val="24"/>
        </w:rPr>
      </w:pPr>
      <w:r>
        <w:rPr>
          <w:rFonts w:hint="eastAsia" w:ascii="宋体" w:hAnsi="宋体" w:eastAsia="宋体"/>
          <w:b/>
          <w:bCs/>
          <w:sz w:val="24"/>
          <w:szCs w:val="24"/>
        </w:rPr>
        <w:t>附件</w:t>
      </w:r>
    </w:p>
    <w:p>
      <w:pPr>
        <w:spacing w:line="360" w:lineRule="auto"/>
        <w:jc w:val="center"/>
        <w:rPr>
          <w:rFonts w:ascii="宋体" w:hAnsi="宋体" w:eastAsia="宋体"/>
          <w:b/>
          <w:bCs/>
          <w:sz w:val="24"/>
          <w:szCs w:val="24"/>
        </w:rPr>
      </w:pPr>
      <w:r>
        <w:drawing>
          <wp:inline distT="0" distB="0" distL="0" distR="0">
            <wp:extent cx="4896485" cy="3208655"/>
            <wp:effectExtent l="0" t="0" r="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244"/>
                    <a:stretch>
                      <a:fillRect/>
                    </a:stretch>
                  </pic:blipFill>
                  <pic:spPr>
                    <a:xfrm>
                      <a:off x="0" y="0"/>
                      <a:ext cx="4897170" cy="3208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>
            <wp:extent cx="4896485" cy="3225800"/>
            <wp:effectExtent l="0" t="0" r="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755"/>
                    <a:stretch>
                      <a:fillRect/>
                    </a:stretch>
                  </pic:blipFill>
                  <pic:spPr>
                    <a:xfrm>
                      <a:off x="0" y="0"/>
                      <a:ext cx="4897170" cy="3225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>
            <wp:extent cx="5273675" cy="3725545"/>
            <wp:effectExtent l="0" t="0" r="3175" b="825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09" cy="37259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YyNDA5MzcyODQ3MmMxMTQwZDBmMDA5MmY3NWJhNjkifQ=="/>
  </w:docVars>
  <w:rsids>
    <w:rsidRoot w:val="00055533"/>
    <w:rsid w:val="00001ADB"/>
    <w:rsid w:val="00035032"/>
    <w:rsid w:val="00055533"/>
    <w:rsid w:val="000A632A"/>
    <w:rsid w:val="000C26A3"/>
    <w:rsid w:val="0010218A"/>
    <w:rsid w:val="0011462C"/>
    <w:rsid w:val="00183F2B"/>
    <w:rsid w:val="001E7343"/>
    <w:rsid w:val="00215B72"/>
    <w:rsid w:val="00241105"/>
    <w:rsid w:val="0027302A"/>
    <w:rsid w:val="00295827"/>
    <w:rsid w:val="00342F88"/>
    <w:rsid w:val="004F38EA"/>
    <w:rsid w:val="004F5F73"/>
    <w:rsid w:val="005247B4"/>
    <w:rsid w:val="005275F2"/>
    <w:rsid w:val="005D73D9"/>
    <w:rsid w:val="00605194"/>
    <w:rsid w:val="00666EF2"/>
    <w:rsid w:val="006D79EB"/>
    <w:rsid w:val="006E2963"/>
    <w:rsid w:val="007346FD"/>
    <w:rsid w:val="007674A0"/>
    <w:rsid w:val="007D6A44"/>
    <w:rsid w:val="008816E6"/>
    <w:rsid w:val="008C5DA2"/>
    <w:rsid w:val="00953847"/>
    <w:rsid w:val="00A260F3"/>
    <w:rsid w:val="00AD4960"/>
    <w:rsid w:val="00AD7FE2"/>
    <w:rsid w:val="00AD7FF4"/>
    <w:rsid w:val="00B04219"/>
    <w:rsid w:val="00B34137"/>
    <w:rsid w:val="00C95C05"/>
    <w:rsid w:val="00CF3507"/>
    <w:rsid w:val="00CF757D"/>
    <w:rsid w:val="00D01A08"/>
    <w:rsid w:val="00D143CF"/>
    <w:rsid w:val="00D30939"/>
    <w:rsid w:val="00EE7E40"/>
    <w:rsid w:val="00EF7992"/>
    <w:rsid w:val="00F93C04"/>
    <w:rsid w:val="00FA7EE5"/>
    <w:rsid w:val="00FC78D5"/>
    <w:rsid w:val="00FE31FE"/>
    <w:rsid w:val="75A15B66"/>
    <w:rsid w:val="7C431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字符"/>
    <w:basedOn w:val="6"/>
    <w:link w:val="3"/>
    <w:uiPriority w:val="99"/>
    <w:rPr>
      <w:sz w:val="18"/>
      <w:szCs w:val="18"/>
    </w:rPr>
  </w:style>
  <w:style w:type="character" w:customStyle="1" w:styleId="9">
    <w:name w:val="页脚 字符"/>
    <w:basedOn w:val="6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2086</Words>
  <Characters>2284</Characters>
  <Lines>16</Lines>
  <Paragraphs>4</Paragraphs>
  <TotalTime>616</TotalTime>
  <ScaleCrop>false</ScaleCrop>
  <LinksUpToDate>false</LinksUpToDate>
  <CharactersWithSpaces>2285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2021-07-05T01:28:00Z</dcterms:created>
  <dc:creator>xb21cn</dc:creator>
  <cp:lastModifiedBy>gh</cp:lastModifiedBy>
  <dcterms:modified xsi:type="dcterms:W3CDTF">2022-11-03T03:12:05Z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5F92E53C2CCB4C0EBEBAA8B5BE7E56A1</vt:lpwstr>
  </property>
</Properties>
</file>