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1003" w:lineRule="exact"/>
        <w:ind w:left="996" w:right="1133"/>
        <w:jc w:val="center"/>
        <w:rPr>
          <w:rFonts w:hint="eastAsia" w:eastAsiaTheme="minorEastAsia"/>
          <w:sz w:val="52"/>
          <w:lang w:eastAsia="zh-CN"/>
        </w:rPr>
      </w:pPr>
    </w:p>
    <w:p>
      <w:pPr>
        <w:spacing w:line="1003" w:lineRule="exact"/>
        <w:ind w:left="996" w:right="1133"/>
        <w:jc w:val="center"/>
        <w:rPr>
          <w:rFonts w:hint="eastAsia" w:eastAsiaTheme="minorEastAsia"/>
          <w:sz w:val="52"/>
          <w:lang w:eastAsia="zh-CN"/>
        </w:rPr>
      </w:pPr>
    </w:p>
    <w:p>
      <w:pPr>
        <w:spacing w:line="1003" w:lineRule="exact"/>
        <w:ind w:left="996" w:right="1133"/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</w:p>
    <w:p>
      <w:pPr>
        <w:spacing w:line="1003" w:lineRule="exact"/>
        <w:ind w:left="996" w:right="1133"/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</w:p>
    <w:p>
      <w:pPr>
        <w:pStyle w:val="4"/>
        <w:widowControl/>
        <w:shd w:val="clear" w:color="auto" w:fill="FFFFFF"/>
        <w:spacing w:line="300" w:lineRule="atLeast"/>
        <w:jc w:val="center"/>
        <w:rPr>
          <w:rFonts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b/>
          <w:color w:val="000000"/>
          <w:sz w:val="44"/>
          <w:szCs w:val="44"/>
          <w:shd w:val="clear" w:color="auto" w:fill="FFFFFF"/>
          <w:lang w:eastAsia="zh-CN"/>
        </w:rPr>
        <w:t>西华经济技术开发区管理委员会</w:t>
      </w:r>
    </w:p>
    <w:p>
      <w:pPr>
        <w:spacing w:line="1003" w:lineRule="exact"/>
        <w:ind w:left="996" w:right="1133"/>
        <w:jc w:val="center"/>
        <w:rPr>
          <w:rFonts w:ascii="黑体" w:hAnsi="黑体" w:eastAsia="黑体" w:cs="黑体"/>
          <w:b/>
          <w:bCs/>
          <w:sz w:val="44"/>
          <w:szCs w:val="44"/>
        </w:rPr>
      </w:pPr>
    </w:p>
    <w:p>
      <w:pPr>
        <w:spacing w:line="1003" w:lineRule="exact"/>
        <w:ind w:left="996" w:right="1133"/>
        <w:jc w:val="center"/>
        <w:rPr>
          <w:rFonts w:ascii="黑体" w:hAnsi="黑体" w:eastAsia="黑体" w:cs="黑体"/>
          <w:b/>
          <w:bCs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44"/>
          <w:szCs w:val="44"/>
        </w:rPr>
        <w:t>2018 年部门预算公开说明</w:t>
      </w:r>
    </w:p>
    <w:p>
      <w:pPr>
        <w:pStyle w:val="2"/>
        <w:ind w:left="0"/>
        <w:rPr>
          <w:rFonts w:ascii="黑体" w:hAnsi="黑体" w:eastAsia="黑体" w:cs="黑体"/>
          <w:sz w:val="44"/>
          <w:szCs w:val="44"/>
        </w:rPr>
      </w:pPr>
    </w:p>
    <w:p>
      <w:pPr>
        <w:pStyle w:val="2"/>
        <w:ind w:left="0"/>
        <w:rPr>
          <w:rFonts w:ascii="黑体" w:hAnsi="黑体" w:eastAsia="黑体" w:cs="黑体"/>
          <w:sz w:val="44"/>
          <w:szCs w:val="44"/>
        </w:rPr>
      </w:pPr>
    </w:p>
    <w:p>
      <w:pPr>
        <w:pStyle w:val="2"/>
        <w:ind w:left="0"/>
        <w:rPr>
          <w:rFonts w:ascii="黑体" w:hAnsi="黑体" w:eastAsia="黑体" w:cs="黑体"/>
          <w:sz w:val="44"/>
          <w:szCs w:val="44"/>
        </w:rPr>
      </w:pPr>
    </w:p>
    <w:p>
      <w:pPr>
        <w:pStyle w:val="2"/>
        <w:spacing w:before="9"/>
        <w:ind w:left="0"/>
        <w:rPr>
          <w:rFonts w:ascii="黑体" w:hAnsi="黑体" w:eastAsia="黑体" w:cs="黑体"/>
          <w:sz w:val="44"/>
          <w:szCs w:val="44"/>
        </w:rPr>
      </w:pPr>
    </w:p>
    <w:p>
      <w:pPr>
        <w:ind w:left="992" w:right="1133"/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</w:p>
    <w:p>
      <w:pPr>
        <w:ind w:left="992" w:right="1133"/>
        <w:jc w:val="center"/>
        <w:rPr>
          <w:rFonts w:ascii="黑体" w:hAnsi="黑体" w:eastAsia="黑体" w:cs="黑体"/>
          <w:sz w:val="44"/>
          <w:szCs w:val="44"/>
        </w:rPr>
      </w:pPr>
    </w:p>
    <w:p>
      <w:pPr>
        <w:ind w:left="992" w:right="1133"/>
        <w:jc w:val="center"/>
        <w:rPr>
          <w:rFonts w:ascii="黑体" w:hAnsi="黑体" w:eastAsia="黑体" w:cs="黑体"/>
          <w:sz w:val="44"/>
          <w:szCs w:val="44"/>
        </w:rPr>
      </w:pPr>
    </w:p>
    <w:p>
      <w:pPr>
        <w:ind w:left="992" w:right="1133"/>
        <w:jc w:val="center"/>
        <w:rPr>
          <w:rFonts w:ascii="黑体" w:hAnsi="黑体" w:eastAsia="黑体" w:cs="黑体"/>
          <w:sz w:val="44"/>
          <w:szCs w:val="44"/>
        </w:rPr>
      </w:pPr>
    </w:p>
    <w:p>
      <w:pPr>
        <w:ind w:left="992" w:right="1133"/>
        <w:jc w:val="center"/>
        <w:rPr>
          <w:rFonts w:ascii="黑体" w:hAnsi="黑体" w:eastAsia="黑体" w:cs="黑体"/>
          <w:sz w:val="44"/>
          <w:szCs w:val="44"/>
        </w:rPr>
      </w:pPr>
    </w:p>
    <w:p>
      <w:pPr>
        <w:ind w:left="992" w:right="1133"/>
        <w:jc w:val="center"/>
        <w:rPr>
          <w:rFonts w:ascii="黑体" w:hAnsi="黑体" w:eastAsia="黑体" w:cs="黑体"/>
          <w:sz w:val="44"/>
          <w:szCs w:val="44"/>
        </w:rPr>
      </w:pPr>
    </w:p>
    <w:p>
      <w:pPr>
        <w:ind w:left="992" w:right="1133"/>
        <w:jc w:val="center"/>
        <w:rPr>
          <w:rFonts w:ascii="黑体" w:hAnsi="黑体" w:eastAsia="黑体" w:cs="黑体"/>
          <w:sz w:val="44"/>
          <w:szCs w:val="44"/>
        </w:rPr>
      </w:pPr>
    </w:p>
    <w:p>
      <w:pPr>
        <w:pStyle w:val="2"/>
        <w:ind w:left="0"/>
        <w:jc w:val="center"/>
        <w:rPr>
          <w:sz w:val="20"/>
        </w:rPr>
      </w:pPr>
      <w:r>
        <w:rPr>
          <w:rFonts w:hint="eastAsia" w:ascii="黑体" w:hAnsi="黑体" w:eastAsia="黑体" w:cs="黑体"/>
          <w:sz w:val="44"/>
          <w:szCs w:val="44"/>
        </w:rPr>
        <w:t>2018</w:t>
      </w:r>
      <w:r>
        <w:rPr>
          <w:rFonts w:hint="eastAsia" w:ascii="黑体" w:hAnsi="黑体" w:eastAsia="黑体" w:cs="黑体"/>
          <w:spacing w:val="-80"/>
          <w:sz w:val="44"/>
          <w:szCs w:val="44"/>
        </w:rPr>
        <w:t xml:space="preserve"> 年 </w:t>
      </w:r>
      <w:r>
        <w:rPr>
          <w:rFonts w:hint="eastAsia" w:ascii="黑体" w:hAnsi="黑体" w:eastAsia="黑体" w:cs="黑体"/>
          <w:spacing w:val="-80"/>
          <w:sz w:val="44"/>
          <w:szCs w:val="44"/>
          <w:lang w:eastAsia="zh-CN"/>
        </w:rPr>
        <w:t xml:space="preserve">  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</w:t>
      </w:r>
      <w:r>
        <w:rPr>
          <w:rFonts w:hint="eastAsia" w:ascii="黑体" w:hAnsi="黑体" w:eastAsia="黑体" w:cs="黑体"/>
          <w:spacing w:val="-80"/>
          <w:sz w:val="44"/>
          <w:szCs w:val="44"/>
        </w:rPr>
        <w:t xml:space="preserve"> 月</w:t>
      </w:r>
    </w:p>
    <w:p>
      <w:pPr>
        <w:pStyle w:val="2"/>
        <w:ind w:left="0"/>
        <w:rPr>
          <w:sz w:val="20"/>
        </w:rPr>
      </w:pPr>
    </w:p>
    <w:p>
      <w:pPr>
        <w:pStyle w:val="2"/>
        <w:ind w:left="0"/>
        <w:rPr>
          <w:sz w:val="20"/>
        </w:rPr>
      </w:pPr>
    </w:p>
    <w:p>
      <w:pPr>
        <w:pStyle w:val="2"/>
        <w:ind w:left="0"/>
        <w:rPr>
          <w:sz w:val="20"/>
        </w:rPr>
      </w:pPr>
    </w:p>
    <w:p>
      <w:pPr>
        <w:pStyle w:val="2"/>
        <w:spacing w:before="18"/>
        <w:ind w:left="0"/>
        <w:rPr>
          <w:sz w:val="21"/>
        </w:rPr>
      </w:pPr>
    </w:p>
    <w:p>
      <w:pPr>
        <w:spacing w:line="939" w:lineRule="exact"/>
        <w:ind w:left="840" w:right="1133"/>
        <w:jc w:val="center"/>
        <w:rPr>
          <w:sz w:val="56"/>
        </w:rPr>
      </w:pPr>
      <w:r>
        <w:rPr>
          <w:sz w:val="56"/>
        </w:rPr>
        <w:t>目 录</w:t>
      </w:r>
    </w:p>
    <w:p>
      <w:pPr>
        <w:pStyle w:val="2"/>
        <w:spacing w:before="17" w:line="650" w:lineRule="exact"/>
        <w:ind w:left="920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  <w:sz w:val="36"/>
          <w:szCs w:val="36"/>
        </w:rPr>
        <w:t>第一部分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 xml:space="preserve"> </w:t>
      </w:r>
      <w:r>
        <w:rPr>
          <w:rFonts w:hint="eastAsia" w:ascii="黑体" w:hAnsi="黑体" w:eastAsia="黑体" w:cs="黑体"/>
          <w:sz w:val="36"/>
          <w:szCs w:val="36"/>
        </w:rPr>
        <w:t>西华经济技术开发区管理委员会概况</w:t>
      </w:r>
    </w:p>
    <w:p>
      <w:pPr>
        <w:pStyle w:val="2"/>
        <w:spacing w:line="623" w:lineRule="exact"/>
        <w:ind w:left="1240"/>
        <w:jc w:val="both"/>
        <w:rPr>
          <w:rFonts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</w:rPr>
        <w:t>一、主要职能</w:t>
      </w:r>
    </w:p>
    <w:p>
      <w:pPr>
        <w:pStyle w:val="2"/>
        <w:spacing w:before="10" w:line="220" w:lineRule="auto"/>
        <w:ind w:left="920" w:right="885"/>
        <w:rPr>
          <w:rFonts w:ascii="黑体" w:hAnsi="黑体" w:eastAsia="黑体" w:cs="黑体"/>
          <w:lang w:eastAsia="zh-CN"/>
        </w:rPr>
      </w:pPr>
    </w:p>
    <w:p>
      <w:pPr>
        <w:pStyle w:val="2"/>
        <w:spacing w:before="10" w:line="220" w:lineRule="auto"/>
        <w:ind w:right="885" w:firstLine="720" w:firstLineChars="200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第二部分 西华经济技术开发区管理委员会2018年度部门预算情况说明</w:t>
      </w:r>
    </w:p>
    <w:p>
      <w:pPr>
        <w:pStyle w:val="2"/>
        <w:spacing w:before="10" w:line="220" w:lineRule="auto"/>
        <w:ind w:left="920" w:right="885"/>
        <w:rPr>
          <w:rFonts w:ascii="黑体" w:hAnsi="黑体" w:eastAsia="黑体" w:cs="黑体"/>
          <w:sz w:val="36"/>
          <w:szCs w:val="36"/>
        </w:rPr>
      </w:pPr>
    </w:p>
    <w:p>
      <w:pPr>
        <w:pStyle w:val="2"/>
        <w:spacing w:before="10" w:line="220" w:lineRule="auto"/>
        <w:ind w:left="920" w:right="885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第三部分 名词解释</w:t>
      </w:r>
    </w:p>
    <w:p>
      <w:pPr>
        <w:pStyle w:val="2"/>
        <w:spacing w:line="609" w:lineRule="exact"/>
        <w:ind w:left="920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</w:rPr>
        <w:t>附件：西华经济技术开发区管理委员会2018年度部门预算表</w:t>
      </w:r>
    </w:p>
    <w:p>
      <w:pPr>
        <w:pStyle w:val="2"/>
        <w:spacing w:before="9" w:line="220" w:lineRule="auto"/>
        <w:ind w:left="1240" w:right="4243"/>
        <w:jc w:val="both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</w:rPr>
        <w:t>一、部门收支总体情况表二、部门收入总体情况表</w:t>
      </w:r>
      <w:r>
        <w:rPr>
          <w:rFonts w:hint="eastAsia" w:ascii="黑体" w:hAnsi="黑体" w:eastAsia="黑体" w:cs="黑体"/>
          <w:w w:val="95"/>
        </w:rPr>
        <w:t>三、部门支出总体情况表</w:t>
      </w:r>
    </w:p>
    <w:p>
      <w:pPr>
        <w:pStyle w:val="2"/>
        <w:spacing w:line="220" w:lineRule="auto"/>
        <w:ind w:left="1240" w:right="3605"/>
        <w:jc w:val="both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</w:rPr>
        <w:t>四、</w:t>
      </w:r>
      <w:r>
        <w:rPr>
          <w:rFonts w:hint="eastAsia" w:ascii="黑体" w:hAnsi="黑体" w:eastAsia="黑体" w:cs="黑体"/>
          <w:lang w:val="en-US" w:eastAsia="zh-CN"/>
        </w:rPr>
        <w:t>财政拨款收支总表</w:t>
      </w:r>
    </w:p>
    <w:p>
      <w:pPr>
        <w:pStyle w:val="2"/>
        <w:spacing w:line="220" w:lineRule="auto"/>
        <w:ind w:left="1240" w:right="3605"/>
        <w:jc w:val="both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五、一般公共预算支出情况表</w:t>
      </w:r>
    </w:p>
    <w:p>
      <w:pPr>
        <w:pStyle w:val="2"/>
        <w:spacing w:line="220" w:lineRule="auto"/>
        <w:ind w:left="1240" w:right="3605"/>
        <w:jc w:val="both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</w:rPr>
        <w:t>六、支出经济分类汇总表</w:t>
      </w:r>
    </w:p>
    <w:p>
      <w:pPr>
        <w:pStyle w:val="2"/>
        <w:spacing w:line="220" w:lineRule="auto"/>
        <w:ind w:right="1685" w:firstLine="1008" w:firstLineChars="300"/>
        <w:jc w:val="both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  <w:w w:val="105"/>
        </w:rPr>
        <w:t>七、一般公共预算</w:t>
      </w:r>
      <w:r>
        <w:rPr>
          <w:rFonts w:hint="eastAsia" w:ascii="黑体" w:hAnsi="黑体" w:eastAsia="黑体" w:cs="黑体"/>
          <w:w w:val="120"/>
        </w:rPr>
        <w:t>“</w:t>
      </w:r>
      <w:r>
        <w:rPr>
          <w:rFonts w:hint="eastAsia" w:ascii="黑体" w:hAnsi="黑体" w:eastAsia="黑体" w:cs="黑体"/>
          <w:w w:val="105"/>
        </w:rPr>
        <w:t>三公</w:t>
      </w:r>
      <w:r>
        <w:rPr>
          <w:rFonts w:hint="eastAsia" w:ascii="黑体" w:hAnsi="黑体" w:eastAsia="黑体" w:cs="黑体"/>
          <w:w w:val="120"/>
        </w:rPr>
        <w:t>”</w:t>
      </w:r>
      <w:r>
        <w:rPr>
          <w:rFonts w:hint="eastAsia" w:ascii="黑体" w:hAnsi="黑体" w:eastAsia="黑体" w:cs="黑体"/>
          <w:w w:val="105"/>
        </w:rPr>
        <w:t>经费支出情况表</w:t>
      </w:r>
      <w:r>
        <w:rPr>
          <w:rFonts w:ascii="黑体" w:hAnsi="黑体" w:eastAsia="黑体" w:cs="黑体"/>
          <w:w w:val="105"/>
          <w:lang w:eastAsia="zh-CN"/>
        </w:rPr>
        <w:br w:type="textWrapping"/>
      </w:r>
      <w:r>
        <w:rPr>
          <w:rFonts w:hint="eastAsia" w:ascii="黑体" w:hAnsi="黑体" w:eastAsia="黑体" w:cs="黑体"/>
          <w:w w:val="105"/>
          <w:lang w:eastAsia="zh-CN"/>
        </w:rPr>
        <w:t xml:space="preserve">      </w:t>
      </w:r>
      <w:r>
        <w:rPr>
          <w:rFonts w:hint="eastAsia" w:ascii="黑体" w:hAnsi="黑体" w:eastAsia="黑体" w:cs="黑体"/>
          <w:w w:val="105"/>
        </w:rPr>
        <w:t>八、政府性基金预算支出情况表</w:t>
      </w:r>
    </w:p>
    <w:p>
      <w:pPr>
        <w:spacing w:line="220" w:lineRule="auto"/>
        <w:rPr>
          <w:rFonts w:ascii="黑体" w:hAnsi="黑体" w:eastAsia="黑体" w:cs="黑体"/>
        </w:rPr>
        <w:sectPr>
          <w:footerReference r:id="rId3" w:type="default"/>
          <w:pgSz w:w="11910" w:h="16840"/>
          <w:pgMar w:top="1580" w:right="1380" w:bottom="1180" w:left="1520" w:header="0" w:footer="993" w:gutter="0"/>
          <w:cols w:space="720" w:num="1"/>
        </w:sectPr>
      </w:pPr>
    </w:p>
    <w:p>
      <w:pPr>
        <w:pStyle w:val="4"/>
        <w:widowControl/>
        <w:numPr>
          <w:ilvl w:val="0"/>
          <w:numId w:val="1"/>
        </w:numPr>
        <w:shd w:val="clear" w:color="auto" w:fill="FFFFFF"/>
        <w:spacing w:line="576" w:lineRule="exact"/>
        <w:jc w:val="center"/>
        <w:rPr>
          <w:rFonts w:ascii="黑体" w:hAnsi="宋体" w:eastAsia="黑体" w:cs="黑体"/>
          <w:b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宋体" w:eastAsia="黑体" w:cs="黑体"/>
          <w:b/>
          <w:color w:val="000000"/>
          <w:sz w:val="32"/>
          <w:szCs w:val="32"/>
          <w:shd w:val="clear" w:color="auto" w:fill="FFFFFF"/>
          <w:lang w:eastAsia="zh-CN"/>
        </w:rPr>
        <w:t>西华经济技术开发区管理委员会概况</w:t>
      </w:r>
    </w:p>
    <w:p>
      <w:pPr>
        <w:autoSpaceDE/>
        <w:autoSpaceDN/>
        <w:spacing w:line="576" w:lineRule="exact"/>
        <w:ind w:firstLine="640" w:firstLineChars="200"/>
        <w:rPr>
          <w:rFonts w:hint="eastAsia" w:ascii="仿宋" w:hAnsi="仿宋" w:eastAsia="仿宋" w:cs="仿宋_GB2312"/>
          <w:bCs/>
          <w:sz w:val="32"/>
          <w:szCs w:val="32"/>
          <w:lang w:eastAsia="zh-CN"/>
        </w:rPr>
      </w:pPr>
    </w:p>
    <w:p>
      <w:pPr>
        <w:autoSpaceDE/>
        <w:autoSpaceDN/>
        <w:spacing w:line="576" w:lineRule="exact"/>
        <w:ind w:firstLine="640"/>
        <w:rPr>
          <w:rFonts w:ascii="仿宋" w:hAnsi="仿宋" w:eastAsia="仿宋" w:cs="黑体"/>
          <w:b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仿宋" w:hAnsi="仿宋" w:eastAsia="仿宋" w:cs="黑体"/>
          <w:b/>
          <w:sz w:val="28"/>
          <w:szCs w:val="28"/>
          <w:lang w:eastAsia="zh-CN"/>
        </w:rPr>
        <w:t>（一）</w:t>
      </w:r>
      <w:r>
        <w:rPr>
          <w:rFonts w:hint="eastAsia" w:ascii="仿宋" w:hAnsi="仿宋" w:eastAsia="仿宋" w:cs="黑体"/>
          <w:b/>
          <w:sz w:val="28"/>
          <w:szCs w:val="28"/>
        </w:rPr>
        <w:t>单位概况</w:t>
      </w:r>
    </w:p>
    <w:p>
      <w:pPr>
        <w:autoSpaceDE/>
        <w:autoSpaceDN/>
        <w:spacing w:line="576" w:lineRule="exact"/>
        <w:ind w:firstLine="645"/>
        <w:rPr>
          <w:rFonts w:hint="eastAsia" w:ascii="仿宋" w:hAnsi="仿宋" w:eastAsia="仿宋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西华经济技术开发区内设四科一办，核定人员编制21名，其中：行政编制3名、事业编制18名。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本单位为独立预算部门单位，本单位下无其它二级预算单位。</w:t>
      </w:r>
    </w:p>
    <w:p>
      <w:pPr>
        <w:autoSpaceDE/>
        <w:autoSpaceDN/>
        <w:spacing w:line="576" w:lineRule="exact"/>
        <w:ind w:firstLine="562" w:firstLineChars="200"/>
        <w:rPr>
          <w:rFonts w:ascii="仿宋" w:hAnsi="仿宋" w:eastAsia="仿宋" w:cs="黑体"/>
          <w:b/>
          <w:sz w:val="28"/>
          <w:szCs w:val="28"/>
          <w:lang w:eastAsia="zh-CN"/>
        </w:rPr>
      </w:pPr>
      <w:r>
        <w:rPr>
          <w:rFonts w:hint="eastAsia" w:ascii="仿宋" w:hAnsi="仿宋" w:eastAsia="仿宋" w:cs="黑体"/>
          <w:b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黑体"/>
          <w:b/>
          <w:sz w:val="28"/>
          <w:szCs w:val="28"/>
        </w:rPr>
        <w:t>二</w:t>
      </w:r>
      <w:r>
        <w:rPr>
          <w:rFonts w:hint="eastAsia" w:ascii="仿宋" w:hAnsi="仿宋" w:eastAsia="仿宋" w:cs="黑体"/>
          <w:b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黑体"/>
          <w:b/>
          <w:sz w:val="28"/>
          <w:szCs w:val="28"/>
        </w:rPr>
        <w:t>主要</w:t>
      </w:r>
      <w:r>
        <w:rPr>
          <w:rFonts w:hint="eastAsia" w:ascii="仿宋" w:hAnsi="仿宋" w:eastAsia="仿宋" w:cs="黑体"/>
          <w:b/>
          <w:sz w:val="28"/>
          <w:szCs w:val="28"/>
          <w:lang w:eastAsia="zh-CN"/>
        </w:rPr>
        <w:t>职责</w:t>
      </w:r>
    </w:p>
    <w:p>
      <w:pPr>
        <w:numPr>
          <w:ilvl w:val="0"/>
          <w:numId w:val="2"/>
        </w:numPr>
        <w:spacing w:line="576" w:lineRule="exact"/>
        <w:ind w:firstLine="645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拟订经济技术开发区规划并组织实施；</w:t>
      </w:r>
    </w:p>
    <w:p>
      <w:pPr>
        <w:numPr>
          <w:ilvl w:val="0"/>
          <w:numId w:val="2"/>
        </w:numPr>
        <w:spacing w:line="576" w:lineRule="exact"/>
        <w:ind w:firstLine="640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建设管理基础设施和公共服务设施；</w:t>
      </w:r>
    </w:p>
    <w:p>
      <w:pPr>
        <w:numPr>
          <w:ilvl w:val="0"/>
          <w:numId w:val="2"/>
        </w:numPr>
        <w:spacing w:line="576" w:lineRule="exact"/>
        <w:ind w:firstLine="640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招商引资、承接产业转移和经济协作；</w:t>
      </w:r>
    </w:p>
    <w:p>
      <w:pPr>
        <w:numPr>
          <w:ilvl w:val="0"/>
          <w:numId w:val="2"/>
        </w:numPr>
        <w:spacing w:line="576" w:lineRule="exact"/>
        <w:ind w:firstLine="640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建立并管理投融资、土地收储、中小企业信用担保、人才等要素平台；</w:t>
      </w:r>
    </w:p>
    <w:p>
      <w:pPr>
        <w:numPr>
          <w:ilvl w:val="0"/>
          <w:numId w:val="2"/>
        </w:numPr>
        <w:spacing w:line="576" w:lineRule="exact"/>
        <w:ind w:firstLine="640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审核投资项目，按照规定权限进行备案和上报；</w:t>
      </w:r>
    </w:p>
    <w:p>
      <w:pPr>
        <w:numPr>
          <w:ilvl w:val="0"/>
          <w:numId w:val="2"/>
        </w:numPr>
        <w:spacing w:line="576" w:lineRule="exact"/>
        <w:ind w:firstLine="640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优化企业生产经营环境，维护企业合法权益；</w:t>
      </w:r>
    </w:p>
    <w:p>
      <w:pPr>
        <w:numPr>
          <w:ilvl w:val="0"/>
          <w:numId w:val="2"/>
        </w:numPr>
        <w:spacing w:line="576" w:lineRule="exact"/>
        <w:ind w:firstLine="640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培育和发展行业协会等中介组织；</w:t>
      </w:r>
    </w:p>
    <w:p>
      <w:pPr>
        <w:numPr>
          <w:ilvl w:val="0"/>
          <w:numId w:val="2"/>
        </w:numPr>
        <w:spacing w:line="576" w:lineRule="exact"/>
        <w:ind w:firstLine="640"/>
        <w:rPr>
          <w:rFonts w:ascii="仿宋" w:hAnsi="仿宋" w:eastAsia="仿宋" w:cs="仿宋_GB2312"/>
          <w:bCs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承担相关部门派驻机构的协调服务工作；</w:t>
      </w:r>
    </w:p>
    <w:p>
      <w:pPr>
        <w:pStyle w:val="4"/>
        <w:widowControl/>
        <w:shd w:val="clear" w:color="auto" w:fill="FFFFFF"/>
        <w:spacing w:line="576" w:lineRule="exact"/>
        <w:jc w:val="both"/>
        <w:rPr>
          <w:rFonts w:ascii="仿宋" w:hAnsi="仿宋" w:eastAsia="仿宋" w:cs="黑体"/>
          <w:b/>
          <w:color w:val="000000"/>
          <w:sz w:val="32"/>
          <w:szCs w:val="32"/>
          <w:shd w:val="clear" w:color="auto" w:fill="FFFFFF"/>
          <w:lang w:eastAsia="zh-CN"/>
        </w:rPr>
      </w:pPr>
    </w:p>
    <w:p>
      <w:pPr>
        <w:pStyle w:val="4"/>
        <w:widowControl/>
        <w:shd w:val="clear" w:color="auto" w:fill="FFFFFF"/>
        <w:spacing w:line="576" w:lineRule="exact"/>
        <w:jc w:val="both"/>
        <w:rPr>
          <w:rFonts w:ascii="仿宋" w:hAnsi="仿宋" w:eastAsia="仿宋" w:cs="黑体"/>
          <w:b/>
          <w:color w:val="000000"/>
          <w:sz w:val="32"/>
          <w:szCs w:val="32"/>
          <w:shd w:val="clear" w:color="auto" w:fill="FFFFFF"/>
          <w:lang w:eastAsia="zh-CN"/>
        </w:rPr>
      </w:pPr>
    </w:p>
    <w:p>
      <w:pPr>
        <w:pStyle w:val="4"/>
        <w:widowControl/>
        <w:shd w:val="clear" w:color="auto" w:fill="FFFFFF"/>
        <w:spacing w:line="576" w:lineRule="exact"/>
        <w:jc w:val="both"/>
        <w:rPr>
          <w:rFonts w:ascii="仿宋" w:hAnsi="仿宋" w:eastAsia="仿宋" w:cs="黑体"/>
          <w:b/>
          <w:color w:val="000000"/>
          <w:sz w:val="32"/>
          <w:szCs w:val="32"/>
          <w:shd w:val="clear" w:color="auto" w:fill="FFFFFF"/>
          <w:lang w:eastAsia="zh-CN"/>
        </w:rPr>
      </w:pPr>
    </w:p>
    <w:p>
      <w:pPr>
        <w:pStyle w:val="2"/>
        <w:spacing w:before="10" w:line="576" w:lineRule="exact"/>
        <w:ind w:left="920" w:right="885"/>
        <w:jc w:val="center"/>
        <w:rPr>
          <w:rFonts w:hint="eastAsia" w:ascii="仿宋" w:hAnsi="仿宋" w:eastAsia="仿宋" w:cs="黑体"/>
          <w:lang w:eastAsia="zh-CN"/>
        </w:rPr>
      </w:pPr>
    </w:p>
    <w:p>
      <w:pPr>
        <w:pStyle w:val="2"/>
        <w:spacing w:before="10" w:line="576" w:lineRule="exact"/>
        <w:ind w:left="920" w:right="885"/>
        <w:jc w:val="center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</w:rPr>
        <w:t>第二部分 西华经济技术开发区管理委会2018年度部门预算情况说明</w:t>
      </w:r>
    </w:p>
    <w:p>
      <w:pPr>
        <w:widowControl/>
        <w:spacing w:line="576" w:lineRule="exact"/>
        <w:ind w:firstLine="640"/>
        <w:rPr>
          <w:rFonts w:ascii="黑体" w:hAnsi="黑体" w:eastAsia="黑体" w:cs="黑体"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sz w:val="30"/>
          <w:szCs w:val="30"/>
        </w:rPr>
        <w:t>一、部门收支总体情况</w:t>
      </w:r>
      <w:r>
        <w:rPr>
          <w:rFonts w:hint="eastAsia" w:ascii="黑体" w:hAnsi="黑体" w:eastAsia="黑体" w:cs="黑体"/>
          <w:sz w:val="30"/>
          <w:szCs w:val="30"/>
          <w:lang w:eastAsia="zh-CN"/>
        </w:rPr>
        <w:t>说明</w:t>
      </w:r>
    </w:p>
    <w:p>
      <w:pPr>
        <w:widowControl/>
        <w:spacing w:line="576" w:lineRule="exact"/>
        <w:ind w:firstLine="64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西华县经济技术开发区管理委员会</w:t>
      </w:r>
      <w:r>
        <w:rPr>
          <w:rFonts w:hint="eastAsia" w:ascii="仿宋" w:hAnsi="仿宋" w:eastAsia="仿宋" w:cs="仿宋_GB2312"/>
          <w:sz w:val="32"/>
          <w:szCs w:val="32"/>
        </w:rPr>
        <w:t>201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8</w:t>
      </w:r>
      <w:r>
        <w:rPr>
          <w:rFonts w:hint="eastAsia" w:ascii="仿宋" w:hAnsi="仿宋" w:eastAsia="仿宋" w:cs="仿宋_GB2312"/>
          <w:sz w:val="32"/>
          <w:szCs w:val="32"/>
        </w:rPr>
        <w:t>年收入总计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389.41</w:t>
      </w:r>
      <w:r>
        <w:rPr>
          <w:rFonts w:hint="eastAsia" w:ascii="仿宋" w:hAnsi="仿宋" w:eastAsia="仿宋" w:cs="仿宋_GB2312"/>
          <w:sz w:val="32"/>
          <w:szCs w:val="32"/>
        </w:rPr>
        <w:t>万元，支出总计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389.41</w:t>
      </w:r>
      <w:r>
        <w:rPr>
          <w:rFonts w:hint="eastAsia" w:ascii="仿宋" w:hAnsi="仿宋" w:eastAsia="仿宋" w:cs="仿宋_GB2312"/>
          <w:sz w:val="32"/>
          <w:szCs w:val="32"/>
        </w:rPr>
        <w:t>万元，与201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7</w:t>
      </w:r>
      <w:r>
        <w:rPr>
          <w:rFonts w:hint="eastAsia" w:ascii="仿宋" w:hAnsi="仿宋" w:eastAsia="仿宋" w:cs="仿宋_GB2312"/>
          <w:sz w:val="32"/>
          <w:szCs w:val="32"/>
        </w:rPr>
        <w:t>年相比，收、支总计各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减少826.75</w:t>
      </w:r>
      <w:r>
        <w:rPr>
          <w:rFonts w:hint="eastAsia" w:ascii="仿宋" w:hAnsi="仿宋" w:eastAsia="仿宋" w:cs="仿宋_GB2312"/>
          <w:sz w:val="32"/>
          <w:szCs w:val="32"/>
        </w:rPr>
        <w:t>万元，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减少312.3</w:t>
      </w:r>
      <w:r>
        <w:rPr>
          <w:rFonts w:hint="eastAsia" w:ascii="仿宋" w:hAnsi="仿宋" w:eastAsia="仿宋" w:cs="仿宋_GB2312"/>
          <w:sz w:val="32"/>
          <w:szCs w:val="32"/>
        </w:rPr>
        <w:t>%。</w:t>
      </w:r>
    </w:p>
    <w:p>
      <w:pPr>
        <w:pStyle w:val="2"/>
        <w:spacing w:line="576" w:lineRule="exact"/>
        <w:ind w:firstLine="300" w:firstLineChars="100"/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二、收入预算总体情况说明</w:t>
      </w:r>
    </w:p>
    <w:p>
      <w:pPr>
        <w:pStyle w:val="2"/>
        <w:spacing w:line="576" w:lineRule="exact"/>
        <w:ind w:left="0" w:firstLine="640" w:firstLineChars="200"/>
        <w:rPr>
          <w:rFonts w:ascii="仿宋" w:hAnsi="仿宋" w:eastAsia="仿宋" w:cs="华文仿宋"/>
          <w:lang w:eastAsia="zh-CN"/>
        </w:rPr>
      </w:pPr>
      <w:r>
        <w:rPr>
          <w:rFonts w:hint="eastAsia" w:ascii="仿宋" w:hAnsi="仿宋" w:eastAsia="仿宋" w:cs="华文仿宋"/>
          <w:lang w:eastAsia="zh-CN"/>
        </w:rPr>
        <w:t>西华县经济技术开发区管理委员会</w:t>
      </w:r>
      <w:r>
        <w:rPr>
          <w:rFonts w:hint="eastAsia" w:ascii="仿宋" w:hAnsi="仿宋" w:eastAsia="仿宋" w:cs="华文仿宋"/>
        </w:rPr>
        <w:t>2018</w:t>
      </w:r>
      <w:r>
        <w:rPr>
          <w:rFonts w:hint="eastAsia" w:ascii="仿宋" w:hAnsi="仿宋" w:eastAsia="仿宋" w:cs="华文仿宋"/>
          <w:spacing w:val="-25"/>
        </w:rPr>
        <w:t xml:space="preserve"> 年收入合计</w:t>
      </w:r>
      <w:r>
        <w:rPr>
          <w:rFonts w:hint="eastAsia" w:ascii="仿宋" w:hAnsi="仿宋" w:eastAsia="仿宋" w:cs="仿宋_GB2312"/>
          <w:lang w:eastAsia="zh-CN"/>
        </w:rPr>
        <w:t>389.41</w:t>
      </w:r>
      <w:r>
        <w:rPr>
          <w:rFonts w:hint="eastAsia" w:ascii="仿宋" w:hAnsi="仿宋" w:eastAsia="仿宋" w:cs="华文仿宋"/>
          <w:spacing w:val="-15"/>
        </w:rPr>
        <w:t xml:space="preserve"> 万元，其中：</w:t>
      </w:r>
      <w:r>
        <w:rPr>
          <w:rFonts w:hint="eastAsia" w:ascii="仿宋" w:hAnsi="仿宋" w:eastAsia="仿宋" w:cs="华文仿宋"/>
          <w:spacing w:val="2"/>
        </w:rPr>
        <w:t>一般公共预算</w:t>
      </w:r>
      <w:r>
        <w:rPr>
          <w:rFonts w:hint="eastAsia" w:ascii="仿宋" w:hAnsi="仿宋" w:eastAsia="仿宋" w:cs="仿宋_GB2312"/>
          <w:lang w:eastAsia="zh-CN"/>
        </w:rPr>
        <w:t>389.41</w:t>
      </w:r>
      <w:r>
        <w:rPr>
          <w:rFonts w:hint="eastAsia" w:ascii="仿宋" w:hAnsi="仿宋" w:eastAsia="仿宋" w:cs="华文仿宋"/>
        </w:rPr>
        <w:t xml:space="preserve"> 万元</w:t>
      </w:r>
      <w:r>
        <w:rPr>
          <w:rFonts w:hint="eastAsia" w:ascii="仿宋" w:hAnsi="仿宋" w:eastAsia="仿宋" w:cs="仿宋_GB2312"/>
        </w:rPr>
        <w:t>（财政拨款</w:t>
      </w:r>
      <w:r>
        <w:rPr>
          <w:rFonts w:hint="eastAsia" w:ascii="仿宋" w:hAnsi="仿宋" w:eastAsia="仿宋" w:cs="仿宋_GB2312"/>
          <w:lang w:eastAsia="zh-CN"/>
        </w:rPr>
        <w:t>389.41</w:t>
      </w:r>
      <w:r>
        <w:rPr>
          <w:rFonts w:hint="eastAsia" w:ascii="仿宋" w:hAnsi="仿宋" w:eastAsia="仿宋" w:cs="仿宋_GB2312"/>
        </w:rPr>
        <w:t>万元）占</w:t>
      </w:r>
      <w:r>
        <w:rPr>
          <w:rFonts w:hint="eastAsia" w:ascii="仿宋" w:hAnsi="仿宋" w:eastAsia="仿宋" w:cs="仿宋_GB2312"/>
          <w:lang w:eastAsia="zh-CN"/>
        </w:rPr>
        <w:t>100</w:t>
      </w:r>
      <w:r>
        <w:rPr>
          <w:rFonts w:hint="eastAsia" w:ascii="仿宋" w:hAnsi="仿宋" w:eastAsia="仿宋" w:cs="仿宋_GB2312"/>
        </w:rPr>
        <w:t>%。</w:t>
      </w:r>
    </w:p>
    <w:p>
      <w:pPr>
        <w:pStyle w:val="2"/>
        <w:spacing w:line="576" w:lineRule="exact"/>
        <w:ind w:firstLine="300" w:firstLineChars="100"/>
        <w:rPr>
          <w:rFonts w:ascii="黑体" w:hAnsi="黑体" w:eastAsia="黑体"/>
        </w:rPr>
      </w:pPr>
      <w:r>
        <w:rPr>
          <w:rFonts w:hint="eastAsia" w:ascii="黑体" w:hAnsi="黑体" w:eastAsia="黑体" w:cs="黑体"/>
          <w:sz w:val="30"/>
          <w:szCs w:val="30"/>
        </w:rPr>
        <w:t>三、支出预算总体情况说明</w:t>
      </w:r>
    </w:p>
    <w:p>
      <w:pPr>
        <w:pStyle w:val="2"/>
        <w:spacing w:line="576" w:lineRule="exact"/>
        <w:ind w:left="0" w:firstLine="640" w:firstLineChars="200"/>
        <w:rPr>
          <w:rFonts w:ascii="仿宋" w:hAnsi="仿宋" w:eastAsia="仿宋" w:cs="华文仿宋"/>
          <w:lang w:eastAsia="zh-CN"/>
        </w:rPr>
      </w:pPr>
      <w:r>
        <w:rPr>
          <w:rFonts w:hint="eastAsia" w:ascii="仿宋" w:hAnsi="仿宋" w:eastAsia="仿宋" w:cs="仿宋_GB2312"/>
          <w:lang w:eastAsia="zh-CN"/>
        </w:rPr>
        <w:t>西华县经济技术开发区管理委员会</w:t>
      </w:r>
      <w:r>
        <w:rPr>
          <w:rFonts w:hint="eastAsia" w:ascii="仿宋" w:hAnsi="仿宋" w:eastAsia="仿宋" w:cs="华文仿宋"/>
          <w:spacing w:val="-12"/>
        </w:rPr>
        <w:t xml:space="preserve"> </w:t>
      </w:r>
      <w:r>
        <w:rPr>
          <w:rFonts w:hint="eastAsia" w:ascii="仿宋" w:hAnsi="仿宋" w:eastAsia="仿宋" w:cs="华文仿宋"/>
        </w:rPr>
        <w:t>2018</w:t>
      </w:r>
      <w:r>
        <w:rPr>
          <w:rFonts w:hint="eastAsia" w:ascii="仿宋" w:hAnsi="仿宋" w:eastAsia="仿宋" w:cs="华文仿宋"/>
          <w:spacing w:val="-25"/>
        </w:rPr>
        <w:t xml:space="preserve"> 年支出合</w:t>
      </w:r>
      <w:r>
        <w:rPr>
          <w:rFonts w:hint="eastAsia" w:ascii="仿宋" w:hAnsi="仿宋" w:eastAsia="仿宋" w:cs="华文仿宋"/>
          <w:spacing w:val="-25"/>
          <w:lang w:eastAsia="zh-CN"/>
        </w:rPr>
        <w:t>计</w:t>
      </w:r>
      <w:r>
        <w:rPr>
          <w:rFonts w:hint="eastAsia" w:ascii="仿宋" w:hAnsi="仿宋" w:eastAsia="仿宋" w:cs="仿宋_GB2312"/>
          <w:lang w:eastAsia="zh-CN"/>
        </w:rPr>
        <w:t>389.41</w:t>
      </w:r>
      <w:r>
        <w:rPr>
          <w:rFonts w:hint="eastAsia" w:ascii="仿宋" w:hAnsi="仿宋" w:eastAsia="仿宋" w:cs="华文仿宋"/>
          <w:spacing w:val="-15"/>
        </w:rPr>
        <w:t>万元，其中：</w:t>
      </w:r>
      <w:r>
        <w:rPr>
          <w:rFonts w:hint="eastAsia" w:ascii="仿宋" w:hAnsi="仿宋" w:eastAsia="仿宋" w:cs="华文仿宋"/>
          <w:spacing w:val="-17"/>
        </w:rPr>
        <w:t xml:space="preserve">基本支出 </w:t>
      </w:r>
      <w:r>
        <w:rPr>
          <w:rFonts w:hint="eastAsia" w:ascii="仿宋" w:hAnsi="仿宋" w:eastAsia="仿宋" w:cs="仿宋_GB2312"/>
          <w:lang w:eastAsia="zh-CN"/>
        </w:rPr>
        <w:t>169.93</w:t>
      </w:r>
      <w:r>
        <w:rPr>
          <w:rFonts w:hint="eastAsia" w:ascii="仿宋" w:hAnsi="仿宋" w:eastAsia="仿宋" w:cs="华文仿宋"/>
          <w:spacing w:val="-50"/>
        </w:rPr>
        <w:t>万元，占</w:t>
      </w:r>
      <w:r>
        <w:rPr>
          <w:rFonts w:hint="eastAsia" w:ascii="仿宋" w:hAnsi="仿宋" w:eastAsia="仿宋" w:cs="华文仿宋"/>
          <w:spacing w:val="-50"/>
          <w:lang w:eastAsia="zh-CN"/>
        </w:rPr>
        <w:t xml:space="preserve"> 43.64 </w:t>
      </w:r>
      <w:r>
        <w:rPr>
          <w:rFonts w:hint="eastAsia" w:ascii="仿宋" w:hAnsi="仿宋" w:eastAsia="仿宋" w:cs="华文仿宋"/>
          <w:spacing w:val="-19"/>
        </w:rPr>
        <w:t>%</w:t>
      </w:r>
      <w:r>
        <w:rPr>
          <w:rFonts w:hint="eastAsia" w:ascii="仿宋" w:hAnsi="仿宋" w:eastAsia="仿宋" w:cs="华文仿宋"/>
          <w:spacing w:val="-18"/>
        </w:rPr>
        <w:t>；项目支出</w:t>
      </w:r>
      <w:r>
        <w:rPr>
          <w:rFonts w:hint="eastAsia" w:ascii="仿宋" w:hAnsi="仿宋" w:eastAsia="仿宋" w:cs="华文仿宋"/>
          <w:spacing w:val="-18"/>
          <w:lang w:eastAsia="zh-CN"/>
        </w:rPr>
        <w:t>219.48</w:t>
      </w:r>
      <w:r>
        <w:rPr>
          <w:rFonts w:hint="eastAsia" w:ascii="仿宋" w:hAnsi="仿宋" w:eastAsia="仿宋" w:cs="华文仿宋"/>
          <w:spacing w:val="-21"/>
        </w:rPr>
        <w:t xml:space="preserve">万元， </w:t>
      </w:r>
      <w:r>
        <w:rPr>
          <w:rFonts w:hint="eastAsia" w:ascii="仿宋" w:hAnsi="仿宋" w:eastAsia="仿宋" w:cs="华文仿宋"/>
          <w:spacing w:val="-51"/>
        </w:rPr>
        <w:t xml:space="preserve">占 </w:t>
      </w:r>
      <w:r>
        <w:rPr>
          <w:rFonts w:hint="eastAsia" w:ascii="仿宋" w:hAnsi="仿宋" w:eastAsia="仿宋" w:cs="华文仿宋"/>
          <w:lang w:eastAsia="zh-CN"/>
        </w:rPr>
        <w:t>56.36</w:t>
      </w:r>
      <w:r>
        <w:rPr>
          <w:rFonts w:hint="eastAsia" w:ascii="仿宋" w:hAnsi="仿宋" w:eastAsia="仿宋" w:cs="华文仿宋"/>
        </w:rPr>
        <w:t>%</w:t>
      </w:r>
      <w:r>
        <w:rPr>
          <w:rFonts w:hint="eastAsia" w:ascii="仿宋" w:hAnsi="仿宋" w:eastAsia="仿宋" w:cs="华文仿宋"/>
          <w:lang w:eastAsia="zh-CN"/>
        </w:rPr>
        <w:t>。</w:t>
      </w:r>
    </w:p>
    <w:p>
      <w:pPr>
        <w:pStyle w:val="2"/>
        <w:spacing w:line="576" w:lineRule="exact"/>
        <w:ind w:firstLine="300" w:firstLineChars="100"/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四、财政拨款收入支出预算总体情况说明</w:t>
      </w:r>
    </w:p>
    <w:p>
      <w:pPr>
        <w:pStyle w:val="2"/>
        <w:spacing w:line="576" w:lineRule="exact"/>
        <w:ind w:left="0" w:firstLine="640" w:firstLineChars="200"/>
        <w:rPr>
          <w:rFonts w:ascii="仿宋" w:hAnsi="仿宋" w:eastAsia="仿宋" w:cs="华文仿宋"/>
        </w:rPr>
      </w:pPr>
      <w:r>
        <w:rPr>
          <w:rFonts w:hint="eastAsia" w:ascii="仿宋" w:hAnsi="仿宋" w:eastAsia="仿宋" w:cs="仿宋_GB2312"/>
          <w:lang w:eastAsia="zh-CN"/>
        </w:rPr>
        <w:t>西华县经济技术开发区管理委员会</w:t>
      </w:r>
      <w:r>
        <w:rPr>
          <w:rFonts w:hint="eastAsia" w:ascii="仿宋" w:hAnsi="仿宋" w:eastAsia="仿宋" w:cs="华文仿宋"/>
        </w:rPr>
        <w:t xml:space="preserve"> 2018 年一般公共预算收支预算 </w:t>
      </w:r>
      <w:r>
        <w:rPr>
          <w:rFonts w:hint="eastAsia" w:ascii="仿宋" w:hAnsi="仿宋" w:eastAsia="仿宋" w:cs="仿宋_GB2312"/>
          <w:lang w:eastAsia="zh-CN"/>
        </w:rPr>
        <w:t>389.41</w:t>
      </w:r>
      <w:r>
        <w:rPr>
          <w:rFonts w:hint="eastAsia" w:ascii="仿宋" w:hAnsi="仿宋" w:eastAsia="仿宋" w:cs="华文仿宋"/>
        </w:rPr>
        <w:t>万元，与 2017年相比，一般公共预算收支预算</w:t>
      </w:r>
      <w:r>
        <w:rPr>
          <w:rFonts w:hint="eastAsia" w:ascii="仿宋" w:hAnsi="仿宋" w:eastAsia="仿宋" w:cs="仿宋_GB2312"/>
          <w:lang w:eastAsia="zh-CN"/>
        </w:rPr>
        <w:t>826.75</w:t>
      </w:r>
      <w:r>
        <w:rPr>
          <w:rFonts w:hint="eastAsia" w:ascii="仿宋" w:hAnsi="仿宋" w:eastAsia="仿宋" w:cs="华文仿宋"/>
        </w:rPr>
        <w:t>万元，</w:t>
      </w:r>
      <w:r>
        <w:rPr>
          <w:rFonts w:hint="eastAsia" w:ascii="仿宋" w:hAnsi="仿宋" w:eastAsia="仿宋" w:cs="仿宋_GB2312"/>
          <w:lang w:eastAsia="zh-CN"/>
        </w:rPr>
        <w:t>减少212.31</w:t>
      </w:r>
      <w:r>
        <w:rPr>
          <w:rFonts w:hint="eastAsia" w:ascii="仿宋" w:hAnsi="仿宋" w:eastAsia="仿宋" w:cs="仿宋_GB2312"/>
        </w:rPr>
        <w:t>%</w:t>
      </w:r>
      <w:r>
        <w:rPr>
          <w:rFonts w:hint="eastAsia" w:ascii="仿宋" w:hAnsi="仿宋" w:eastAsia="仿宋" w:cs="华文仿宋"/>
        </w:rPr>
        <w:t>。主要原因：</w:t>
      </w:r>
      <w:r>
        <w:rPr>
          <w:rFonts w:hint="eastAsia" w:ascii="仿宋" w:hAnsi="仿宋" w:eastAsia="仿宋" w:cs="华文仿宋"/>
          <w:lang w:eastAsia="zh-CN"/>
        </w:rPr>
        <w:t>政策性补贴减少</w:t>
      </w:r>
      <w:r>
        <w:rPr>
          <w:rFonts w:hint="eastAsia" w:ascii="仿宋" w:hAnsi="仿宋" w:eastAsia="仿宋" w:cs="华文仿宋"/>
        </w:rPr>
        <w:t>。</w:t>
      </w:r>
    </w:p>
    <w:p>
      <w:pPr>
        <w:pStyle w:val="2"/>
        <w:spacing w:line="576" w:lineRule="exact"/>
        <w:ind w:firstLine="300" w:firstLineChars="100"/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五、一般公共预算支出预算情况说明</w:t>
      </w:r>
    </w:p>
    <w:p>
      <w:pPr>
        <w:pStyle w:val="2"/>
        <w:spacing w:line="576" w:lineRule="exact"/>
        <w:ind w:left="0" w:firstLine="640" w:firstLineChars="200"/>
        <w:rPr>
          <w:rFonts w:ascii="仿宋" w:hAnsi="仿宋" w:eastAsia="仿宋" w:cs="华文仿宋"/>
          <w:lang w:eastAsia="zh-CN"/>
        </w:rPr>
      </w:pPr>
      <w:r>
        <w:rPr>
          <w:rFonts w:hint="eastAsia" w:ascii="仿宋" w:hAnsi="仿宋" w:eastAsia="仿宋" w:cs="仿宋_GB2312"/>
          <w:lang w:eastAsia="zh-CN"/>
        </w:rPr>
        <w:t>西华县经济技术开发区管理委员会</w:t>
      </w:r>
      <w:r>
        <w:rPr>
          <w:rFonts w:hint="eastAsia" w:ascii="仿宋" w:hAnsi="仿宋" w:eastAsia="仿宋" w:cs="华文仿宋"/>
        </w:rPr>
        <w:t>2018 年一般公共预算支出年初预算为</w:t>
      </w:r>
      <w:r>
        <w:rPr>
          <w:rFonts w:hint="eastAsia" w:ascii="仿宋" w:hAnsi="仿宋" w:eastAsia="仿宋" w:cs="仿宋_GB2312"/>
          <w:lang w:eastAsia="zh-CN"/>
        </w:rPr>
        <w:t>389.41</w:t>
      </w:r>
      <w:r>
        <w:rPr>
          <w:rFonts w:hint="eastAsia" w:ascii="仿宋" w:hAnsi="仿宋" w:eastAsia="仿宋" w:cs="华文仿宋"/>
          <w:spacing w:val="-1"/>
        </w:rPr>
        <w:t>万元。主要用于以下方面：</w:t>
      </w:r>
      <w:r>
        <w:rPr>
          <w:rFonts w:hint="eastAsia" w:ascii="仿宋" w:hAnsi="仿宋" w:eastAsia="仿宋" w:cs="华文仿宋"/>
          <w:spacing w:val="-1"/>
          <w:lang w:eastAsia="zh-CN"/>
        </w:rPr>
        <w:t>一般公共服务类支出</w:t>
      </w:r>
      <w:r>
        <w:rPr>
          <w:rFonts w:hint="eastAsia" w:ascii="仿宋" w:hAnsi="仿宋" w:eastAsia="仿宋" w:cs="华文仿宋"/>
          <w:spacing w:val="-1"/>
          <w:lang w:val="en-US" w:eastAsia="zh-CN"/>
        </w:rPr>
        <w:t>157</w:t>
      </w:r>
      <w:r>
        <w:rPr>
          <w:rFonts w:hint="eastAsia" w:ascii="仿宋" w:hAnsi="仿宋" w:eastAsia="仿宋" w:cs="华文仿宋"/>
          <w:spacing w:val="-1"/>
          <w:lang w:eastAsia="zh-CN"/>
        </w:rPr>
        <w:t>.90万元，占</w:t>
      </w:r>
      <w:r>
        <w:rPr>
          <w:rFonts w:hint="eastAsia" w:ascii="仿宋" w:hAnsi="仿宋" w:eastAsia="仿宋" w:cs="华文仿宋"/>
          <w:spacing w:val="-1"/>
          <w:lang w:val="en-US" w:eastAsia="zh-CN"/>
        </w:rPr>
        <w:t>40.55</w:t>
      </w:r>
      <w:r>
        <w:rPr>
          <w:rFonts w:hint="eastAsia" w:ascii="仿宋" w:hAnsi="仿宋" w:eastAsia="仿宋" w:cs="华文仿宋"/>
          <w:spacing w:val="-1"/>
          <w:lang w:eastAsia="zh-CN"/>
        </w:rPr>
        <w:t>%</w:t>
      </w:r>
      <w:r>
        <w:rPr>
          <w:rFonts w:hint="eastAsia" w:ascii="仿宋" w:hAnsi="仿宋" w:eastAsia="仿宋" w:cs="华文仿宋"/>
        </w:rPr>
        <w:t xml:space="preserve"> </w:t>
      </w:r>
      <w:r>
        <w:rPr>
          <w:rFonts w:hint="eastAsia" w:ascii="仿宋" w:hAnsi="仿宋" w:eastAsia="仿宋" w:cs="华文仿宋"/>
          <w:spacing w:val="2"/>
        </w:rPr>
        <w:t>社会保障和就业</w:t>
      </w:r>
      <w:r>
        <w:rPr>
          <w:rFonts w:hint="eastAsia" w:ascii="仿宋" w:hAnsi="仿宋" w:eastAsia="仿宋" w:cs="华文仿宋"/>
          <w:spacing w:val="5"/>
        </w:rPr>
        <w:t>（类</w:t>
      </w:r>
      <w:r>
        <w:rPr>
          <w:rFonts w:hint="eastAsia" w:ascii="仿宋" w:hAnsi="仿宋" w:eastAsia="仿宋" w:cs="华文仿宋"/>
        </w:rPr>
        <w:t>）</w:t>
      </w:r>
      <w:r>
        <w:rPr>
          <w:rFonts w:hint="eastAsia" w:ascii="仿宋" w:hAnsi="仿宋" w:eastAsia="仿宋" w:cs="华文仿宋"/>
          <w:spacing w:val="-25"/>
        </w:rPr>
        <w:t>支出</w:t>
      </w:r>
      <w:r>
        <w:rPr>
          <w:rFonts w:hint="eastAsia" w:ascii="仿宋" w:hAnsi="仿宋" w:eastAsia="仿宋" w:cs="华文仿宋"/>
          <w:spacing w:val="-25"/>
          <w:lang w:eastAsia="zh-CN"/>
        </w:rPr>
        <w:t>7.17</w:t>
      </w:r>
      <w:r>
        <w:rPr>
          <w:rFonts w:hint="eastAsia" w:ascii="仿宋" w:hAnsi="仿宋" w:eastAsia="仿宋" w:cs="华文仿宋"/>
          <w:spacing w:val="-25"/>
        </w:rPr>
        <w:t>万元，占</w:t>
      </w:r>
      <w:r>
        <w:rPr>
          <w:rFonts w:hint="eastAsia" w:ascii="仿宋" w:hAnsi="仿宋" w:eastAsia="仿宋" w:cs="华文仿宋"/>
          <w:spacing w:val="-25"/>
          <w:lang w:eastAsia="zh-CN"/>
        </w:rPr>
        <w:t xml:space="preserve">1.84 </w:t>
      </w:r>
      <w:r>
        <w:rPr>
          <w:rFonts w:hint="eastAsia" w:ascii="仿宋" w:hAnsi="仿宋" w:eastAsia="仿宋" w:cs="华文仿宋"/>
        </w:rPr>
        <w:t>%；</w:t>
      </w:r>
      <w:r>
        <w:rPr>
          <w:rFonts w:hint="eastAsia" w:ascii="仿宋" w:hAnsi="仿宋" w:eastAsia="仿宋" w:cs="华文仿宋"/>
          <w:lang w:eastAsia="zh-CN"/>
        </w:rPr>
        <w:t>医疗卫生与计划生育（类）支出2.12万元，占0.55%；</w:t>
      </w:r>
      <w:r>
        <w:rPr>
          <w:rFonts w:hint="eastAsia" w:ascii="仿宋" w:hAnsi="仿宋" w:eastAsia="仿宋" w:cs="华文仿宋"/>
        </w:rPr>
        <w:t>住房改革</w:t>
      </w:r>
      <w:r>
        <w:rPr>
          <w:rFonts w:hint="eastAsia" w:ascii="仿宋" w:hAnsi="仿宋" w:eastAsia="仿宋" w:cs="华文仿宋"/>
          <w:spacing w:val="5"/>
        </w:rPr>
        <w:t>（类</w:t>
      </w:r>
      <w:r>
        <w:rPr>
          <w:rFonts w:hint="eastAsia" w:ascii="仿宋" w:hAnsi="仿宋" w:eastAsia="仿宋" w:cs="华文仿宋"/>
        </w:rPr>
        <w:t>）支出</w:t>
      </w:r>
      <w:r>
        <w:rPr>
          <w:rFonts w:hint="eastAsia" w:ascii="仿宋" w:hAnsi="仿宋" w:eastAsia="仿宋" w:cs="华文仿宋"/>
          <w:lang w:eastAsia="zh-CN"/>
        </w:rPr>
        <w:t>2.74万元，</w:t>
      </w:r>
      <w:r>
        <w:rPr>
          <w:rFonts w:hint="eastAsia" w:ascii="仿宋" w:hAnsi="仿宋" w:eastAsia="仿宋" w:cs="华文仿宋"/>
          <w:spacing w:val="-25"/>
        </w:rPr>
        <w:t>占</w:t>
      </w:r>
      <w:r>
        <w:rPr>
          <w:rFonts w:hint="eastAsia" w:ascii="仿宋" w:hAnsi="仿宋" w:eastAsia="仿宋" w:cs="华文仿宋"/>
          <w:spacing w:val="-25"/>
          <w:lang w:eastAsia="zh-CN"/>
        </w:rPr>
        <w:t xml:space="preserve">0.70 </w:t>
      </w:r>
      <w:r>
        <w:rPr>
          <w:rFonts w:hint="eastAsia" w:ascii="仿宋" w:hAnsi="仿宋" w:eastAsia="仿宋" w:cs="华文仿宋"/>
        </w:rPr>
        <w:t>%；</w:t>
      </w:r>
      <w:r>
        <w:rPr>
          <w:rFonts w:hint="eastAsia" w:ascii="仿宋" w:hAnsi="仿宋" w:eastAsia="仿宋" w:cs="华文仿宋"/>
          <w:lang w:eastAsia="zh-CN"/>
        </w:rPr>
        <w:t>资源勘探信息（</w:t>
      </w:r>
      <w:r>
        <w:rPr>
          <w:rFonts w:hint="eastAsia" w:ascii="仿宋" w:hAnsi="仿宋" w:eastAsia="仿宋" w:cs="华文仿宋"/>
        </w:rPr>
        <w:t>类</w:t>
      </w:r>
      <w:r>
        <w:rPr>
          <w:rFonts w:hint="eastAsia" w:ascii="仿宋" w:hAnsi="仿宋" w:eastAsia="仿宋" w:cs="华文仿宋"/>
          <w:lang w:eastAsia="zh-CN"/>
        </w:rPr>
        <w:t>）支出219.48万元，占56.36%</w:t>
      </w:r>
      <w:r>
        <w:rPr>
          <w:rFonts w:hint="eastAsia" w:ascii="仿宋" w:hAnsi="仿宋" w:eastAsia="仿宋" w:cs="华文仿宋"/>
        </w:rPr>
        <w:t>。</w:t>
      </w:r>
    </w:p>
    <w:p>
      <w:pPr>
        <w:pStyle w:val="2"/>
        <w:spacing w:line="576" w:lineRule="exact"/>
        <w:ind w:firstLine="300" w:firstLineChars="100"/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  <w:sz w:val="30"/>
          <w:szCs w:val="30"/>
        </w:rPr>
        <w:t>六、支出预算经济分类情况说明</w:t>
      </w:r>
    </w:p>
    <w:p>
      <w:pPr>
        <w:pStyle w:val="2"/>
        <w:spacing w:before="13" w:line="576" w:lineRule="exact"/>
        <w:ind w:left="0" w:right="417" w:firstLine="624" w:firstLineChars="200"/>
        <w:jc w:val="both"/>
        <w:rPr>
          <w:rFonts w:ascii="仿宋" w:hAnsi="仿宋" w:eastAsia="仿宋" w:cs="华文仿宋"/>
        </w:rPr>
      </w:pPr>
      <w:r>
        <w:rPr>
          <w:rFonts w:hint="eastAsia" w:ascii="仿宋" w:hAnsi="仿宋" w:eastAsia="仿宋" w:cs="华文仿宋"/>
          <w:spacing w:val="-4"/>
        </w:rPr>
        <w:t>按照《财政部关于印发&lt;支出经济分类科目改革方案&gt;的</w:t>
      </w:r>
      <w:r>
        <w:rPr>
          <w:rFonts w:hint="eastAsia" w:ascii="仿宋" w:hAnsi="仿宋" w:eastAsia="仿宋" w:cs="华文仿宋"/>
          <w:spacing w:val="-62"/>
        </w:rPr>
        <w:t>通知》</w:t>
      </w:r>
      <w:r>
        <w:rPr>
          <w:rFonts w:hint="eastAsia" w:ascii="仿宋" w:hAnsi="仿宋" w:eastAsia="仿宋" w:cs="华文仿宋"/>
        </w:rPr>
        <w:t>（</w:t>
      </w:r>
      <w:r>
        <w:rPr>
          <w:rFonts w:hint="eastAsia" w:ascii="仿宋" w:hAnsi="仿宋" w:eastAsia="仿宋" w:cs="华文仿宋"/>
          <w:spacing w:val="-6"/>
        </w:rPr>
        <w:t>财预〔</w:t>
      </w:r>
      <w:r>
        <w:rPr>
          <w:rFonts w:hint="eastAsia" w:ascii="仿宋" w:hAnsi="仿宋" w:eastAsia="仿宋" w:cs="华文仿宋"/>
        </w:rPr>
        <w:t>2017</w:t>
      </w:r>
      <w:r>
        <w:rPr>
          <w:rFonts w:hint="eastAsia" w:ascii="仿宋" w:hAnsi="仿宋" w:eastAsia="仿宋" w:cs="华文仿宋"/>
          <w:spacing w:val="-17"/>
        </w:rPr>
        <w:t>〕</w:t>
      </w:r>
      <w:r>
        <w:rPr>
          <w:rFonts w:hint="eastAsia" w:ascii="仿宋" w:hAnsi="仿宋" w:eastAsia="仿宋" w:cs="华文仿宋"/>
        </w:rPr>
        <w:t>98</w:t>
      </w:r>
      <w:r>
        <w:rPr>
          <w:rFonts w:hint="eastAsia" w:ascii="仿宋" w:hAnsi="仿宋" w:eastAsia="仿宋" w:cs="华文仿宋"/>
          <w:spacing w:val="-44"/>
        </w:rPr>
        <w:t xml:space="preserve"> 号</w:t>
      </w:r>
      <w:r>
        <w:rPr>
          <w:rFonts w:hint="eastAsia" w:ascii="仿宋" w:hAnsi="仿宋" w:eastAsia="仿宋" w:cs="华文仿宋"/>
          <w:spacing w:val="-17"/>
        </w:rPr>
        <w:t>）</w:t>
      </w:r>
      <w:r>
        <w:rPr>
          <w:rFonts w:hint="eastAsia" w:ascii="仿宋" w:hAnsi="仿宋" w:eastAsia="仿宋" w:cs="华文仿宋"/>
          <w:spacing w:val="-22"/>
        </w:rPr>
        <w:t xml:space="preserve">要求，从 </w:t>
      </w:r>
      <w:r>
        <w:rPr>
          <w:rFonts w:hint="eastAsia" w:ascii="仿宋" w:hAnsi="仿宋" w:eastAsia="仿宋" w:cs="华文仿宋"/>
        </w:rPr>
        <w:t>2018</w:t>
      </w:r>
      <w:r>
        <w:rPr>
          <w:rFonts w:hint="eastAsia" w:ascii="仿宋" w:hAnsi="仿宋" w:eastAsia="仿宋" w:cs="华文仿宋"/>
          <w:spacing w:val="-13"/>
        </w:rPr>
        <w:t xml:space="preserve"> 年起全面实施支</w:t>
      </w:r>
      <w:r>
        <w:rPr>
          <w:rFonts w:hint="eastAsia" w:ascii="仿宋" w:hAnsi="仿宋" w:eastAsia="仿宋" w:cs="华文仿宋"/>
          <w:spacing w:val="-12"/>
        </w:rPr>
        <w:t>出经济分类科目改革，根据政府预算管理和部门预算管理的</w:t>
      </w:r>
      <w:r>
        <w:rPr>
          <w:rFonts w:hint="eastAsia" w:ascii="仿宋" w:hAnsi="仿宋" w:eastAsia="仿宋" w:cs="华文仿宋"/>
          <w:spacing w:val="-8"/>
        </w:rPr>
        <w:t>不同特点，分设部门预算支出经济分类科目和政府预算支出</w:t>
      </w:r>
      <w:r>
        <w:rPr>
          <w:rFonts w:hint="eastAsia" w:ascii="仿宋" w:hAnsi="仿宋" w:eastAsia="仿宋" w:cs="华文仿宋"/>
          <w:spacing w:val="-7"/>
        </w:rPr>
        <w:t>经济分类科目，两套科目之间保持对应关系。为适应改革要</w:t>
      </w:r>
      <w:r>
        <w:rPr>
          <w:rFonts w:hint="eastAsia" w:ascii="仿宋" w:hAnsi="仿宋" w:eastAsia="仿宋" w:cs="华文仿宋"/>
          <w:spacing w:val="-4"/>
          <w:w w:val="95"/>
        </w:rPr>
        <w:t>求，河南省水利厅《支出经济分类汇总表》由上年仅反映一</w:t>
      </w:r>
      <w:r>
        <w:rPr>
          <w:rFonts w:hint="eastAsia" w:ascii="仿宋" w:hAnsi="仿宋" w:eastAsia="仿宋" w:cs="华文仿宋"/>
          <w:spacing w:val="-5"/>
        </w:rPr>
        <w:t>般公共预算基本支出经济分类科目预算，调整为按两套经济分类科目分别反映不同资金来源的全部预算支出。</w:t>
      </w:r>
    </w:p>
    <w:p>
      <w:pPr>
        <w:pStyle w:val="2"/>
        <w:spacing w:line="576" w:lineRule="exact"/>
        <w:ind w:firstLine="300" w:firstLineChars="100"/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七、政府性基金预算支出情况说明</w:t>
      </w:r>
    </w:p>
    <w:p>
      <w:pPr>
        <w:pStyle w:val="2"/>
        <w:spacing w:before="14" w:line="576" w:lineRule="exact"/>
        <w:ind w:right="375" w:firstLine="320" w:firstLineChars="100"/>
        <w:rPr>
          <w:rFonts w:ascii="仿宋" w:hAnsi="仿宋" w:eastAsia="仿宋" w:cs="华文仿宋"/>
        </w:rPr>
      </w:pPr>
      <w:r>
        <w:rPr>
          <w:rFonts w:hint="eastAsia" w:ascii="仿宋" w:hAnsi="仿宋" w:eastAsia="仿宋" w:cs="仿宋_GB2312"/>
          <w:lang w:eastAsia="zh-CN"/>
        </w:rPr>
        <w:t>西华县经济技术开发区管理委员会</w:t>
      </w:r>
      <w:r>
        <w:rPr>
          <w:rFonts w:hint="eastAsia" w:ascii="仿宋" w:hAnsi="仿宋" w:eastAsia="仿宋" w:cs="华文仿宋"/>
        </w:rPr>
        <w:t>2018年没有使用政府性基金预算拨款安排的支出。</w:t>
      </w:r>
    </w:p>
    <w:p>
      <w:pPr>
        <w:pStyle w:val="4"/>
        <w:widowControl/>
        <w:spacing w:line="576" w:lineRule="exact"/>
        <w:ind w:firstLine="570" w:firstLineChars="200"/>
        <w:jc w:val="both"/>
        <w:rPr>
          <w:rFonts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w w:val="95"/>
          <w:sz w:val="30"/>
          <w:szCs w:val="30"/>
          <w:lang w:eastAsia="zh-CN"/>
        </w:rPr>
        <w:t>八</w:t>
      </w:r>
      <w:r>
        <w:rPr>
          <w:rFonts w:hint="eastAsia" w:ascii="黑体" w:hAnsi="黑体" w:eastAsia="黑体" w:cs="黑体"/>
          <w:w w:val="95"/>
          <w:sz w:val="30"/>
          <w:szCs w:val="30"/>
        </w:rPr>
        <w:t>、一般公共预算“三公”经费支出情况</w:t>
      </w:r>
    </w:p>
    <w:p>
      <w:pPr>
        <w:widowControl/>
        <w:spacing w:line="576" w:lineRule="exact"/>
        <w:ind w:firstLine="64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西华县经济技术开发区管理委员会</w:t>
      </w:r>
      <w:r>
        <w:rPr>
          <w:rFonts w:hint="eastAsia" w:ascii="仿宋" w:hAnsi="仿宋" w:eastAsia="仿宋" w:cs="仿宋_GB2312"/>
          <w:sz w:val="32"/>
          <w:szCs w:val="32"/>
        </w:rPr>
        <w:t>201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8</w:t>
      </w:r>
      <w:r>
        <w:rPr>
          <w:rFonts w:hint="eastAsia" w:ascii="仿宋" w:hAnsi="仿宋" w:eastAsia="仿宋" w:cs="仿宋_GB2312"/>
          <w:sz w:val="32"/>
          <w:szCs w:val="32"/>
        </w:rPr>
        <w:t>年“三公”经费预算为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0</w:t>
      </w:r>
      <w:r>
        <w:rPr>
          <w:rFonts w:hint="eastAsia" w:ascii="仿宋" w:hAnsi="仿宋" w:eastAsia="仿宋" w:cs="仿宋_GB2312"/>
          <w:sz w:val="32"/>
          <w:szCs w:val="32"/>
        </w:rPr>
        <w:t>万元。201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8</w:t>
      </w:r>
      <w:r>
        <w:rPr>
          <w:rFonts w:hint="eastAsia" w:ascii="仿宋" w:hAnsi="仿宋" w:eastAsia="仿宋" w:cs="仿宋_GB2312"/>
          <w:sz w:val="32"/>
          <w:szCs w:val="32"/>
        </w:rPr>
        <w:t>年“三公”经费支出预算数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与</w:t>
      </w:r>
      <w:r>
        <w:rPr>
          <w:rFonts w:hint="eastAsia" w:ascii="仿宋" w:hAnsi="仿宋" w:eastAsia="仿宋" w:cs="仿宋_GB2312"/>
          <w:sz w:val="32"/>
          <w:szCs w:val="32"/>
        </w:rPr>
        <w:t>201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7</w:t>
      </w:r>
      <w:r>
        <w:rPr>
          <w:rFonts w:hint="eastAsia" w:ascii="仿宋" w:hAnsi="仿宋" w:eastAsia="仿宋" w:cs="仿宋_GB2312"/>
          <w:sz w:val="32"/>
          <w:szCs w:val="32"/>
        </w:rPr>
        <w:t>年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增加4.1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万元，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增加410%，主要是</w:t>
      </w:r>
      <w:r>
        <w:rPr>
          <w:rFonts w:hint="eastAsia" w:ascii="仿宋" w:hAnsi="仿宋" w:eastAsia="仿宋" w:cs="仿宋_GB2312"/>
          <w:sz w:val="32"/>
          <w:szCs w:val="32"/>
        </w:rPr>
        <w:t>公务用车运行维护费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增加</w:t>
      </w:r>
      <w:r>
        <w:rPr>
          <w:rFonts w:hint="eastAsia" w:ascii="仿宋" w:hAnsi="仿宋" w:eastAsia="仿宋" w:cs="仿宋_GB2312"/>
          <w:sz w:val="32"/>
          <w:szCs w:val="32"/>
        </w:rPr>
        <w:t>。</w:t>
      </w:r>
    </w:p>
    <w:p>
      <w:pPr>
        <w:widowControl/>
        <w:spacing w:line="576" w:lineRule="exact"/>
        <w:ind w:firstLine="64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32"/>
          <w:szCs w:val="32"/>
        </w:rPr>
        <w:t>具体支出情况如下：</w:t>
      </w:r>
    </w:p>
    <w:p>
      <w:pPr>
        <w:widowControl/>
        <w:spacing w:line="576" w:lineRule="exact"/>
        <w:ind w:firstLine="638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bCs/>
          <w:spacing w:val="-1"/>
          <w:sz w:val="32"/>
          <w:szCs w:val="32"/>
        </w:rPr>
        <w:t>（</w:t>
      </w:r>
      <w:r>
        <w:rPr>
          <w:rFonts w:hint="eastAsia" w:ascii="仿宋" w:hAnsi="仿宋" w:eastAsia="仿宋" w:cs="仿宋_GB2312"/>
          <w:spacing w:val="-1"/>
          <w:sz w:val="32"/>
          <w:szCs w:val="32"/>
        </w:rPr>
        <w:t>一）因公出国（境）费</w:t>
      </w:r>
      <w:r>
        <w:rPr>
          <w:rFonts w:hint="eastAsia" w:ascii="仿宋" w:hAnsi="仿宋" w:eastAsia="仿宋" w:cs="仿宋_GB2312"/>
          <w:sz w:val="32"/>
          <w:szCs w:val="32"/>
        </w:rPr>
        <w:t>0</w:t>
      </w:r>
      <w:r>
        <w:rPr>
          <w:rFonts w:hint="eastAsia" w:ascii="仿宋" w:hAnsi="仿宋" w:eastAsia="仿宋" w:cs="仿宋_GB2312"/>
          <w:spacing w:val="-1"/>
          <w:sz w:val="32"/>
          <w:szCs w:val="32"/>
        </w:rPr>
        <w:t>万元</w:t>
      </w:r>
      <w:r>
        <w:rPr>
          <w:rFonts w:hint="eastAsia" w:ascii="仿宋" w:hAnsi="仿宋" w:eastAsia="仿宋" w:cs="仿宋_GB2312"/>
          <w:sz w:val="32"/>
          <w:szCs w:val="32"/>
        </w:rPr>
        <w:t>。</w:t>
      </w:r>
    </w:p>
    <w:p>
      <w:pPr>
        <w:widowControl/>
        <w:spacing w:line="576" w:lineRule="exact"/>
        <w:ind w:firstLine="638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pacing w:val="-1"/>
          <w:sz w:val="32"/>
          <w:szCs w:val="32"/>
        </w:rPr>
        <w:t>（二）公务用车购置及运行费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4.1</w:t>
      </w:r>
      <w:r>
        <w:rPr>
          <w:rFonts w:hint="eastAsia" w:ascii="仿宋" w:hAnsi="仿宋" w:eastAsia="仿宋" w:cs="仿宋_GB2312"/>
          <w:sz w:val="32"/>
          <w:szCs w:val="32"/>
        </w:rPr>
        <w:t>万元，其中，公务用车购置费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0</w:t>
      </w:r>
      <w:r>
        <w:rPr>
          <w:rFonts w:hint="eastAsia" w:ascii="仿宋" w:hAnsi="仿宋" w:eastAsia="仿宋" w:cs="仿宋_GB2312"/>
          <w:sz w:val="32"/>
          <w:szCs w:val="32"/>
        </w:rPr>
        <w:t>万元；公务用车运行维护费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4.1</w:t>
      </w:r>
      <w:r>
        <w:rPr>
          <w:rFonts w:hint="eastAsia" w:ascii="仿宋" w:hAnsi="仿宋" w:eastAsia="仿宋" w:cs="仿宋_GB2312"/>
          <w:sz w:val="32"/>
          <w:szCs w:val="32"/>
        </w:rPr>
        <w:t>万元，主要用于开展工作所需公务用车的燃料费、维修费、过路过桥费、保险费、安全奖励费用等支出。公务用车运行维护费预算数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较</w:t>
      </w:r>
      <w:r>
        <w:rPr>
          <w:rFonts w:hint="eastAsia" w:ascii="仿宋" w:hAnsi="仿宋" w:eastAsia="仿宋" w:cs="仿宋_GB2312"/>
          <w:sz w:val="32"/>
          <w:szCs w:val="32"/>
        </w:rPr>
        <w:t>201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7</w:t>
      </w:r>
      <w:r>
        <w:rPr>
          <w:rFonts w:hint="eastAsia" w:ascii="仿宋" w:hAnsi="仿宋" w:eastAsia="仿宋" w:cs="仿宋_GB2312"/>
          <w:sz w:val="32"/>
          <w:szCs w:val="32"/>
        </w:rPr>
        <w:t>年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增加4.1</w:t>
      </w:r>
      <w:r>
        <w:rPr>
          <w:rFonts w:hint="eastAsia" w:ascii="仿宋" w:hAnsi="仿宋" w:eastAsia="仿宋" w:cs="仿宋_GB2312"/>
          <w:sz w:val="32"/>
          <w:szCs w:val="32"/>
        </w:rPr>
        <w:t>万元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增加410%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。主要原因：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公务活动的增加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。</w:t>
      </w:r>
    </w:p>
    <w:p>
      <w:pPr>
        <w:widowControl/>
        <w:spacing w:line="576" w:lineRule="exact"/>
        <w:ind w:firstLine="638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pacing w:val="-1"/>
          <w:sz w:val="32"/>
          <w:szCs w:val="32"/>
        </w:rPr>
        <w:t>（三）公务接待费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0</w:t>
      </w:r>
      <w:r>
        <w:rPr>
          <w:rFonts w:hint="eastAsia" w:ascii="仿宋" w:hAnsi="仿宋" w:eastAsia="仿宋" w:cs="仿宋_GB2312"/>
          <w:sz w:val="32"/>
          <w:szCs w:val="32"/>
        </w:rPr>
        <w:t>万元，主要用于按规定开支的各类公务接待（含外宾接待）支出。预算数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与</w:t>
      </w:r>
      <w:r>
        <w:rPr>
          <w:rFonts w:hint="eastAsia" w:ascii="仿宋" w:hAnsi="仿宋" w:eastAsia="仿宋" w:cs="仿宋_GB2312"/>
          <w:sz w:val="32"/>
          <w:szCs w:val="32"/>
        </w:rPr>
        <w:t>201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7</w:t>
      </w:r>
      <w:r>
        <w:rPr>
          <w:rFonts w:hint="eastAsia" w:ascii="仿宋" w:hAnsi="仿宋" w:eastAsia="仿宋" w:cs="仿宋_GB2312"/>
          <w:sz w:val="32"/>
          <w:szCs w:val="32"/>
        </w:rPr>
        <w:t>年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相比，减少0万元。</w:t>
      </w:r>
      <w:r>
        <w:rPr>
          <w:rFonts w:hint="eastAsia" w:ascii="仿宋" w:hAnsi="仿宋" w:eastAsia="仿宋" w:cs="仿宋_GB2312"/>
          <w:sz w:val="32"/>
          <w:szCs w:val="32"/>
        </w:rPr>
        <w:t>主要原因：削减公务接待开支。</w:t>
      </w:r>
    </w:p>
    <w:p>
      <w:pPr>
        <w:pStyle w:val="4"/>
        <w:widowControl/>
        <w:spacing w:line="576" w:lineRule="exact"/>
        <w:ind w:firstLine="600" w:firstLineChars="200"/>
        <w:jc w:val="both"/>
        <w:rPr>
          <w:rFonts w:ascii="黑体" w:hAnsi="黑体" w:eastAsia="黑体" w:cs="黑体"/>
          <w:bCs/>
          <w:color w:val="000000"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bCs/>
          <w:color w:val="000000"/>
          <w:sz w:val="30"/>
          <w:szCs w:val="30"/>
          <w:lang w:eastAsia="zh-CN"/>
        </w:rPr>
        <w:t>九</w:t>
      </w:r>
      <w:r>
        <w:rPr>
          <w:rFonts w:hint="eastAsia" w:ascii="黑体" w:hAnsi="黑体" w:eastAsia="黑体" w:cs="黑体"/>
          <w:bCs/>
          <w:color w:val="000000"/>
          <w:sz w:val="30"/>
          <w:szCs w:val="30"/>
        </w:rPr>
        <w:t>、</w:t>
      </w:r>
      <w:r>
        <w:rPr>
          <w:rFonts w:hint="eastAsia" w:ascii="黑体" w:hAnsi="黑体" w:eastAsia="黑体" w:cs="黑体"/>
          <w:bCs/>
          <w:color w:val="000000"/>
          <w:sz w:val="30"/>
          <w:szCs w:val="30"/>
          <w:lang w:eastAsia="zh-CN"/>
        </w:rPr>
        <w:t>其他重要事项的情况说明</w:t>
      </w:r>
    </w:p>
    <w:p>
      <w:pPr>
        <w:adjustRightInd w:val="0"/>
        <w:snapToGrid w:val="0"/>
        <w:spacing w:line="576" w:lineRule="exact"/>
        <w:ind w:firstLine="600" w:firstLineChars="200"/>
        <w:rPr>
          <w:rFonts w:ascii="黑体" w:hAnsi="黑体" w:eastAsia="黑体" w:cs="黑体"/>
          <w:color w:val="000000" w:themeColor="text1"/>
          <w:sz w:val="30"/>
          <w:szCs w:val="30"/>
        </w:rPr>
      </w:pPr>
      <w:r>
        <w:rPr>
          <w:rFonts w:hint="eastAsia" w:ascii="黑体" w:hAnsi="黑体" w:eastAsia="黑体" w:cs="黑体"/>
          <w:bCs/>
          <w:color w:val="000000"/>
          <w:sz w:val="30"/>
          <w:szCs w:val="30"/>
          <w:lang w:eastAsia="zh-CN"/>
        </w:rPr>
        <w:t>（一）、</w:t>
      </w:r>
      <w:r>
        <w:rPr>
          <w:rFonts w:hint="eastAsia" w:ascii="黑体" w:hAnsi="黑体" w:eastAsia="黑体" w:cs="黑体"/>
          <w:color w:val="000000" w:themeColor="text1"/>
          <w:sz w:val="30"/>
          <w:szCs w:val="30"/>
        </w:rPr>
        <w:t>机关单位运行经费安排情况说明:</w:t>
      </w:r>
    </w:p>
    <w:p>
      <w:pPr>
        <w:adjustRightInd w:val="0"/>
        <w:snapToGrid w:val="0"/>
        <w:spacing w:line="576" w:lineRule="exact"/>
        <w:ind w:firstLine="640" w:firstLineChars="200"/>
        <w:rPr>
          <w:rFonts w:ascii="仿宋" w:hAnsi="仿宋" w:eastAsia="仿宋" w:cs="仿宋_GB2312"/>
          <w:color w:val="000000" w:themeColor="text1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2018年机关运行经费支出预算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120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万元，比2017年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增加8.84万元，增加7.9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％。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增加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</w:rPr>
        <w:t>的主要原因是：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单位人员增加，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用于</w:t>
      </w:r>
      <w:r>
        <w:rPr>
          <w:rFonts w:hint="eastAsia" w:ascii="仿宋" w:hAnsi="仿宋" w:eastAsia="仿宋" w:cs="仿宋_GB2312"/>
          <w:sz w:val="32"/>
          <w:szCs w:val="32"/>
        </w:rPr>
        <w:t>保障正常运转及正常履职需要</w:t>
      </w:r>
      <w:r>
        <w:rPr>
          <w:rFonts w:hint="eastAsia" w:ascii="仿宋" w:hAnsi="仿宋" w:eastAsia="仿宋" w:cs="仿宋_GB2312"/>
          <w:color w:val="000000" w:themeColor="text1"/>
          <w:sz w:val="32"/>
          <w:szCs w:val="32"/>
          <w:lang w:eastAsia="zh-CN"/>
        </w:rPr>
        <w:t>办公费的增加</w:t>
      </w:r>
      <w:r>
        <w:rPr>
          <w:rFonts w:hint="eastAsia" w:ascii="仿宋" w:hAnsi="仿宋" w:eastAsia="仿宋" w:cs="仿宋_GB2312"/>
          <w:sz w:val="32"/>
          <w:szCs w:val="32"/>
        </w:rPr>
        <w:t>。</w:t>
      </w:r>
    </w:p>
    <w:p>
      <w:pPr>
        <w:pStyle w:val="4"/>
        <w:widowControl/>
        <w:spacing w:line="576" w:lineRule="exact"/>
        <w:ind w:firstLine="600" w:firstLineChars="200"/>
        <w:jc w:val="both"/>
        <w:rPr>
          <w:rFonts w:ascii="黑体" w:hAnsi="黑体" w:eastAsia="黑体" w:cs="黑体"/>
          <w:bCs/>
          <w:sz w:val="30"/>
          <w:szCs w:val="30"/>
        </w:rPr>
      </w:pPr>
      <w:r>
        <w:rPr>
          <w:rFonts w:hint="eastAsia" w:ascii="黑体" w:hAnsi="黑体" w:eastAsia="黑体" w:cs="黑体"/>
          <w:bCs/>
          <w:color w:val="000000"/>
          <w:sz w:val="30"/>
          <w:szCs w:val="30"/>
          <w:lang w:eastAsia="zh-CN"/>
        </w:rPr>
        <w:t>（二）</w:t>
      </w:r>
      <w:r>
        <w:rPr>
          <w:rFonts w:hint="eastAsia" w:ascii="黑体" w:hAnsi="黑体" w:eastAsia="黑体" w:cs="黑体"/>
          <w:bCs/>
          <w:color w:val="000000"/>
          <w:sz w:val="30"/>
          <w:szCs w:val="30"/>
        </w:rPr>
        <w:t xml:space="preserve">政府采购支出情况 </w:t>
      </w:r>
    </w:p>
    <w:p>
      <w:pPr>
        <w:pStyle w:val="4"/>
        <w:widowControl/>
        <w:shd w:val="clear" w:color="auto" w:fill="FFFFFF"/>
        <w:spacing w:line="576" w:lineRule="exact"/>
        <w:ind w:firstLine="600"/>
        <w:jc w:val="both"/>
        <w:rPr>
          <w:rFonts w:hint="eastAsia" w:ascii="仿宋" w:hAnsi="仿宋" w:eastAsia="仿宋" w:cs="仿宋_GB2312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bCs/>
          <w:color w:val="000000"/>
          <w:sz w:val="32"/>
          <w:szCs w:val="32"/>
          <w:lang w:eastAsia="zh-CN"/>
        </w:rPr>
        <w:t>西华经济技术开发区开发区管理委员会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shd w:val="clear" w:color="auto" w:fill="FFFFFF"/>
        </w:rPr>
        <w:t>201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shd w:val="clear" w:color="auto" w:fill="FFFFFF"/>
          <w:lang w:eastAsia="zh-CN"/>
        </w:rPr>
        <w:t>8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shd w:val="clear" w:color="auto" w:fill="FFFFFF"/>
        </w:rPr>
        <w:t>年政府采购支出总额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shd w:val="clear" w:color="auto" w:fill="FFFFFF"/>
          <w:lang w:val="en-US" w:eastAsia="zh-CN"/>
        </w:rPr>
        <w:t>0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shd w:val="clear" w:color="auto" w:fill="FFFFFF"/>
        </w:rPr>
        <w:t>万元</w:t>
      </w:r>
      <w:r>
        <w:rPr>
          <w:rFonts w:hint="eastAsia" w:ascii="仿宋" w:hAnsi="仿宋" w:eastAsia="仿宋" w:cs="仿宋_GB2312"/>
          <w:bCs/>
          <w:color w:val="00000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4"/>
        <w:widowControl/>
        <w:spacing w:line="576" w:lineRule="exact"/>
        <w:ind w:firstLine="600"/>
        <w:jc w:val="both"/>
        <w:rPr>
          <w:rFonts w:ascii="黑体" w:hAnsi="黑体" w:eastAsia="黑体" w:cs="黑体"/>
          <w:bCs/>
          <w:sz w:val="30"/>
          <w:szCs w:val="30"/>
        </w:rPr>
      </w:pPr>
      <w:r>
        <w:rPr>
          <w:rFonts w:hint="eastAsia" w:ascii="黑体" w:hAnsi="黑体" w:eastAsia="黑体" w:cs="黑体"/>
          <w:bCs/>
          <w:color w:val="000000"/>
          <w:sz w:val="30"/>
          <w:szCs w:val="30"/>
          <w:lang w:eastAsia="zh-CN"/>
        </w:rPr>
        <w:t>（三）</w:t>
      </w:r>
      <w:r>
        <w:rPr>
          <w:rFonts w:hint="eastAsia" w:ascii="黑体" w:hAnsi="黑体" w:eastAsia="黑体" w:cs="黑体"/>
          <w:bCs/>
          <w:color w:val="000000"/>
          <w:sz w:val="30"/>
          <w:szCs w:val="30"/>
        </w:rPr>
        <w:t xml:space="preserve">、国有资产占用情况 </w:t>
      </w:r>
    </w:p>
    <w:p>
      <w:pPr>
        <w:pStyle w:val="2"/>
        <w:kinsoku w:val="0"/>
        <w:overflowPunct w:val="0"/>
        <w:snapToGrid w:val="0"/>
        <w:spacing w:line="576" w:lineRule="exact"/>
        <w:ind w:left="0" w:firstLine="640" w:firstLineChars="200"/>
        <w:jc w:val="both"/>
        <w:rPr>
          <w:rFonts w:ascii="仿宋" w:hAnsi="仿宋" w:eastAsia="仿宋" w:cs="仿宋_GB2312"/>
          <w:bCs/>
        </w:rPr>
      </w:pP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截至</w:t>
      </w:r>
      <w:r>
        <w:rPr>
          <w:rFonts w:hint="eastAsia" w:ascii="仿宋_GB2312" w:hAnsi="仿宋_GB2312" w:eastAsia="仿宋" w:cs="仿宋_GB2312"/>
          <w:bCs/>
          <w:color w:val="000000"/>
          <w:shd w:val="clear" w:color="auto" w:fill="FFFFFF"/>
        </w:rPr>
        <w:t> 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201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  <w:lang w:eastAsia="zh-CN"/>
        </w:rPr>
        <w:t>7</w:t>
      </w:r>
      <w:r>
        <w:rPr>
          <w:rFonts w:hint="eastAsia" w:ascii="仿宋_GB2312" w:hAnsi="仿宋_GB2312" w:eastAsia="仿宋" w:cs="仿宋_GB2312"/>
          <w:bCs/>
          <w:color w:val="000000"/>
          <w:shd w:val="clear" w:color="auto" w:fill="FFFFFF"/>
        </w:rPr>
        <w:t> 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年</w:t>
      </w:r>
      <w:r>
        <w:rPr>
          <w:rFonts w:hint="eastAsia" w:ascii="仿宋_GB2312" w:hAnsi="仿宋_GB2312" w:eastAsia="仿宋" w:cs="仿宋_GB2312"/>
          <w:bCs/>
          <w:color w:val="000000"/>
          <w:shd w:val="clear" w:color="auto" w:fill="FFFFFF"/>
        </w:rPr>
        <w:t> 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12</w:t>
      </w:r>
      <w:r>
        <w:rPr>
          <w:rFonts w:hint="eastAsia" w:ascii="仿宋_GB2312" w:hAnsi="仿宋_GB2312" w:eastAsia="仿宋" w:cs="仿宋_GB2312"/>
          <w:bCs/>
          <w:color w:val="000000"/>
          <w:shd w:val="clear" w:color="auto" w:fill="FFFFFF"/>
        </w:rPr>
        <w:t> 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月</w:t>
      </w:r>
      <w:r>
        <w:rPr>
          <w:rFonts w:hint="eastAsia" w:ascii="仿宋_GB2312" w:hAnsi="仿宋_GB2312" w:eastAsia="仿宋" w:cs="仿宋_GB2312"/>
          <w:bCs/>
          <w:color w:val="000000"/>
          <w:shd w:val="clear" w:color="auto" w:fill="FFFFFF"/>
        </w:rPr>
        <w:t> 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31</w:t>
      </w:r>
      <w:r>
        <w:rPr>
          <w:rFonts w:hint="eastAsia" w:ascii="仿宋_GB2312" w:hAnsi="仿宋_GB2312" w:eastAsia="仿宋" w:cs="仿宋_GB2312"/>
          <w:bCs/>
          <w:color w:val="000000"/>
          <w:shd w:val="clear" w:color="auto" w:fill="FFFFFF"/>
        </w:rPr>
        <w:t> 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日，</w:t>
      </w:r>
      <w:r>
        <w:rPr>
          <w:rFonts w:hint="eastAsia" w:ascii="仿宋" w:hAnsi="仿宋" w:eastAsia="仿宋" w:cs="仿宋_GB2312"/>
          <w:bCs/>
          <w:color w:val="000000"/>
          <w:lang w:eastAsia="zh-CN"/>
        </w:rPr>
        <w:t>西华经济技术开发区开发区管理委员会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共有一般公务用车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  <w:lang w:eastAsia="zh-CN"/>
        </w:rPr>
        <w:t>2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辆，</w:t>
      </w:r>
      <w:r>
        <w:rPr>
          <w:rFonts w:hint="eastAsia" w:ascii="仿宋" w:hAnsi="仿宋" w:eastAsia="仿宋" w:cs="仿宋_GB2312"/>
          <w:bCs/>
          <w:kern w:val="2"/>
        </w:rPr>
        <w:t>其中，一般公务用车2辆，一般执法执勤用车0辆，特种专业技术用车0辆，其他用车0辆。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>201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  <w:lang w:eastAsia="zh-CN"/>
        </w:rPr>
        <w:t>7</w:t>
      </w:r>
      <w:r>
        <w:rPr>
          <w:rFonts w:hint="eastAsia" w:ascii="仿宋" w:hAnsi="仿宋" w:eastAsia="仿宋" w:cs="仿宋_GB2312"/>
          <w:bCs/>
          <w:color w:val="000000"/>
          <w:shd w:val="clear" w:color="auto" w:fill="FFFFFF"/>
        </w:rPr>
        <w:t xml:space="preserve">年无新增公务用车购置。 </w:t>
      </w:r>
    </w:p>
    <w:p>
      <w:pPr>
        <w:widowControl/>
        <w:spacing w:line="576" w:lineRule="exact"/>
        <w:rPr>
          <w:rFonts w:ascii="仿宋" w:hAnsi="仿宋" w:eastAsia="仿宋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 xml:space="preserve">  </w:t>
      </w:r>
    </w:p>
    <w:p>
      <w:pPr>
        <w:widowControl/>
        <w:spacing w:line="576" w:lineRule="exact"/>
        <w:rPr>
          <w:rFonts w:ascii="仿宋" w:hAnsi="仿宋" w:eastAsia="仿宋" w:cs="仿宋_GB2312"/>
          <w:sz w:val="32"/>
          <w:szCs w:val="32"/>
          <w:lang w:eastAsia="zh-CN"/>
        </w:rPr>
      </w:pPr>
    </w:p>
    <w:p>
      <w:pPr>
        <w:widowControl/>
        <w:spacing w:line="576" w:lineRule="exact"/>
        <w:rPr>
          <w:rFonts w:ascii="仿宋" w:hAnsi="仿宋" w:eastAsia="仿宋" w:cs="仿宋_GB2312"/>
          <w:sz w:val="32"/>
          <w:szCs w:val="32"/>
          <w:lang w:eastAsia="zh-CN"/>
        </w:rPr>
      </w:pPr>
    </w:p>
    <w:p>
      <w:pPr>
        <w:widowControl/>
        <w:spacing w:line="576" w:lineRule="exact"/>
        <w:rPr>
          <w:rFonts w:ascii="仿宋" w:hAnsi="仿宋" w:eastAsia="仿宋" w:cs="仿宋_GB2312"/>
          <w:sz w:val="32"/>
          <w:szCs w:val="32"/>
          <w:lang w:eastAsia="zh-CN"/>
        </w:rPr>
      </w:pPr>
    </w:p>
    <w:p>
      <w:pPr>
        <w:widowControl/>
        <w:spacing w:line="576" w:lineRule="exact"/>
        <w:rPr>
          <w:rFonts w:ascii="仿宋" w:hAnsi="仿宋" w:eastAsia="仿宋" w:cs="仿宋_GB2312"/>
          <w:sz w:val="32"/>
          <w:szCs w:val="32"/>
          <w:lang w:eastAsia="zh-CN"/>
        </w:rPr>
      </w:pPr>
    </w:p>
    <w:p>
      <w:pPr>
        <w:widowControl/>
        <w:spacing w:line="576" w:lineRule="exact"/>
        <w:rPr>
          <w:rFonts w:ascii="仿宋" w:hAnsi="仿宋" w:eastAsia="仿宋" w:cs="仿宋_GB2312"/>
          <w:sz w:val="32"/>
          <w:szCs w:val="32"/>
          <w:lang w:eastAsia="zh-CN"/>
        </w:rPr>
      </w:pPr>
    </w:p>
    <w:p>
      <w:pPr>
        <w:pStyle w:val="2"/>
        <w:spacing w:before="10" w:line="576" w:lineRule="exact"/>
        <w:ind w:left="0" w:right="885"/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第三部分 名词解释</w:t>
      </w:r>
    </w:p>
    <w:p>
      <w:pPr>
        <w:widowControl/>
        <w:spacing w:line="576" w:lineRule="exact"/>
        <w:rPr>
          <w:rFonts w:ascii="仿宋" w:hAnsi="仿宋" w:eastAsia="仿宋" w:cs="仿宋_GB2312"/>
          <w:sz w:val="32"/>
          <w:szCs w:val="32"/>
          <w:lang w:eastAsia="zh-CN"/>
        </w:rPr>
      </w:pPr>
    </w:p>
    <w:p>
      <w:pPr>
        <w:widowControl/>
        <w:spacing w:line="576" w:lineRule="exact"/>
        <w:ind w:firstLine="64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1</w:t>
      </w:r>
      <w:r>
        <w:rPr>
          <w:rFonts w:hint="eastAsia" w:ascii="仿宋" w:hAnsi="仿宋" w:eastAsia="仿宋" w:cs="仿宋_GB2312"/>
          <w:sz w:val="32"/>
          <w:szCs w:val="32"/>
        </w:rPr>
        <w:t>、财政拨款收入：是指省级财政当年拨付的资金。</w:t>
      </w:r>
    </w:p>
    <w:p>
      <w:pPr>
        <w:widowControl/>
        <w:spacing w:line="576" w:lineRule="exact"/>
        <w:ind w:firstLine="64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2</w:t>
      </w:r>
      <w:r>
        <w:rPr>
          <w:rFonts w:hint="eastAsia" w:ascii="仿宋" w:hAnsi="仿宋" w:eastAsia="仿宋" w:cs="仿宋_GB2312"/>
          <w:sz w:val="32"/>
          <w:szCs w:val="32"/>
        </w:rPr>
        <w:t>、事业收入：是指事业单位开展专业活动及辅助活动所取 得的收入。</w:t>
      </w:r>
    </w:p>
    <w:p>
      <w:pPr>
        <w:widowControl/>
        <w:spacing w:line="576" w:lineRule="exact"/>
        <w:ind w:firstLine="64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3</w:t>
      </w:r>
      <w:r>
        <w:rPr>
          <w:rFonts w:hint="eastAsia" w:ascii="仿宋" w:hAnsi="仿宋" w:eastAsia="仿宋" w:cs="仿宋_GB2312"/>
          <w:sz w:val="32"/>
          <w:szCs w:val="32"/>
        </w:rPr>
        <w:t>、其他收入：是指部门取得的除“财政拨款”、“事业收入”、“事业单位经营收入”等以外的收入。</w:t>
      </w:r>
    </w:p>
    <w:p>
      <w:pPr>
        <w:widowControl/>
        <w:spacing w:line="576" w:lineRule="exact"/>
        <w:ind w:firstLine="640"/>
        <w:rPr>
          <w:rFonts w:ascii="仿宋" w:hAnsi="仿宋" w:eastAsia="仿宋" w:cs="仿宋_GB2312"/>
          <w:sz w:val="24"/>
        </w:rPr>
      </w:pPr>
      <w:r>
        <w:rPr>
          <w:rFonts w:hint="eastAsia" w:ascii="仿宋" w:hAnsi="仿宋" w:eastAsia="仿宋" w:cs="仿宋_GB2312"/>
          <w:sz w:val="32"/>
          <w:szCs w:val="32"/>
          <w:lang w:eastAsia="zh-CN"/>
        </w:rPr>
        <w:t>4</w:t>
      </w:r>
      <w:r>
        <w:rPr>
          <w:rFonts w:hint="eastAsia" w:ascii="仿宋" w:hAnsi="仿宋" w:eastAsia="仿宋" w:cs="仿宋_GB2312"/>
          <w:sz w:val="32"/>
          <w:szCs w:val="32"/>
        </w:rPr>
        <w:t>、“三公”经费：是指纳入省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  <w:r>
        <w:rPr>
          <w:rFonts w:hint="eastAsia" w:ascii="仿宋_GB2312" w:hAnsi="仿宋_GB2312" w:eastAsia="仿宋" w:cs="仿宋_GB2312"/>
          <w:sz w:val="32"/>
          <w:szCs w:val="32"/>
        </w:rPr>
        <w:t> </w:t>
      </w:r>
    </w:p>
    <w:p>
      <w:pPr>
        <w:widowControl/>
        <w:spacing w:line="576" w:lineRule="exact"/>
        <w:rPr>
          <w:rFonts w:hint="eastAsia" w:ascii="仿宋" w:hAnsi="仿宋" w:eastAsia="仿宋" w:cs="仿宋_GB2312"/>
          <w:sz w:val="24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附件：</w:t>
      </w:r>
      <w:r>
        <w:rPr>
          <w:rFonts w:hint="eastAsia" w:ascii="仿宋" w:hAnsi="仿宋" w:eastAsia="仿宋" w:cs="仿宋_GB2312"/>
          <w:sz w:val="32"/>
          <w:szCs w:val="32"/>
        </w:rPr>
        <w:object>
          <v:shape id="_x0000_i1025" o:spt="75" type="#_x0000_t75" style="height:40.25pt;width:213.9pt;" o:ole="t" filled="f" o:preferrelative="t" stroked="f" coordsize="21600,21600">
            <v:path/>
            <v:fill on="f" focussize="0,0"/>
            <v:stroke on="f"/>
            <v:imagedata r:id="rId6" o:title=""/>
            <o:lock v:ext="edit" aspectratio="t"/>
            <w10:wrap type="none"/>
            <w10:anchorlock/>
          </v:shape>
          <o:OLEObject Type="Embed" ProgID="Package" ShapeID="_x0000_i1025" DrawAspect="Content" ObjectID="_1468075725" r:id="rId5">
            <o:LockedField>false</o:LockedField>
          </o:OLEObject>
        </w:objec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Noto Sans Mono CJK JP Regular">
    <w:panose1 w:val="020B0500000000000000"/>
    <w:charset w:val="86"/>
    <w:family w:val="swiss"/>
    <w:pitch w:val="default"/>
    <w:sig w:usb0="30000003" w:usb1="2BDF3C10" w:usb2="00000016" w:usb3="00000000" w:csb0="602E0107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1026" o:spid="_x0000_s1026" o:spt="202" type="#_x0000_t202" style="position:absolute;left:0pt;margin-left:498.75pt;margin-top:781.2pt;height:12pt;width:8.5pt;mso-position-horizontal-relative:page;mso-position-vertical-relative:page;z-index:-251658240;mso-width-relative:page;mso-height-relative:page;" filled="f" stroked="f" coordsize="21600,21600" o:gfxdata="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ALC4JS2wAAAA4B&#10;AAAPAAAAAAAAAAEAIAAAACIAAABkcnMvZG93bnJldi54bWxQSwECFAAUAAAACACHTuJASUDqzqYB&#10;AAAsAwAADgAAAAAAAAABACAAAAAqAQAAZHJzL2Uyb0RvYy54bWxQSwUGAAAAAAYABgBZAQAAQgUA&#10;AAAA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12"/>
                  <w:ind w:left="40"/>
                  <w:rPr>
                    <w:rFonts w:ascii="Times New Roman"/>
                    <w:sz w:val="18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sz w:val="18"/>
                  </w:rP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CD9960D"/>
    <w:multiLevelType w:val="singleLevel"/>
    <w:tmpl w:val="FCD9960D"/>
    <w:lvl w:ilvl="0" w:tentative="0">
      <w:start w:val="1"/>
      <w:numFmt w:val="chineseCounting"/>
      <w:suff w:val="space"/>
      <w:lvlText w:val="第%1部分"/>
      <w:lvlJc w:val="left"/>
      <w:rPr>
        <w:rFonts w:hint="eastAsia"/>
      </w:rPr>
    </w:lvl>
  </w:abstractNum>
  <w:abstractNum w:abstractNumId="1">
    <w:nsid w:val="5A0E1BEB"/>
    <w:multiLevelType w:val="singleLevel"/>
    <w:tmpl w:val="5A0E1BE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7C7247A1"/>
    <w:rsid w:val="003C1238"/>
    <w:rsid w:val="005C3869"/>
    <w:rsid w:val="02D178C2"/>
    <w:rsid w:val="07045C3C"/>
    <w:rsid w:val="0AE023E9"/>
    <w:rsid w:val="1E292849"/>
    <w:rsid w:val="21BF23FC"/>
    <w:rsid w:val="2A2B7F40"/>
    <w:rsid w:val="2E3741B8"/>
    <w:rsid w:val="399420B2"/>
    <w:rsid w:val="3B1C1A56"/>
    <w:rsid w:val="5D494DBF"/>
    <w:rsid w:val="65445BD0"/>
    <w:rsid w:val="7C7247A1"/>
    <w:rsid w:val="7FBD2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Noto Sans Mono CJK JP Regular" w:hAnsi="Noto Sans Mono CJK JP Regular" w:eastAsia="Noto Sans Mono CJK JP Regular" w:cs="Noto Sans Mono CJK JP Regular"/>
      <w:sz w:val="22"/>
      <w:szCs w:val="22"/>
      <w:lang w:val="en-US" w:eastAsia="en-US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280"/>
    </w:pPr>
    <w:rPr>
      <w:sz w:val="32"/>
      <w:szCs w:val="32"/>
    </w:rPr>
  </w:style>
  <w:style w:type="paragraph" w:styleId="3">
    <w:name w:val="Balloon Text"/>
    <w:basedOn w:val="1"/>
    <w:link w:val="7"/>
    <w:qFormat/>
    <w:uiPriority w:val="0"/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  <w:style w:type="character" w:customStyle="1" w:styleId="7">
    <w:name w:val="批注框文本 Char"/>
    <w:basedOn w:val="6"/>
    <w:link w:val="3"/>
    <w:qFormat/>
    <w:uiPriority w:val="0"/>
    <w:rPr>
      <w:rFonts w:ascii="Noto Sans Mono CJK JP Regular" w:hAnsi="Noto Sans Mono CJK JP Regular" w:eastAsia="Noto Sans Mono CJK JP Regular" w:cs="Noto Sans Mono CJK JP Regular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oleObject" Target="embeddings/oleObject1.bin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2182</Words>
  <Characters>503</Characters>
  <Lines>4</Lines>
  <Paragraphs>5</Paragraphs>
  <TotalTime>3</TotalTime>
  <ScaleCrop>false</ScaleCrop>
  <LinksUpToDate>false</LinksUpToDate>
  <CharactersWithSpaces>2680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2018-10-26T13:21:00Z</dcterms:created>
  <dc:creator>杨建设</dc:creator>
  <cp:lastModifiedBy>greatwall</cp:lastModifiedBy>
  <cp:lastPrinted>2018-10-28T09:01:00Z</cp:lastPrinted>
  <dcterms:modified xsi:type="dcterms:W3CDTF">2023-01-18T15:52:45Z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