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hAnsi="黑体" w:eastAsia="黑体"/>
          <w:color w:val="000000"/>
          <w:sz w:val="52"/>
          <w:szCs w:val="52"/>
          <w:lang w:val="en-US" w:eastAsia="zh-CN"/>
        </w:rPr>
      </w:pPr>
      <w:r>
        <w:rPr>
          <w:rFonts w:hint="eastAsia" w:ascii="黑体" w:hAnsi="黑体" w:eastAsia="黑体"/>
          <w:color w:val="000000"/>
          <w:sz w:val="52"/>
          <w:szCs w:val="52"/>
          <w:lang w:val="en-US" w:eastAsia="zh-CN"/>
        </w:rPr>
        <w:t>西华县民政局</w:t>
      </w: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  <w:r>
        <w:rPr>
          <w:rFonts w:hint="eastAsia" w:ascii="黑体" w:hAnsi="黑体" w:eastAsia="黑体"/>
          <w:color w:val="000000"/>
          <w:sz w:val="52"/>
          <w:szCs w:val="52"/>
        </w:rPr>
        <w:t>2021年度部门预算</w:t>
      </w: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adjustRightInd w:val="0"/>
        <w:snapToGrid w:val="0"/>
        <w:spacing w:line="360" w:lineRule="auto"/>
        <w:jc w:val="center"/>
        <w:rPr>
          <w:rFonts w:ascii="方正小标宋简体" w:hAnsi="方正小标宋简体" w:eastAsia="方正小标宋简体" w:cs="方正小标宋简体"/>
          <w:color w:val="000000"/>
          <w:sz w:val="44"/>
          <w:szCs w:val="44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ascii="黑体" w:hAnsi="方正小标宋简体" w:eastAsia="黑体" w:cs="方正小标宋简体"/>
          <w:color w:val="000000"/>
          <w:sz w:val="44"/>
          <w:szCs w:val="44"/>
        </w:rPr>
      </w:pPr>
      <w:r>
        <w:rPr>
          <w:rFonts w:hint="eastAsia" w:ascii="黑体" w:hAnsi="方正小标宋简体" w:eastAsia="黑体" w:cs="方正小标宋简体"/>
          <w:color w:val="000000"/>
          <w:sz w:val="32"/>
          <w:szCs w:val="32"/>
        </w:rPr>
        <w:t>二○二一年</w:t>
      </w:r>
      <w:r>
        <w:rPr>
          <w:rFonts w:hint="eastAsia" w:ascii="黑体" w:hAnsi="方正小标宋简体" w:eastAsia="黑体" w:cs="方正小标宋简体"/>
          <w:color w:val="000000"/>
          <w:sz w:val="32"/>
          <w:szCs w:val="32"/>
          <w:lang w:val="en-US" w:eastAsia="zh-CN"/>
        </w:rPr>
        <w:t>十</w:t>
      </w:r>
      <w:r>
        <w:rPr>
          <w:rFonts w:hint="eastAsia" w:ascii="黑体" w:hAnsi="方正小标宋简体" w:eastAsia="黑体" w:cs="方正小标宋简体"/>
          <w:color w:val="000000"/>
          <w:sz w:val="32"/>
          <w:szCs w:val="32"/>
        </w:rPr>
        <w:t>月</w:t>
      </w:r>
    </w:p>
    <w:p>
      <w:pPr>
        <w:kinsoku w:val="0"/>
        <w:overflowPunct w:val="0"/>
        <w:adjustRightInd w:val="0"/>
        <w:snapToGrid w:val="0"/>
        <w:spacing w:line="360" w:lineRule="auto"/>
        <w:ind w:left="101" w:right="3569"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kinsoku w:val="0"/>
        <w:overflowPunct w:val="0"/>
        <w:adjustRightInd w:val="0"/>
        <w:snapToGrid w:val="0"/>
        <w:spacing w:line="580" w:lineRule="exact"/>
        <w:ind w:right="51"/>
        <w:rPr>
          <w:rFonts w:ascii="仿宋_GB2312" w:hAnsi="仿宋_GB2312" w:eastAsia="仿宋_GB2312" w:cs="仿宋_GB2312"/>
          <w:color w:val="000000"/>
          <w:sz w:val="44"/>
          <w:szCs w:val="44"/>
        </w:rPr>
      </w:pPr>
    </w:p>
    <w:p>
      <w:pPr>
        <w:kinsoku w:val="0"/>
        <w:overflowPunct w:val="0"/>
        <w:adjustRightInd w:val="0"/>
        <w:snapToGrid w:val="0"/>
        <w:spacing w:line="580" w:lineRule="exact"/>
        <w:ind w:left="-142" w:right="51" w:firstLine="30" w:firstLineChars="7"/>
        <w:jc w:val="center"/>
        <w:rPr>
          <w:rFonts w:hint="eastAsia" w:ascii="方正小标宋简体" w:hAnsi="仿宋_GB2312" w:eastAsia="方正小标宋简体" w:cs="仿宋_GB2312"/>
          <w:color w:val="000000"/>
          <w:sz w:val="44"/>
          <w:szCs w:val="44"/>
        </w:rPr>
      </w:pPr>
    </w:p>
    <w:p>
      <w:pPr>
        <w:kinsoku w:val="0"/>
        <w:overflowPunct w:val="0"/>
        <w:adjustRightInd w:val="0"/>
        <w:snapToGrid w:val="0"/>
        <w:spacing w:line="580" w:lineRule="exact"/>
        <w:ind w:left="-142" w:right="51" w:firstLine="30" w:firstLineChars="7"/>
        <w:jc w:val="center"/>
        <w:rPr>
          <w:rFonts w:ascii="方正小标宋简体" w:hAnsi="仿宋_GB2312" w:eastAsia="方正小标宋简体" w:cs="仿宋_GB2312"/>
          <w:color w:val="000000"/>
          <w:sz w:val="44"/>
          <w:szCs w:val="44"/>
        </w:rPr>
      </w:pPr>
      <w:r>
        <w:rPr>
          <w:rFonts w:hint="eastAsia" w:ascii="方正小标宋简体" w:hAnsi="仿宋_GB2312" w:eastAsia="方正小标宋简体" w:cs="仿宋_GB2312"/>
          <w:color w:val="000000"/>
          <w:sz w:val="44"/>
          <w:szCs w:val="44"/>
        </w:rPr>
        <w:t>目</w:t>
      </w:r>
      <w:r>
        <w:rPr>
          <w:rFonts w:hint="eastAsia" w:ascii="方正小标宋简体" w:hAnsi="仿宋_GB2312" w:eastAsia="方正小标宋简体" w:cs="仿宋_GB2312"/>
          <w:color w:val="000000"/>
          <w:spacing w:val="2"/>
          <w:sz w:val="44"/>
          <w:szCs w:val="44"/>
        </w:rPr>
        <w:t xml:space="preserve"> </w:t>
      </w:r>
      <w:r>
        <w:rPr>
          <w:rFonts w:hint="eastAsia" w:ascii="方正小标宋简体" w:hAnsi="仿宋_GB2312" w:eastAsia="方正小标宋简体" w:cs="仿宋_GB2312"/>
          <w:color w:val="000000"/>
          <w:sz w:val="44"/>
          <w:szCs w:val="44"/>
        </w:rPr>
        <w:t>录</w:t>
      </w:r>
    </w:p>
    <w:p>
      <w:pPr>
        <w:kinsoku w:val="0"/>
        <w:overflowPunct w:val="0"/>
        <w:adjustRightInd w:val="0"/>
        <w:snapToGrid w:val="0"/>
        <w:spacing w:line="580" w:lineRule="exact"/>
        <w:ind w:right="3569" w:firstLine="642" w:firstLineChars="200"/>
        <w:rPr>
          <w:rFonts w:ascii="仿宋_GB2312" w:hAnsi="仿宋_GB2312" w:eastAsia="仿宋_GB2312" w:cs="仿宋_GB2312"/>
          <w:b/>
          <w:bCs/>
          <w:color w:val="000000"/>
          <w:sz w:val="32"/>
          <w:szCs w:val="32"/>
        </w:rPr>
      </w:pPr>
    </w:p>
    <w:p>
      <w:pPr>
        <w:kinsoku w:val="0"/>
        <w:overflowPunct w:val="0"/>
        <w:adjustRightInd w:val="0"/>
        <w:snapToGrid w:val="0"/>
        <w:spacing w:line="360" w:lineRule="auto"/>
        <w:ind w:right="3569" w:firstLine="642" w:firstLineChars="200"/>
        <w:rPr>
          <w:rFonts w:ascii="仿宋_GB2312" w:hAnsi="仿宋_GB2312" w:eastAsia="仿宋_GB2312" w:cs="仿宋_GB2312"/>
          <w:w w:val="99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第一部分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 xml:space="preserve"> 西华县民政局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概况</w:t>
      </w:r>
      <w:r>
        <w:rPr>
          <w:rFonts w:hint="eastAsia" w:ascii="仿宋_GB2312" w:hAnsi="仿宋_GB2312" w:eastAsia="仿宋_GB2312" w:cs="仿宋_GB2312"/>
          <w:w w:val="99"/>
          <w:sz w:val="32"/>
          <w:szCs w:val="32"/>
        </w:rPr>
        <w:t xml:space="preserve"> </w:t>
      </w:r>
    </w:p>
    <w:p>
      <w:pPr>
        <w:kinsoku w:val="0"/>
        <w:overflowPunct w:val="0"/>
        <w:adjustRightInd w:val="0"/>
        <w:snapToGrid w:val="0"/>
        <w:spacing w:line="360" w:lineRule="auto"/>
        <w:ind w:right="3569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一、主要职能</w:t>
      </w:r>
    </w:p>
    <w:p>
      <w:pPr>
        <w:kinsoku w:val="0"/>
        <w:overflowPunct w:val="0"/>
        <w:adjustRightInd w:val="0"/>
        <w:snapToGrid w:val="0"/>
        <w:spacing w:line="360" w:lineRule="auto"/>
        <w:ind w:right="3569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二、部门预算单位构成</w:t>
      </w:r>
    </w:p>
    <w:p>
      <w:pPr>
        <w:kinsoku w:val="0"/>
        <w:overflowPunct w:val="0"/>
        <w:adjustRightInd w:val="0"/>
        <w:snapToGrid w:val="0"/>
        <w:spacing w:line="360" w:lineRule="auto"/>
        <w:ind w:right="521" w:firstLine="642" w:firstLineChars="200"/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 xml:space="preserve">第二部分 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西华县民政局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2021年部门预算情况说明</w:t>
      </w:r>
    </w:p>
    <w:p>
      <w:pPr>
        <w:kinsoku w:val="0"/>
        <w:overflowPunct w:val="0"/>
        <w:adjustRightInd w:val="0"/>
        <w:snapToGrid w:val="0"/>
        <w:spacing w:line="360" w:lineRule="auto"/>
        <w:ind w:right="521" w:firstLine="642" w:firstLineChars="200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第三部分 名词解释</w:t>
      </w:r>
    </w:p>
    <w:p>
      <w:pPr>
        <w:kinsoku w:val="0"/>
        <w:overflowPunct w:val="0"/>
        <w:adjustRightInd w:val="0"/>
        <w:snapToGrid w:val="0"/>
        <w:spacing w:line="360" w:lineRule="auto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附件：</w:t>
      </w:r>
      <w:r>
        <w:rPr>
          <w:rFonts w:hint="eastAsia" w:ascii="仿宋_GB2312" w:hAnsi="仿宋_GB2312" w:eastAsia="仿宋_GB2312" w:cs="仿宋_GB2312"/>
          <w:spacing w:val="-3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西华县民政局</w:t>
      </w:r>
      <w:r>
        <w:rPr>
          <w:rFonts w:hint="eastAsia" w:ascii="仿宋_GB2312" w:hAnsi="仿宋_GB2312" w:eastAsia="仿宋_GB2312" w:cs="仿宋_GB2312"/>
          <w:sz w:val="32"/>
          <w:szCs w:val="32"/>
        </w:rPr>
        <w:t>2021年度部门预算表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一、部门收支总体情况表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二、部门收入总体情况表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三、部门支出总体情况表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四、财政拨款收支总体情况表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五、一般公共预算支出情况表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六、一般公共预算基本支出情况表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七、一般公共预算“三公”经费支出情况表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八、政府性基金预算支出情况表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九、国有资本经营预算收支情况表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十、机关运行经费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十一、部门（单位）整体绩效目标表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十二、项目（政策）绩效目标表</w:t>
      </w:r>
    </w:p>
    <w:p>
      <w:pPr>
        <w:adjustRightInd w:val="0"/>
        <w:snapToGrid w:val="0"/>
        <w:spacing w:line="580" w:lineRule="exact"/>
        <w:jc w:val="center"/>
        <w:rPr>
          <w:rFonts w:hint="eastAsia" w:ascii="黑体" w:hAnsi="仿宋_GB2312" w:eastAsia="黑体" w:cs="仿宋_GB2312"/>
          <w:bCs/>
          <w:color w:val="000000"/>
          <w:sz w:val="36"/>
          <w:szCs w:val="36"/>
        </w:rPr>
      </w:pPr>
    </w:p>
    <w:p>
      <w:pPr>
        <w:adjustRightInd w:val="0"/>
        <w:snapToGrid w:val="0"/>
        <w:spacing w:line="580" w:lineRule="exact"/>
        <w:jc w:val="center"/>
        <w:rPr>
          <w:rFonts w:hint="eastAsia" w:ascii="黑体" w:hAnsi="仿宋_GB2312" w:eastAsia="黑体" w:cs="仿宋_GB2312"/>
          <w:bCs/>
          <w:color w:val="000000"/>
          <w:sz w:val="36"/>
          <w:szCs w:val="36"/>
        </w:rPr>
      </w:pPr>
    </w:p>
    <w:p>
      <w:pPr>
        <w:adjustRightInd w:val="0"/>
        <w:snapToGrid w:val="0"/>
        <w:spacing w:line="580" w:lineRule="exact"/>
        <w:jc w:val="center"/>
        <w:rPr>
          <w:rFonts w:ascii="黑体" w:hAnsi="仿宋_GB2312" w:eastAsia="黑体" w:cs="仿宋_GB2312"/>
          <w:bCs/>
          <w:color w:val="000000"/>
          <w:sz w:val="36"/>
          <w:szCs w:val="36"/>
        </w:rPr>
      </w:pPr>
      <w:r>
        <w:rPr>
          <w:rFonts w:hint="eastAsia" w:ascii="黑体" w:hAnsi="仿宋_GB2312" w:eastAsia="黑体" w:cs="仿宋_GB2312"/>
          <w:bCs/>
          <w:color w:val="000000"/>
          <w:sz w:val="36"/>
          <w:szCs w:val="36"/>
        </w:rPr>
        <w:t>第一部分</w:t>
      </w:r>
    </w:p>
    <w:p>
      <w:pPr>
        <w:adjustRightInd w:val="0"/>
        <w:snapToGrid w:val="0"/>
        <w:spacing w:line="580" w:lineRule="exact"/>
        <w:jc w:val="center"/>
        <w:rPr>
          <w:rFonts w:ascii="黑体" w:hAnsi="仿宋_GB2312" w:eastAsia="黑体" w:cs="仿宋_GB2312"/>
          <w:color w:val="000000"/>
          <w:sz w:val="36"/>
          <w:szCs w:val="36"/>
        </w:rPr>
      </w:pPr>
      <w:r>
        <w:rPr>
          <w:rFonts w:hint="eastAsia" w:ascii="黑体" w:hAnsi="仿宋_GB2312" w:eastAsia="黑体" w:cs="仿宋_GB2312"/>
          <w:bCs/>
          <w:color w:val="000000"/>
          <w:sz w:val="36"/>
          <w:szCs w:val="36"/>
          <w:lang w:val="en-US" w:eastAsia="zh-CN"/>
        </w:rPr>
        <w:t>西华县民政局</w:t>
      </w:r>
      <w:r>
        <w:rPr>
          <w:rFonts w:hint="eastAsia" w:ascii="黑体" w:hAnsi="仿宋_GB2312" w:eastAsia="黑体" w:cs="仿宋_GB2312"/>
          <w:bCs/>
          <w:color w:val="000000"/>
          <w:sz w:val="36"/>
          <w:szCs w:val="36"/>
        </w:rPr>
        <w:t>概况</w:t>
      </w:r>
    </w:p>
    <w:p>
      <w:pPr>
        <w:adjustRightInd w:val="0"/>
        <w:snapToGrid w:val="0"/>
        <w:spacing w:line="580" w:lineRule="exact"/>
        <w:ind w:firstLine="640" w:firstLineChars="200"/>
        <w:jc w:val="center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numPr>
          <w:ilvl w:val="0"/>
          <w:numId w:val="1"/>
        </w:numPr>
        <w:adjustRightInd w:val="0"/>
        <w:snapToGrid w:val="0"/>
        <w:spacing w:line="580" w:lineRule="exact"/>
        <w:ind w:firstLine="640" w:firstLineChars="200"/>
        <w:outlineLvl w:val="0"/>
        <w:rPr>
          <w:rFonts w:ascii="黑体" w:hAnsi="仿宋_GB2312" w:eastAsia="黑体" w:cs="仿宋_GB2312"/>
          <w:color w:val="000000"/>
          <w:sz w:val="32"/>
          <w:szCs w:val="32"/>
        </w:rPr>
      </w:pPr>
      <w:r>
        <w:rPr>
          <w:rFonts w:hint="eastAsia" w:ascii="黑体" w:hAnsi="仿宋_GB2312" w:eastAsia="黑体" w:cs="仿宋_GB2312"/>
          <w:color w:val="000000"/>
          <w:sz w:val="32"/>
          <w:szCs w:val="32"/>
        </w:rPr>
        <w:t>主要职能</w:t>
      </w:r>
    </w:p>
    <w:p>
      <w:pPr>
        <w:kinsoku w:val="0"/>
        <w:overflowPunct w:val="0"/>
        <w:adjustRightInd w:val="0"/>
        <w:snapToGrid w:val="0"/>
        <w:spacing w:line="580" w:lineRule="exact"/>
        <w:ind w:right="3569" w:firstLine="640" w:firstLineChars="200"/>
        <w:jc w:val="left"/>
        <w:rPr>
          <w:rFonts w:ascii="楷体_GB2312" w:hAnsi="仿宋_GB2312" w:eastAsia="楷体_GB2312" w:cs="仿宋_GB2312"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sz w:val="32"/>
          <w:szCs w:val="32"/>
        </w:rPr>
        <w:t>（一）机构设置情况</w:t>
      </w:r>
    </w:p>
    <w:p>
      <w:pPr>
        <w:shd w:val="clear" w:color="auto" w:fill="FFFFFF"/>
        <w:spacing w:line="594" w:lineRule="exact"/>
        <w:ind w:firstLine="480" w:firstLineChars="150"/>
        <w:jc w:val="left"/>
        <w:rPr>
          <w:rFonts w:ascii="仿宋" w:hAnsi="仿宋" w:eastAsia="仿宋" w:cs="宋体"/>
          <w:color w:val="000000"/>
          <w:sz w:val="17"/>
          <w:szCs w:val="17"/>
        </w:rPr>
      </w:pPr>
      <w:r>
        <w:rPr>
          <w:rFonts w:hint="eastAsia" w:ascii="仿宋" w:hAnsi="仿宋" w:eastAsia="仿宋" w:cs="宋体"/>
          <w:color w:val="353535"/>
          <w:sz w:val="32"/>
          <w:szCs w:val="32"/>
        </w:rPr>
        <w:t>西华县</w:t>
      </w:r>
      <w:r>
        <w:rPr>
          <w:rFonts w:hint="eastAsia" w:ascii="仿宋" w:hAnsi="仿宋" w:eastAsia="仿宋" w:cs="宋体"/>
          <w:color w:val="353535"/>
          <w:sz w:val="32"/>
          <w:szCs w:val="32"/>
          <w:lang w:val="en-US" w:eastAsia="zh-CN"/>
        </w:rPr>
        <w:t>民政局</w:t>
      </w:r>
      <w:r>
        <w:rPr>
          <w:rFonts w:hint="eastAsia" w:ascii="仿宋" w:hAnsi="仿宋" w:eastAsia="仿宋" w:cs="宋体"/>
          <w:color w:val="353535"/>
          <w:sz w:val="32"/>
          <w:szCs w:val="32"/>
        </w:rPr>
        <w:t>为县政府组成部门，局机关共设行政股室</w:t>
      </w:r>
      <w:r>
        <w:rPr>
          <w:rFonts w:hint="eastAsia" w:ascii="仿宋" w:hAnsi="仿宋" w:eastAsia="仿宋" w:cs="宋体"/>
          <w:color w:val="353535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 w:cs="宋体"/>
          <w:color w:val="353535"/>
          <w:sz w:val="32"/>
          <w:szCs w:val="32"/>
        </w:rPr>
        <w:t>个、事业股室</w:t>
      </w:r>
      <w:r>
        <w:rPr>
          <w:rFonts w:hint="eastAsia" w:ascii="仿宋" w:hAnsi="仿宋" w:eastAsia="仿宋" w:cs="宋体"/>
          <w:color w:val="353535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宋体"/>
          <w:color w:val="353535"/>
          <w:sz w:val="32"/>
          <w:szCs w:val="32"/>
        </w:rPr>
        <w:t>个，局属二级</w:t>
      </w:r>
      <w:r>
        <w:rPr>
          <w:rFonts w:hint="eastAsia" w:ascii="仿宋" w:hAnsi="仿宋" w:eastAsia="仿宋" w:cs="宋体"/>
          <w:color w:val="353535"/>
          <w:sz w:val="32"/>
          <w:szCs w:val="32"/>
          <w:lang w:val="en-US" w:eastAsia="zh-CN"/>
        </w:rPr>
        <w:t>机构9</w:t>
      </w:r>
      <w:r>
        <w:rPr>
          <w:rFonts w:hint="eastAsia" w:ascii="仿宋" w:hAnsi="仿宋" w:eastAsia="仿宋" w:cs="宋体"/>
          <w:color w:val="353535"/>
          <w:sz w:val="32"/>
          <w:szCs w:val="32"/>
        </w:rPr>
        <w:t>个。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西华县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民政局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共有编制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126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人，其中：行政编制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13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人，事业编制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113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人。目前，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民政局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在职人员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132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人，离休人员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人</w:t>
      </w:r>
      <w:r>
        <w:rPr>
          <w:rFonts w:ascii="仿宋" w:hAnsi="仿宋" w:eastAsia="仿宋" w:cs="宋体"/>
          <w:color w:val="000000"/>
          <w:sz w:val="32"/>
          <w:szCs w:val="32"/>
        </w:rPr>
        <w:t>,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退休人员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53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人</w:t>
      </w:r>
      <w:r>
        <w:rPr>
          <w:rFonts w:ascii="仿宋" w:hAnsi="仿宋" w:eastAsia="仿宋" w:cs="宋体"/>
          <w:color w:val="000000"/>
          <w:sz w:val="32"/>
          <w:szCs w:val="32"/>
        </w:rPr>
        <w:t>,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遗属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人员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人。</w:t>
      </w:r>
    </w:p>
    <w:p>
      <w:pPr>
        <w:kinsoku w:val="0"/>
        <w:overflowPunct w:val="0"/>
        <w:adjustRightInd w:val="0"/>
        <w:snapToGrid w:val="0"/>
        <w:spacing w:line="580" w:lineRule="exact"/>
        <w:ind w:right="3569" w:firstLine="640" w:firstLineChars="200"/>
        <w:jc w:val="left"/>
        <w:rPr>
          <w:rFonts w:ascii="楷体_GB2312" w:hAnsi="仿宋_GB2312" w:eastAsia="楷体_GB2312" w:cs="仿宋_GB2312"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sz w:val="32"/>
          <w:szCs w:val="32"/>
        </w:rPr>
        <w:t>（二）部门职责</w:t>
      </w:r>
    </w:p>
    <w:p>
      <w:pPr>
        <w:pStyle w:val="3"/>
        <w:widowControl/>
        <w:spacing w:beforeAutospacing="0" w:afterAutospacing="0" w:line="600" w:lineRule="exact"/>
        <w:ind w:firstLine="640" w:firstLineChars="200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1、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贯彻民政工作法律、法规和方针、政策，拟订全县民政事业发展规划和民政工作意见，起草有关规章草案并组织实施和监督检查</w:t>
      </w:r>
    </w:p>
    <w:p>
      <w:pPr>
        <w:pStyle w:val="3"/>
        <w:widowControl/>
        <w:spacing w:beforeAutospacing="0" w:afterAutospacing="0" w:line="600" w:lineRule="exact"/>
        <w:ind w:firstLine="640" w:firstLineChars="200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2、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承担依法对社会组织进行登记管理和执法监督。</w:t>
      </w:r>
    </w:p>
    <w:p>
      <w:pPr>
        <w:pStyle w:val="3"/>
        <w:widowControl/>
        <w:spacing w:beforeAutospacing="0" w:afterAutospacing="0" w:line="600" w:lineRule="exact"/>
        <w:ind w:firstLine="640" w:firstLineChars="200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3、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牵头拟订社会救助规划、标准，健全城乡社会救助体系；负责城乡居民最低生活保障、特困人员救助供养、临时救助、生活无着流浪乞讨人员救助工作；指导救助管理站建设，协调跨区域救助管理工作。</w:t>
      </w:r>
    </w:p>
    <w:p>
      <w:pPr>
        <w:pStyle w:val="3"/>
        <w:widowControl/>
        <w:spacing w:beforeAutospacing="0" w:afterAutospacing="0" w:line="600" w:lineRule="exact"/>
        <w:ind w:firstLine="640" w:firstLineChars="200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4、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拟定城乡基层群众自治建设和社区建设的意见并指导实施；指导社区服务体系建设；提出加强和改进基层政权建设的建议；推动村务公开和基层民主政治建设。</w:t>
      </w:r>
    </w:p>
    <w:p>
      <w:pPr>
        <w:pStyle w:val="3"/>
        <w:widowControl/>
        <w:spacing w:beforeAutospacing="0" w:afterAutospacing="0" w:line="600" w:lineRule="exact"/>
        <w:ind w:firstLine="640" w:firstLineChars="200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5、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拟定行政区域行政规划并组织实施；负责全县乡镇、办事处、村（居委会）级行政区域的设立、撤销、调整、更名、隶属关系和界线的变更考察、审核报批工作；拟定全县地名管理办法并组织实施；负责和指导全县地名更名、命名、销名的审核报批；负责县级界线勘定与管理工作；组织和指导乡镇、办事处行政区域界线的勘定和管理工作。</w:t>
      </w:r>
    </w:p>
    <w:p>
      <w:pPr>
        <w:pStyle w:val="3"/>
        <w:widowControl/>
        <w:spacing w:beforeAutospacing="0" w:afterAutospacing="0" w:line="600" w:lineRule="exact"/>
        <w:ind w:firstLine="640" w:firstLineChars="200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6、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组织落实婚姻管理、殡葬管理政策；指导婚姻登记、殡葬管理工作，负责推进婚俗和殡葬改革。</w:t>
      </w:r>
    </w:p>
    <w:p>
      <w:pPr>
        <w:pStyle w:val="3"/>
        <w:widowControl/>
        <w:spacing w:beforeAutospacing="0" w:afterAutospacing="0" w:line="600" w:lineRule="exact"/>
        <w:ind w:firstLine="640" w:firstLineChars="200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7、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拟订社会养老事业发展规划和社会养老工作意见并组织实施；指导老年人权益保障工作，综合协调养老服务业发展，组织指导社会养老服务体系建设工作。</w:t>
      </w:r>
    </w:p>
    <w:p>
      <w:pPr>
        <w:pStyle w:val="3"/>
        <w:widowControl/>
        <w:spacing w:beforeAutospacing="0" w:afterAutospacing="0" w:line="600" w:lineRule="exact"/>
        <w:ind w:firstLine="640" w:firstLineChars="200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8、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拟订社会福利事业发展规划；指导监督社会福利机构管理办法和福利彩票发行管理办法的实施，组织拟订促进慈善事业发展的规划；组织指导社会捐助工作；指导残疾人等特殊群体权益保障工作。</w:t>
      </w:r>
    </w:p>
    <w:p>
      <w:pPr>
        <w:pStyle w:val="3"/>
        <w:widowControl/>
        <w:spacing w:beforeAutospacing="0" w:afterAutospacing="0" w:line="600" w:lineRule="exact"/>
        <w:ind w:firstLine="640" w:firstLineChars="200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9、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拟订儿童福利、孤弃儿童保障、儿童收养、儿童救助保护政策和标准，健全农村留守儿童关爱服务体系和困境儿童保障制度。</w:t>
      </w:r>
    </w:p>
    <w:p>
      <w:pPr>
        <w:pStyle w:val="3"/>
        <w:widowControl/>
        <w:spacing w:beforeAutospacing="0" w:afterAutospacing="0" w:line="600" w:lineRule="exact"/>
        <w:ind w:firstLine="640" w:firstLineChars="200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10、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会同有关部门拟订社会工作发展规划、职业规范，推进社会工作人才队伍建设和相关志愿者队伍建设。</w:t>
      </w:r>
    </w:p>
    <w:p>
      <w:pPr>
        <w:pStyle w:val="3"/>
        <w:widowControl/>
        <w:spacing w:beforeAutospacing="0" w:afterAutospacing="0" w:line="600" w:lineRule="exact"/>
        <w:ind w:firstLine="640" w:firstLineChars="200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11、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承办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上级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交办的其他事项。</w:t>
      </w:r>
    </w:p>
    <w:p>
      <w:pPr>
        <w:kinsoku w:val="0"/>
        <w:overflowPunct w:val="0"/>
        <w:adjustRightInd w:val="0"/>
        <w:snapToGrid w:val="0"/>
        <w:spacing w:line="580" w:lineRule="exact"/>
        <w:ind w:right="3569" w:firstLine="640" w:firstLineChars="200"/>
        <w:jc w:val="left"/>
        <w:outlineLvl w:val="0"/>
        <w:rPr>
          <w:rFonts w:ascii="黑体" w:hAnsi="仿宋_GB2312" w:eastAsia="黑体" w:cs="仿宋_GB2312"/>
          <w:color w:val="000000"/>
          <w:sz w:val="32"/>
          <w:szCs w:val="32"/>
        </w:rPr>
      </w:pPr>
      <w:r>
        <w:rPr>
          <w:rFonts w:hint="eastAsia" w:ascii="黑体" w:hAnsi="仿宋_GB2312" w:eastAsia="黑体" w:cs="仿宋_GB2312"/>
          <w:color w:val="000000"/>
          <w:sz w:val="32"/>
          <w:szCs w:val="32"/>
        </w:rPr>
        <w:t>二、</w:t>
      </w:r>
      <w:r>
        <w:rPr>
          <w:rFonts w:hint="eastAsia" w:ascii="黑体" w:hAnsi="仿宋_GB2312" w:eastAsia="黑体" w:cs="仿宋_GB2312"/>
          <w:color w:val="000000"/>
          <w:sz w:val="32"/>
          <w:szCs w:val="32"/>
          <w:lang w:val="en-US" w:eastAsia="zh-CN"/>
        </w:rPr>
        <w:t>西华县民政局</w:t>
      </w:r>
      <w:r>
        <w:rPr>
          <w:rFonts w:hint="eastAsia" w:ascii="黑体" w:hAnsi="仿宋_GB2312" w:eastAsia="黑体" w:cs="仿宋_GB2312"/>
          <w:color w:val="000000"/>
          <w:sz w:val="32"/>
          <w:szCs w:val="32"/>
        </w:rPr>
        <w:t>预算单位构成</w:t>
      </w:r>
    </w:p>
    <w:p>
      <w:pPr>
        <w:pStyle w:val="2"/>
        <w:kinsoku w:val="0"/>
        <w:overflowPunct w:val="0"/>
        <w:snapToGrid w:val="0"/>
        <w:spacing w:line="360" w:lineRule="auto"/>
        <w:ind w:left="0" w:leftChars="0" w:right="118" w:firstLine="648" w:firstLineChars="200"/>
        <w:rPr>
          <w:rFonts w:ascii="仿宋" w:hAnsi="仿宋" w:eastAsia="仿宋"/>
          <w:color w:val="00000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spacing w:val="2"/>
          <w:sz w:val="32"/>
          <w:szCs w:val="32"/>
          <w:lang w:val="en-US" w:eastAsia="zh-CN"/>
        </w:rPr>
        <w:t>西华县民政局</w:t>
      </w:r>
      <w:r>
        <w:rPr>
          <w:rFonts w:hint="eastAsia" w:ascii="仿宋" w:hAnsi="仿宋" w:eastAsia="仿宋" w:cs="宋体"/>
          <w:color w:val="000000"/>
          <w:spacing w:val="2"/>
          <w:sz w:val="32"/>
          <w:szCs w:val="32"/>
        </w:rPr>
        <w:t>部门预算包括局机关本级预算和局属事业</w:t>
      </w:r>
      <w:r>
        <w:rPr>
          <w:rFonts w:hint="eastAsia" w:ascii="仿宋" w:hAnsi="仿宋" w:eastAsia="仿宋" w:cs="宋体"/>
          <w:color w:val="000000"/>
          <w:spacing w:val="-1"/>
          <w:sz w:val="32"/>
          <w:szCs w:val="32"/>
        </w:rPr>
        <w:t>单位预算。</w:t>
      </w:r>
      <w:r>
        <w:rPr>
          <w:rFonts w:hint="eastAsia" w:ascii="仿宋" w:hAnsi="仿宋" w:eastAsia="仿宋" w:cs="宋体"/>
          <w:bCs/>
          <w:color w:val="000000"/>
          <w:sz w:val="32"/>
          <w:szCs w:val="32"/>
        </w:rPr>
        <w:t>局机关共设行政股室</w:t>
      </w:r>
      <w:r>
        <w:rPr>
          <w:rFonts w:hint="eastAsia" w:ascii="仿宋" w:hAnsi="仿宋" w:eastAsia="仿宋" w:cs="宋体"/>
          <w:bCs/>
          <w:color w:val="000000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 w:cs="宋体"/>
          <w:bCs/>
          <w:color w:val="000000"/>
          <w:sz w:val="32"/>
          <w:szCs w:val="32"/>
        </w:rPr>
        <w:t>个、事业单位</w:t>
      </w:r>
      <w:r>
        <w:rPr>
          <w:rFonts w:hint="eastAsia" w:ascii="仿宋" w:hAnsi="仿宋" w:eastAsia="仿宋" w:cs="宋体"/>
          <w:bCs/>
          <w:color w:val="000000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 w:cs="宋体"/>
          <w:bCs/>
          <w:color w:val="000000"/>
          <w:sz w:val="32"/>
          <w:szCs w:val="32"/>
        </w:rPr>
        <w:t>个。</w:t>
      </w:r>
      <w:r>
        <w:rPr>
          <w:rFonts w:hint="eastAsia" w:ascii="仿宋" w:hAnsi="仿宋" w:eastAsia="仿宋"/>
          <w:color w:val="000000"/>
          <w:sz w:val="32"/>
          <w:szCs w:val="32"/>
        </w:rPr>
        <w:t>本预算为汇总预算，纳入本部门</w:t>
      </w:r>
      <w:r>
        <w:rPr>
          <w:rFonts w:ascii="仿宋" w:hAnsi="仿宋" w:eastAsia="仿宋"/>
          <w:color w:val="000000"/>
          <w:sz w:val="32"/>
          <w:szCs w:val="32"/>
        </w:rPr>
        <w:t xml:space="preserve"> 20</w:t>
      </w: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20</w:t>
      </w:r>
      <w:r>
        <w:rPr>
          <w:rFonts w:hint="eastAsia" w:ascii="仿宋" w:hAnsi="仿宋" w:eastAsia="仿宋"/>
          <w:color w:val="000000"/>
          <w:sz w:val="32"/>
          <w:szCs w:val="32"/>
        </w:rPr>
        <w:t>年度部门预算编报范围的预算单位名单如下：</w:t>
      </w:r>
      <w:r>
        <w:rPr>
          <w:rFonts w:ascii="仿宋" w:hAnsi="仿宋" w:eastAsia="仿宋"/>
          <w:color w:val="000000"/>
          <w:sz w:val="32"/>
          <w:szCs w:val="32"/>
        </w:rPr>
        <w:t xml:space="preserve"> </w:t>
      </w:r>
    </w:p>
    <w:p>
      <w:pPr>
        <w:pStyle w:val="2"/>
        <w:numPr>
          <w:ilvl w:val="0"/>
          <w:numId w:val="2"/>
        </w:numPr>
        <w:kinsoku w:val="0"/>
        <w:overflowPunct w:val="0"/>
        <w:snapToGrid w:val="0"/>
        <w:spacing w:line="360" w:lineRule="auto"/>
        <w:ind w:left="0" w:leftChars="0" w:right="118" w:firstLine="642" w:firstLineChars="200"/>
        <w:rPr>
          <w:rFonts w:hint="eastAsia" w:ascii="仿宋" w:hAnsi="仿宋" w:eastAsia="仿宋"/>
          <w:b w:val="0"/>
          <w:bCs/>
          <w:color w:val="00000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/>
          <w:color w:val="000000"/>
          <w:sz w:val="32"/>
          <w:szCs w:val="32"/>
        </w:rPr>
        <w:t>行政股室</w:t>
      </w:r>
      <w:r>
        <w:rPr>
          <w:rFonts w:hint="eastAsia" w:ascii="仿宋" w:hAnsi="仿宋" w:eastAsia="仿宋"/>
          <w:b/>
          <w:color w:val="000000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/>
          <w:b/>
          <w:color w:val="000000"/>
          <w:sz w:val="32"/>
          <w:szCs w:val="32"/>
        </w:rPr>
        <w:t>个</w:t>
      </w:r>
      <w:r>
        <w:rPr>
          <w:rFonts w:hint="eastAsia" w:ascii="仿宋" w:hAnsi="仿宋" w:eastAsia="仿宋"/>
          <w:b/>
          <w:color w:val="000000"/>
          <w:sz w:val="32"/>
          <w:szCs w:val="32"/>
          <w:lang w:eastAsia="zh-CN"/>
        </w:rPr>
        <w:t>：</w:t>
      </w:r>
      <w:r>
        <w:rPr>
          <w:rFonts w:hint="eastAsia" w:ascii="仿宋" w:hAnsi="仿宋" w:eastAsia="仿宋"/>
          <w:b w:val="0"/>
          <w:bCs/>
          <w:color w:val="000000"/>
          <w:sz w:val="32"/>
          <w:szCs w:val="32"/>
          <w:lang w:val="en-US" w:eastAsia="zh-CN"/>
        </w:rPr>
        <w:t>办公室、政策法规股、社会组织监督管理股、社会救助股、基层政权管理股、区划地名办公室、社会事务股、养老服务股、慈善事业促进和社会工作股。</w:t>
      </w:r>
    </w:p>
    <w:p>
      <w:pPr>
        <w:numPr>
          <w:ilvl w:val="0"/>
          <w:numId w:val="2"/>
        </w:numPr>
        <w:ind w:left="0" w:leftChars="0" w:firstLine="642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/>
          <w:color w:val="000000"/>
          <w:sz w:val="32"/>
          <w:szCs w:val="32"/>
        </w:rPr>
        <w:t>事业单位</w:t>
      </w:r>
      <w:r>
        <w:rPr>
          <w:rFonts w:hint="eastAsia" w:ascii="仿宋" w:hAnsi="仿宋" w:eastAsia="仿宋"/>
          <w:b/>
          <w:color w:val="000000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/>
          <w:b/>
          <w:color w:val="000000"/>
          <w:sz w:val="32"/>
          <w:szCs w:val="32"/>
        </w:rPr>
        <w:t>个</w:t>
      </w:r>
      <w:r>
        <w:rPr>
          <w:rFonts w:hint="eastAsia" w:ascii="仿宋" w:hAnsi="仿宋" w:eastAsia="仿宋"/>
          <w:color w:val="000000"/>
          <w:sz w:val="32"/>
          <w:szCs w:val="32"/>
        </w:rPr>
        <w:t>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西华县中心敬老院、</w:t>
      </w:r>
      <w:r>
        <w:rPr>
          <w:rFonts w:hint="eastAsia" w:ascii="仿宋" w:hAnsi="仿宋" w:eastAsia="仿宋" w:cs="仿宋"/>
          <w:sz w:val="32"/>
          <w:szCs w:val="32"/>
        </w:rPr>
        <w:t>西华县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流浪乞讨救助站、</w:t>
      </w:r>
      <w:r>
        <w:rPr>
          <w:rFonts w:hint="eastAsia" w:ascii="仿宋" w:hAnsi="仿宋" w:eastAsia="仿宋" w:cs="仿宋"/>
          <w:sz w:val="32"/>
          <w:szCs w:val="32"/>
        </w:rPr>
        <w:t>西华县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福利院、</w:t>
      </w:r>
      <w:r>
        <w:rPr>
          <w:rFonts w:hint="eastAsia" w:ascii="仿宋" w:hAnsi="仿宋" w:eastAsia="仿宋" w:cs="仿宋"/>
          <w:sz w:val="32"/>
          <w:szCs w:val="32"/>
        </w:rPr>
        <w:t>西华县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社区服务中心、</w:t>
      </w:r>
      <w:r>
        <w:rPr>
          <w:rFonts w:hint="eastAsia" w:ascii="仿宋" w:hAnsi="仿宋" w:eastAsia="仿宋" w:cs="仿宋"/>
          <w:sz w:val="32"/>
          <w:szCs w:val="32"/>
        </w:rPr>
        <w:t>西华县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婚姻登记所、</w:t>
      </w:r>
      <w:r>
        <w:rPr>
          <w:rFonts w:hint="eastAsia" w:ascii="仿宋" w:hAnsi="仿宋" w:eastAsia="仿宋" w:cs="仿宋"/>
          <w:sz w:val="32"/>
          <w:szCs w:val="32"/>
        </w:rPr>
        <w:t>西华县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殡葬管理服务中心、</w:t>
      </w:r>
      <w:r>
        <w:rPr>
          <w:rFonts w:hint="eastAsia" w:ascii="仿宋" w:hAnsi="仿宋" w:eastAsia="仿宋" w:cs="仿宋"/>
          <w:sz w:val="32"/>
          <w:szCs w:val="32"/>
        </w:rPr>
        <w:t>西华县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募捐办、西华县地名办、西华县殡仪馆。</w:t>
      </w:r>
    </w:p>
    <w:p>
      <w:pPr>
        <w:widowControl/>
        <w:shd w:val="clear" w:color="auto" w:fill="FFFFFF"/>
        <w:spacing w:line="580" w:lineRule="exact"/>
        <w:jc w:val="center"/>
        <w:rPr>
          <w:rFonts w:ascii="黑体" w:hAnsi="仿宋_GB2312" w:eastAsia="黑体" w:cs="仿宋_GB2312"/>
          <w:bCs/>
          <w:color w:val="000000"/>
          <w:sz w:val="36"/>
          <w:szCs w:val="36"/>
        </w:rPr>
      </w:pPr>
    </w:p>
    <w:p>
      <w:pPr>
        <w:widowControl/>
        <w:shd w:val="clear" w:color="auto" w:fill="FFFFFF"/>
        <w:spacing w:line="580" w:lineRule="exact"/>
        <w:jc w:val="center"/>
        <w:rPr>
          <w:rFonts w:ascii="黑体" w:hAnsi="仿宋_GB2312" w:eastAsia="黑体" w:cs="仿宋_GB2312"/>
          <w:bCs/>
          <w:color w:val="000000"/>
          <w:sz w:val="36"/>
          <w:szCs w:val="36"/>
        </w:rPr>
      </w:pPr>
      <w:r>
        <w:rPr>
          <w:rFonts w:hint="eastAsia" w:ascii="黑体" w:hAnsi="仿宋_GB2312" w:eastAsia="黑体" w:cs="仿宋_GB2312"/>
          <w:bCs/>
          <w:color w:val="000000"/>
          <w:sz w:val="36"/>
          <w:szCs w:val="36"/>
        </w:rPr>
        <w:t>第二部分</w:t>
      </w:r>
    </w:p>
    <w:p>
      <w:pPr>
        <w:widowControl/>
        <w:shd w:val="clear" w:color="auto" w:fill="FFFFFF"/>
        <w:spacing w:line="580" w:lineRule="exact"/>
        <w:jc w:val="center"/>
        <w:rPr>
          <w:rFonts w:ascii="黑体" w:hAnsi="仿宋_GB2312" w:eastAsia="黑体" w:cs="仿宋_GB2312"/>
          <w:bCs/>
          <w:color w:val="000000"/>
          <w:sz w:val="36"/>
          <w:szCs w:val="36"/>
        </w:rPr>
      </w:pPr>
      <w:r>
        <w:rPr>
          <w:rFonts w:hint="eastAsia" w:ascii="黑体" w:hAnsi="仿宋_GB2312" w:eastAsia="黑体" w:cs="仿宋_GB2312"/>
          <w:bCs/>
          <w:color w:val="000000"/>
          <w:sz w:val="36"/>
          <w:szCs w:val="36"/>
          <w:lang w:val="en-US" w:eastAsia="zh-CN"/>
        </w:rPr>
        <w:t>西华县民政局</w:t>
      </w:r>
      <w:r>
        <w:rPr>
          <w:rFonts w:hint="eastAsia" w:ascii="黑体" w:hAnsi="仿宋_GB2312" w:eastAsia="黑体" w:cs="仿宋_GB2312"/>
          <w:bCs/>
          <w:color w:val="000000"/>
          <w:sz w:val="36"/>
          <w:szCs w:val="36"/>
        </w:rPr>
        <w:t>2021年度部门预算情况说明</w:t>
      </w:r>
    </w:p>
    <w:p>
      <w:pPr>
        <w:adjustRightInd w:val="0"/>
        <w:snapToGrid w:val="0"/>
        <w:spacing w:line="580" w:lineRule="exact"/>
        <w:ind w:firstLine="640" w:firstLineChars="200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adjustRightInd w:val="0"/>
        <w:snapToGrid w:val="0"/>
        <w:spacing w:line="580" w:lineRule="exact"/>
        <w:ind w:firstLine="640" w:firstLineChars="200"/>
        <w:outlineLvl w:val="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一、收入支出预算总体情况说明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Arial" w:hAnsi="Arial" w:eastAsia="仿宋_GB2312" w:cs="Arial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西华县民政局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2021年收入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23430.18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万元，支出总计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23430.18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万元，与20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年相比，收、支总计各增加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3830.16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万元，增长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19.54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%。主要原因：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上级转移支付拨款增加</w:t>
      </w:r>
      <w:r>
        <w:rPr>
          <w:rFonts w:hint="eastAsia" w:ascii="Arial" w:hAnsi="Arial" w:eastAsia="仿宋_GB2312" w:cs="Arial"/>
          <w:color w:val="000000"/>
          <w:sz w:val="32"/>
          <w:szCs w:val="32"/>
        </w:rPr>
        <w:t xml:space="preserve">。  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二、收入预算总体情况说明</w:t>
      </w:r>
    </w:p>
    <w:p>
      <w:pPr>
        <w:widowControl/>
        <w:shd w:val="clear" w:color="auto" w:fill="FFFFFF"/>
        <w:spacing w:line="580" w:lineRule="exact"/>
        <w:ind w:firstLine="64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西华县民政局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2021年收入合计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23430.18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万元，其中：一般公共预算收入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4162.41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万元; 政府性基金预算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拨款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59.9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万元；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上级转移支付拨款19207.87万元；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国有资本经营预算收入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0</w:t>
      </w:r>
      <w:r>
        <w:rPr>
          <w:rFonts w:hint="eastAsia" w:ascii="Arial" w:hAnsi="Arial" w:eastAsia="仿宋_GB2312" w:cs="Arial"/>
          <w:color w:val="000000"/>
          <w:sz w:val="32"/>
          <w:szCs w:val="32"/>
        </w:rPr>
        <w:t>万元；其他收入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0</w:t>
      </w:r>
      <w:r>
        <w:rPr>
          <w:rFonts w:hint="eastAsia" w:ascii="Arial" w:hAnsi="Arial" w:eastAsia="仿宋_GB2312" w:cs="Arial"/>
          <w:color w:val="000000"/>
          <w:sz w:val="32"/>
          <w:szCs w:val="32"/>
        </w:rPr>
        <w:t>万元。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 </w:t>
      </w:r>
    </w:p>
    <w:p>
      <w:pPr>
        <w:spacing w:line="580" w:lineRule="exact"/>
        <w:ind w:firstLine="640" w:firstLineChars="200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三、支出预算总体情况说明</w:t>
      </w:r>
    </w:p>
    <w:p>
      <w:pPr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西华县民政局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2021年支出合计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23430.18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万元，其中：基本支出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3682.64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万元，占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15.72</w:t>
      </w:r>
      <w:r>
        <w:rPr>
          <w:rFonts w:hint="eastAsia" w:ascii="Arial" w:hAnsi="Arial" w:eastAsia="仿宋_GB2312" w:cs="Arial"/>
          <w:color w:val="000000"/>
          <w:sz w:val="32"/>
          <w:szCs w:val="32"/>
        </w:rPr>
        <w:t>%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；项目支出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19747.54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万元，占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84.32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%。 </w:t>
      </w:r>
    </w:p>
    <w:p>
      <w:pPr>
        <w:spacing w:line="580" w:lineRule="exact"/>
        <w:ind w:firstLine="640" w:firstLineChars="200"/>
        <w:outlineLvl w:val="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四、财政拨款收入支出预算总体情况说明</w:t>
      </w:r>
    </w:p>
    <w:p>
      <w:pPr>
        <w:spacing w:line="580" w:lineRule="exact"/>
        <w:ind w:firstLine="640" w:firstLineChars="200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西华县民政局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2021年一般公共预算收支预算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4162.41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万元。与 2020年相比，一般公共预算收支预算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减少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4344.61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减少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51.07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%，主要原因：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1.</w:t>
      </w:r>
      <w:r>
        <w:rPr>
          <w:rFonts w:hint="eastAsia" w:ascii="Arial" w:hAnsi="Arial" w:eastAsia="仿宋_GB2312" w:cs="Arial"/>
          <w:color w:val="000000"/>
          <w:sz w:val="32"/>
          <w:szCs w:val="32"/>
          <w:highlight w:val="none"/>
          <w:lang w:val="en-US" w:eastAsia="zh-CN"/>
        </w:rPr>
        <w:t>高龄补贴和敬老服务县级配套减少，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2.残疾人两项补贴县级配套减少，3.全县一次性抚恤金不再由民政部门预算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。</w:t>
      </w:r>
    </w:p>
    <w:p>
      <w:pPr>
        <w:spacing w:line="580" w:lineRule="exact"/>
        <w:ind w:firstLine="640" w:firstLineChars="200"/>
        <w:outlineLvl w:val="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五、一般公共预算支出预算情况说明</w:t>
      </w:r>
    </w:p>
    <w:p>
      <w:pPr>
        <w:widowControl/>
        <w:spacing w:line="360" w:lineRule="auto"/>
        <w:ind w:firstLine="640"/>
        <w:jc w:val="left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highlight w:val="yellow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西华县民政局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2021年一般公共预算支出年初预算为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4162.41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万元。主要用于以下方面：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社会保障和就业支出</w:t>
      </w:r>
      <w:r>
        <w:rPr>
          <w:rFonts w:hint="eastAsia" w:ascii="仿宋" w:hAnsi="宋体" w:eastAsia="仿宋" w:cs="宋体"/>
          <w:kern w:val="0"/>
          <w:sz w:val="32"/>
          <w:szCs w:val="32"/>
        </w:rPr>
        <w:t>（类）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人力资源和社会保障管理事务（款）</w:t>
      </w:r>
      <w:r>
        <w:rPr>
          <w:rFonts w:hint="eastAsia" w:ascii="仿宋" w:hAnsi="宋体" w:eastAsia="仿宋" w:cs="宋体"/>
          <w:kern w:val="0"/>
          <w:sz w:val="32"/>
          <w:szCs w:val="32"/>
        </w:rPr>
        <w:t>行政运行</w:t>
      </w:r>
      <w:r>
        <w:rPr>
          <w:rFonts w:hint="eastAsia" w:ascii="仿宋" w:hAnsi="宋体" w:eastAsia="仿宋" w:cs="宋体"/>
          <w:kern w:val="0"/>
          <w:sz w:val="32"/>
          <w:szCs w:val="32"/>
          <w:lang w:eastAsia="zh-CN"/>
        </w:rPr>
        <w:t>（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人力资源和社会保障管理事务</w:t>
      </w:r>
      <w:r>
        <w:rPr>
          <w:rFonts w:hint="eastAsia" w:ascii="仿宋" w:hAnsi="宋体" w:eastAsia="仿宋" w:cs="宋体"/>
          <w:kern w:val="0"/>
          <w:sz w:val="32"/>
          <w:szCs w:val="32"/>
          <w:lang w:eastAsia="zh-CN"/>
        </w:rPr>
        <w:t>）（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项</w:t>
      </w:r>
      <w:r>
        <w:rPr>
          <w:rFonts w:hint="eastAsia" w:ascii="仿宋" w:hAnsi="宋体" w:eastAsia="仿宋" w:cs="宋体"/>
          <w:kern w:val="0"/>
          <w:sz w:val="32"/>
          <w:szCs w:val="32"/>
          <w:lang w:eastAsia="zh-CN"/>
        </w:rPr>
        <w:t>）</w:t>
      </w:r>
      <w:r>
        <w:rPr>
          <w:rFonts w:hint="eastAsia" w:ascii="仿宋" w:hAnsi="宋体" w:eastAsia="仿宋" w:cs="宋体"/>
          <w:kern w:val="0"/>
          <w:sz w:val="32"/>
          <w:szCs w:val="32"/>
        </w:rPr>
        <w:t>支出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104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万元，占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  <w:lang w:val="en-US" w:eastAsia="zh-CN"/>
        </w:rPr>
        <w:t>2.5</w:t>
      </w:r>
      <w:r>
        <w:rPr>
          <w:rFonts w:ascii="仿宋" w:hAnsi="宋体" w:eastAsia="仿宋" w:cs="宋体"/>
          <w:kern w:val="0"/>
          <w:sz w:val="32"/>
          <w:szCs w:val="32"/>
          <w:highlight w:val="none"/>
        </w:rPr>
        <w:t>%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</w:rPr>
        <w:t>；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  <w:lang w:val="en-US" w:eastAsia="zh-CN"/>
        </w:rPr>
        <w:t>民政管理事务（款）行政运行（民政管理事务）（项）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</w:rPr>
        <w:t>支出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  <w:lang w:val="en-US" w:eastAsia="zh-CN"/>
        </w:rPr>
        <w:t>149.84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</w:rPr>
        <w:t>万元，占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  <w:lang w:val="en-US" w:eastAsia="zh-CN"/>
        </w:rPr>
        <w:t>3.6</w:t>
      </w:r>
      <w:r>
        <w:rPr>
          <w:rFonts w:ascii="仿宋" w:hAnsi="宋体" w:eastAsia="仿宋" w:cs="宋体"/>
          <w:kern w:val="0"/>
          <w:sz w:val="32"/>
          <w:szCs w:val="32"/>
          <w:highlight w:val="none"/>
        </w:rPr>
        <w:t>%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</w:rPr>
        <w:t>；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  <w:lang w:val="en-US" w:eastAsia="zh-CN"/>
        </w:rPr>
        <w:t>行政区划和地名管理支出45.26万元，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</w:rPr>
        <w:t>占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  <w:lang w:val="en-US" w:eastAsia="zh-CN"/>
        </w:rPr>
        <w:t>1.09</w:t>
      </w:r>
      <w:r>
        <w:rPr>
          <w:rFonts w:ascii="仿宋" w:hAnsi="宋体" w:eastAsia="仿宋" w:cs="宋体"/>
          <w:kern w:val="0"/>
          <w:sz w:val="32"/>
          <w:szCs w:val="32"/>
          <w:highlight w:val="none"/>
        </w:rPr>
        <w:t>%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</w:rPr>
        <w:t>；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  <w:lang w:val="en-US" w:eastAsia="zh-CN"/>
        </w:rPr>
        <w:t>其他民政管理事务支出130.58万元，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</w:rPr>
        <w:t>占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  <w:lang w:val="en-US" w:eastAsia="zh-CN"/>
        </w:rPr>
        <w:t>3.14</w:t>
      </w:r>
      <w:r>
        <w:rPr>
          <w:rFonts w:ascii="仿宋" w:hAnsi="宋体" w:eastAsia="仿宋" w:cs="宋体"/>
          <w:kern w:val="0"/>
          <w:sz w:val="32"/>
          <w:szCs w:val="32"/>
          <w:highlight w:val="none"/>
        </w:rPr>
        <w:t>%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</w:rPr>
        <w:t>；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  <w:lang w:val="en-US" w:eastAsia="zh-CN"/>
        </w:rPr>
        <w:t>行政事业单位养老支出（款）行政单位离退休（项）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</w:rPr>
        <w:t>支出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  <w:lang w:val="en-US" w:eastAsia="zh-CN"/>
        </w:rPr>
        <w:t>3.21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</w:rPr>
        <w:t>万元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  <w:lang w:eastAsia="zh-CN"/>
        </w:rPr>
        <w:t>，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</w:rPr>
        <w:t>占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  <w:lang w:val="en-US" w:eastAsia="zh-CN"/>
        </w:rPr>
        <w:t>0.08</w:t>
      </w:r>
      <w:r>
        <w:rPr>
          <w:rFonts w:ascii="仿宋" w:hAnsi="宋体" w:eastAsia="仿宋" w:cs="宋体"/>
          <w:kern w:val="0"/>
          <w:sz w:val="32"/>
          <w:szCs w:val="32"/>
          <w:highlight w:val="none"/>
        </w:rPr>
        <w:t>%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</w:rPr>
        <w:t>；机关事业单位基本养老保险缴费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  <w:lang w:val="en-US" w:eastAsia="zh-CN"/>
        </w:rPr>
        <w:t>支出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  <w:lang w:eastAsia="zh-CN"/>
        </w:rPr>
        <w:t>（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  <w:lang w:val="en-US" w:eastAsia="zh-CN"/>
        </w:rPr>
        <w:t>项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  <w:lang w:eastAsia="zh-CN"/>
        </w:rPr>
        <w:t>）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</w:rPr>
        <w:t>支出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  <w:lang w:val="en-US" w:eastAsia="zh-CN"/>
        </w:rPr>
        <w:t>88.84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</w:rPr>
        <w:t>万元，占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  <w:lang w:val="en-US" w:eastAsia="zh-CN"/>
        </w:rPr>
        <w:t>2.13</w:t>
      </w:r>
      <w:r>
        <w:rPr>
          <w:rFonts w:ascii="仿宋" w:hAnsi="宋体" w:eastAsia="仿宋" w:cs="宋体"/>
          <w:kern w:val="0"/>
          <w:sz w:val="32"/>
          <w:szCs w:val="32"/>
          <w:highlight w:val="none"/>
        </w:rPr>
        <w:t>%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</w:rPr>
        <w:t>；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  <w:lang w:val="en-US" w:eastAsia="zh-CN"/>
        </w:rPr>
        <w:t>儿童福利支出117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</w:rPr>
        <w:t>万元，占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  <w:lang w:val="en-US" w:eastAsia="zh-CN"/>
        </w:rPr>
        <w:t>2.81</w:t>
      </w:r>
      <w:r>
        <w:rPr>
          <w:rFonts w:ascii="仿宋" w:hAnsi="宋体" w:eastAsia="仿宋" w:cs="宋体"/>
          <w:kern w:val="0"/>
          <w:sz w:val="32"/>
          <w:szCs w:val="32"/>
          <w:highlight w:val="none"/>
        </w:rPr>
        <w:t>%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</w:rPr>
        <w:t>；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  <w:lang w:val="en-US" w:eastAsia="zh-CN"/>
        </w:rPr>
        <w:t>老年福利710.4，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</w:rPr>
        <w:t>占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  <w:lang w:val="en-US" w:eastAsia="zh-CN"/>
        </w:rPr>
        <w:t>17.06</w:t>
      </w:r>
      <w:r>
        <w:rPr>
          <w:rFonts w:ascii="仿宋" w:hAnsi="宋体" w:eastAsia="仿宋" w:cs="宋体"/>
          <w:kern w:val="0"/>
          <w:sz w:val="32"/>
          <w:szCs w:val="32"/>
          <w:highlight w:val="none"/>
        </w:rPr>
        <w:t>%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</w:rPr>
        <w:t>；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  <w:lang w:val="en-US" w:eastAsia="zh-CN"/>
        </w:rPr>
        <w:t>殡葬支出271.28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</w:rPr>
        <w:t>万元，占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  <w:lang w:val="en-US" w:eastAsia="zh-CN"/>
        </w:rPr>
        <w:t>6.52</w:t>
      </w:r>
      <w:r>
        <w:rPr>
          <w:rFonts w:ascii="仿宋" w:hAnsi="宋体" w:eastAsia="仿宋" w:cs="宋体"/>
          <w:kern w:val="0"/>
          <w:sz w:val="32"/>
          <w:szCs w:val="32"/>
          <w:highlight w:val="none"/>
        </w:rPr>
        <w:t>%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</w:rPr>
        <w:t>；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  <w:lang w:val="en-US" w:eastAsia="zh-CN"/>
        </w:rPr>
        <w:t>社会福利事业单位支出289.12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</w:rPr>
        <w:t>万元，占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  <w:lang w:val="en-US" w:eastAsia="zh-CN"/>
        </w:rPr>
        <w:t>6.95</w:t>
      </w:r>
      <w:r>
        <w:rPr>
          <w:rFonts w:ascii="仿宋" w:hAnsi="宋体" w:eastAsia="仿宋" w:cs="宋体"/>
          <w:kern w:val="0"/>
          <w:sz w:val="32"/>
          <w:szCs w:val="32"/>
          <w:highlight w:val="none"/>
        </w:rPr>
        <w:t>%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</w:rPr>
        <w:t>；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  <w:lang w:val="en-US" w:eastAsia="zh-CN"/>
        </w:rPr>
        <w:t>残疾人生活和护理补贴600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</w:rPr>
        <w:t>万元，占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  <w:lang w:val="en-US" w:eastAsia="zh-CN"/>
        </w:rPr>
        <w:t>14.41</w:t>
      </w:r>
      <w:r>
        <w:rPr>
          <w:rFonts w:ascii="仿宋" w:hAnsi="宋体" w:eastAsia="仿宋" w:cs="宋体"/>
          <w:kern w:val="0"/>
          <w:sz w:val="32"/>
          <w:szCs w:val="32"/>
          <w:highlight w:val="none"/>
        </w:rPr>
        <w:t>%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</w:rPr>
        <w:t>；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  <w:lang w:val="en-US" w:eastAsia="zh-CN"/>
        </w:rPr>
        <w:t>城市最低生活保障金支出48.78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</w:rPr>
        <w:t>万元，占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  <w:lang w:val="en-US" w:eastAsia="zh-CN"/>
        </w:rPr>
        <w:t>1.17</w:t>
      </w:r>
      <w:r>
        <w:rPr>
          <w:rFonts w:ascii="仿宋" w:hAnsi="宋体" w:eastAsia="仿宋" w:cs="宋体"/>
          <w:kern w:val="0"/>
          <w:sz w:val="32"/>
          <w:szCs w:val="32"/>
          <w:highlight w:val="none"/>
        </w:rPr>
        <w:t>%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</w:rPr>
        <w:t>；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  <w:lang w:val="en-US" w:eastAsia="zh-CN"/>
        </w:rPr>
        <w:t>农村最低生活保障金支出1238.65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</w:rPr>
        <w:t>万元，占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  <w:lang w:val="en-US" w:eastAsia="zh-CN"/>
        </w:rPr>
        <w:t>29.76</w:t>
      </w:r>
      <w:r>
        <w:rPr>
          <w:rFonts w:ascii="仿宋" w:hAnsi="宋体" w:eastAsia="仿宋" w:cs="宋体"/>
          <w:kern w:val="0"/>
          <w:sz w:val="32"/>
          <w:szCs w:val="32"/>
          <w:highlight w:val="none"/>
        </w:rPr>
        <w:t>%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</w:rPr>
        <w:t>；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  <w:lang w:val="en-US" w:eastAsia="zh-CN"/>
        </w:rPr>
        <w:t>其他农村生活救助支出26.16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</w:rPr>
        <w:t>万元，占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  <w:lang w:val="en-US" w:eastAsia="zh-CN"/>
        </w:rPr>
        <w:t>0.63</w:t>
      </w:r>
      <w:r>
        <w:rPr>
          <w:rFonts w:ascii="仿宋" w:hAnsi="宋体" w:eastAsia="仿宋" w:cs="宋体"/>
          <w:kern w:val="0"/>
          <w:sz w:val="32"/>
          <w:szCs w:val="32"/>
          <w:highlight w:val="none"/>
        </w:rPr>
        <w:t>%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</w:rPr>
        <w:t>；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  <w:lang w:val="en-US" w:eastAsia="zh-CN"/>
        </w:rPr>
        <w:t>其他社会保障和就业支出246.84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</w:rPr>
        <w:t>万元，占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  <w:lang w:val="en-US" w:eastAsia="zh-CN"/>
        </w:rPr>
        <w:t>5.93</w:t>
      </w:r>
      <w:r>
        <w:rPr>
          <w:rFonts w:ascii="仿宋" w:hAnsi="宋体" w:eastAsia="仿宋" w:cs="宋体"/>
          <w:kern w:val="0"/>
          <w:sz w:val="32"/>
          <w:szCs w:val="32"/>
          <w:highlight w:val="none"/>
        </w:rPr>
        <w:t>%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  <w:lang w:eastAsia="zh-CN"/>
        </w:rPr>
        <w:t>；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  <w:lang w:val="en-US" w:eastAsia="zh-CN"/>
        </w:rPr>
        <w:t>失业保险金0.14</w:t>
      </w:r>
      <w:r>
        <w:rPr>
          <w:rFonts w:hint="eastAsia" w:ascii="仿宋" w:hAnsi="宋体" w:eastAsia="仿宋" w:cs="宋体"/>
          <w:kern w:val="0"/>
          <w:sz w:val="32"/>
          <w:szCs w:val="32"/>
          <w:highlight w:val="none"/>
        </w:rPr>
        <w:t>万元，</w:t>
      </w:r>
      <w:r>
        <w:rPr>
          <w:rFonts w:hint="eastAsia" w:ascii="仿宋" w:hAnsi="宋体" w:eastAsia="仿宋" w:cs="宋体"/>
          <w:kern w:val="0"/>
          <w:sz w:val="32"/>
          <w:szCs w:val="32"/>
        </w:rPr>
        <w:t>占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0.01</w:t>
      </w:r>
      <w:r>
        <w:rPr>
          <w:rFonts w:ascii="仿宋" w:hAnsi="宋体" w:eastAsia="仿宋" w:cs="宋体"/>
          <w:kern w:val="0"/>
          <w:sz w:val="32"/>
          <w:szCs w:val="32"/>
        </w:rPr>
        <w:t>%</w:t>
      </w:r>
      <w:r>
        <w:rPr>
          <w:rFonts w:hint="eastAsia" w:ascii="仿宋" w:hAnsi="宋体" w:eastAsia="仿宋" w:cs="宋体"/>
          <w:kern w:val="0"/>
          <w:sz w:val="32"/>
          <w:szCs w:val="32"/>
        </w:rPr>
        <w:t>；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行政单位医疗15.18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万元，占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0.36</w:t>
      </w:r>
      <w:r>
        <w:rPr>
          <w:rFonts w:ascii="仿宋" w:hAnsi="宋体" w:eastAsia="仿宋" w:cs="宋体"/>
          <w:kern w:val="0"/>
          <w:sz w:val="32"/>
          <w:szCs w:val="32"/>
        </w:rPr>
        <w:t>%</w:t>
      </w:r>
      <w:r>
        <w:rPr>
          <w:rFonts w:hint="eastAsia" w:ascii="仿宋" w:hAnsi="宋体" w:eastAsia="仿宋" w:cs="宋体"/>
          <w:kern w:val="0"/>
          <w:sz w:val="32"/>
          <w:szCs w:val="32"/>
        </w:rPr>
        <w:t>；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事业单位医疗32.71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万元，占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0.78</w:t>
      </w:r>
      <w:r>
        <w:rPr>
          <w:rFonts w:ascii="仿宋" w:hAnsi="宋体" w:eastAsia="仿宋" w:cs="宋体"/>
          <w:kern w:val="0"/>
          <w:sz w:val="32"/>
          <w:szCs w:val="32"/>
        </w:rPr>
        <w:t>%</w:t>
      </w:r>
      <w:r>
        <w:rPr>
          <w:rFonts w:hint="eastAsia" w:ascii="仿宋" w:hAnsi="宋体" w:eastAsia="仿宋" w:cs="宋体"/>
          <w:kern w:val="0"/>
          <w:sz w:val="32"/>
          <w:szCs w:val="32"/>
        </w:rPr>
        <w:t>；住房保障支出（类）住房改革支出（款）住房公积金支出（项）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44.42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万元，占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1.07</w:t>
      </w:r>
      <w:r>
        <w:rPr>
          <w:rFonts w:ascii="仿宋" w:hAnsi="宋体" w:eastAsia="仿宋" w:cs="宋体"/>
          <w:kern w:val="0"/>
          <w:sz w:val="32"/>
          <w:szCs w:val="32"/>
        </w:rPr>
        <w:t>%</w:t>
      </w:r>
      <w:r>
        <w:rPr>
          <w:rFonts w:hint="eastAsia" w:ascii="仿宋" w:hAnsi="宋体" w:eastAsia="仿宋" w:cs="宋体"/>
          <w:kern w:val="0"/>
          <w:sz w:val="32"/>
          <w:szCs w:val="32"/>
        </w:rPr>
        <w:t>。</w:t>
      </w:r>
    </w:p>
    <w:p>
      <w:pPr>
        <w:widowControl/>
        <w:spacing w:line="580" w:lineRule="exact"/>
        <w:ind w:firstLine="622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color w:val="000000"/>
          <w:kern w:val="0"/>
          <w:sz w:val="32"/>
          <w:szCs w:val="32"/>
          <w:highlight w:val="none"/>
          <w:lang w:val="en-US" w:eastAsia="zh-CN"/>
        </w:rPr>
        <w:t>六、</w:t>
      </w:r>
      <w:r>
        <w:rPr>
          <w:rFonts w:hint="eastAsia" w:ascii="黑体" w:hAnsi="黑体" w:eastAsia="黑体"/>
          <w:color w:val="000000"/>
          <w:kern w:val="0"/>
          <w:sz w:val="32"/>
          <w:szCs w:val="32"/>
        </w:rPr>
        <w:t>一般公共预算基本支出预算情况说明</w:t>
      </w:r>
    </w:p>
    <w:p>
      <w:pPr>
        <w:widowControl/>
        <w:spacing w:line="580" w:lineRule="exact"/>
        <w:ind w:firstLine="622"/>
        <w:rPr>
          <w:rFonts w:hint="default" w:ascii="仿宋_GB2312" w:hAnsi="仿宋_GB2312" w:eastAsia="仿宋_GB2312" w:cs="仿宋_GB2312"/>
          <w:color w:val="000000"/>
          <w:kern w:val="0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西华县民政局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2021年一般公共预算基本支出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1767.98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万元，其中：</w:t>
      </w:r>
      <w:r>
        <w:rPr>
          <w:rFonts w:hint="eastAsia" w:ascii="仿宋_GB2312" w:hAnsi="仿宋_GB2312" w:eastAsia="仿宋_GB2312" w:cs="仿宋_GB2312"/>
          <w:b/>
          <w:color w:val="000000"/>
          <w:spacing w:val="-1"/>
          <w:kern w:val="0"/>
          <w:sz w:val="32"/>
          <w:szCs w:val="32"/>
        </w:rPr>
        <w:t>人员经费</w:t>
      </w:r>
      <w:r>
        <w:rPr>
          <w:rFonts w:hint="eastAsia" w:ascii="仿宋_GB2312" w:hAnsi="仿宋_GB2312" w:eastAsia="仿宋_GB2312" w:cs="仿宋_GB2312"/>
          <w:b/>
          <w:color w:val="000000"/>
          <w:kern w:val="0"/>
          <w:sz w:val="32"/>
          <w:szCs w:val="32"/>
          <w:lang w:val="en-US" w:eastAsia="zh-CN"/>
        </w:rPr>
        <w:t>1726.14</w:t>
      </w:r>
      <w:r>
        <w:rPr>
          <w:rFonts w:hint="eastAsia" w:ascii="仿宋_GB2312" w:hAnsi="仿宋_GB2312" w:eastAsia="仿宋_GB2312" w:cs="仿宋_GB2312"/>
          <w:b/>
          <w:color w:val="000000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基本工资、津贴补贴、奖金、绩效工资、机关事业单位基本养老保险缴费、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城镇职工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医疗保险缴费、其他社会保障缴费、住房公积金、其他工资福利支出、离休费、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生活补助、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其他对个人和家庭的补助支出；</w:t>
      </w: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</w:rPr>
        <w:t>公用经费</w:t>
      </w: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  <w:lang w:val="en-US" w:eastAsia="zh-CN"/>
        </w:rPr>
        <w:t>41.84</w:t>
      </w: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，主要包括：办公费、公务接待费、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工会经费、福利费、其他交通费。</w:t>
      </w:r>
    </w:p>
    <w:p>
      <w:pPr>
        <w:spacing w:line="580" w:lineRule="exact"/>
        <w:ind w:firstLine="640" w:firstLineChars="200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kern w:val="0"/>
          <w:sz w:val="32"/>
          <w:szCs w:val="32"/>
        </w:rPr>
        <w:t>七、政府性基金预算支出预算情况说明</w:t>
      </w:r>
    </w:p>
    <w:p>
      <w:pPr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西华县民政局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2021年政府性基金预算支出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59.9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b/>
          <w:color w:val="000000"/>
          <w:kern w:val="0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，用于</w:t>
      </w:r>
      <w:r>
        <w:rPr>
          <w:rFonts w:hint="eastAsia" w:ascii="仿宋" w:hAnsi="仿宋" w:eastAsia="仿宋" w:cs="仿宋"/>
          <w:color w:val="1D1D1D"/>
          <w:kern w:val="0"/>
          <w:sz w:val="32"/>
          <w:szCs w:val="32"/>
          <w:lang w:val="en-US" w:eastAsia="zh-CN"/>
        </w:rPr>
        <w:t>主要用于养老服务和孤儿助学的支出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。</w:t>
      </w:r>
    </w:p>
    <w:p>
      <w:pPr>
        <w:spacing w:line="580" w:lineRule="exact"/>
        <w:ind w:firstLine="640" w:firstLineChars="200"/>
        <w:rPr>
          <w:rFonts w:ascii="黑体" w:hAnsi="黑体" w:eastAsia="黑体"/>
          <w:color w:val="000000"/>
          <w:kern w:val="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八、</w:t>
      </w:r>
      <w:r>
        <w:rPr>
          <w:rFonts w:hint="eastAsia" w:ascii="黑体" w:hAnsi="黑体" w:eastAsia="黑体"/>
          <w:color w:val="000000"/>
          <w:kern w:val="0"/>
          <w:sz w:val="32"/>
          <w:szCs w:val="32"/>
        </w:rPr>
        <w:t>国有资本经营预算支出预算情况说明</w:t>
      </w:r>
    </w:p>
    <w:p>
      <w:pPr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我单位2021年没有使用国有资本经营预算拨款安排的支出。</w:t>
      </w:r>
    </w:p>
    <w:p>
      <w:pPr>
        <w:spacing w:line="580" w:lineRule="exact"/>
        <w:ind w:firstLine="640" w:firstLineChars="200"/>
        <w:outlineLvl w:val="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kern w:val="0"/>
          <w:sz w:val="32"/>
          <w:szCs w:val="32"/>
        </w:rPr>
        <w:t>九、“三公”经费支出预算情况说明</w:t>
      </w:r>
    </w:p>
    <w:p>
      <w:pPr>
        <w:widowControl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西华县民政局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2021年“三公”经费预算为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2.6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万元。 比 20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年预算数减少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0.1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万元，下降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3.7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具体支出情况如下：</w:t>
      </w:r>
    </w:p>
    <w:p>
      <w:pPr>
        <w:numPr>
          <w:ilvl w:val="0"/>
          <w:numId w:val="3"/>
        </w:num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36" w:firstLineChars="200"/>
        <w:rPr>
          <w:rFonts w:ascii="宋体" w:cs="宋体"/>
          <w:kern w:val="0"/>
          <w:sz w:val="24"/>
        </w:rPr>
      </w:pPr>
      <w:r>
        <w:rPr>
          <w:rFonts w:hint="eastAsia" w:ascii="楷体_GB2312" w:hAnsi="仿宋_GB2312" w:eastAsia="楷体_GB2312" w:cs="仿宋_GB2312"/>
          <w:color w:val="000000"/>
          <w:spacing w:val="-1"/>
          <w:kern w:val="0"/>
          <w:sz w:val="32"/>
          <w:szCs w:val="32"/>
        </w:rPr>
        <w:t>因公出国（境）费</w:t>
      </w:r>
      <w:r>
        <w:rPr>
          <w:rFonts w:hint="eastAsia" w:ascii="楷体_GB2312" w:hAnsi="仿宋_GB2312" w:eastAsia="楷体_GB2312" w:cs="仿宋_GB2312"/>
          <w:color w:val="000000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万元。</w:t>
      </w:r>
    </w:p>
    <w:p>
      <w:pPr>
        <w:numPr>
          <w:ilvl w:val="0"/>
          <w:numId w:val="3"/>
        </w:num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36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spacing w:val="-1"/>
          <w:kern w:val="0"/>
          <w:sz w:val="32"/>
          <w:szCs w:val="32"/>
        </w:rPr>
        <w:t>公务用车购置及运行费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1.8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元。其中公务车辆购置费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；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公务用车运行维护费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1.8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，</w:t>
      </w:r>
      <w:r>
        <w:rPr>
          <w:rFonts w:hint="eastAsia" w:ascii="仿宋" w:hAnsi="宋体" w:eastAsia="仿宋" w:cs="宋体"/>
          <w:kern w:val="0"/>
          <w:sz w:val="32"/>
          <w:szCs w:val="32"/>
        </w:rPr>
        <w:t>主要用于开展工作所需公务用车的燃料费、维修费、过路过桥费、保险费用等支出。公务用车运行维护费预算数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相</w:t>
      </w:r>
      <w:r>
        <w:rPr>
          <w:rFonts w:hint="eastAsia" w:ascii="仿宋" w:hAnsi="宋体" w:eastAsia="仿宋" w:cs="宋体"/>
          <w:kern w:val="0"/>
          <w:sz w:val="32"/>
          <w:szCs w:val="32"/>
        </w:rPr>
        <w:t>比</w:t>
      </w:r>
      <w:r>
        <w:rPr>
          <w:rFonts w:ascii="仿宋" w:hAnsi="宋体" w:eastAsia="仿宋" w:cs="宋体"/>
          <w:kern w:val="0"/>
          <w:sz w:val="32"/>
          <w:szCs w:val="32"/>
        </w:rPr>
        <w:t>20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20</w:t>
      </w:r>
      <w:r>
        <w:rPr>
          <w:rFonts w:hint="eastAsia" w:ascii="仿宋" w:hAnsi="宋体" w:eastAsia="仿宋" w:cs="宋体"/>
          <w:kern w:val="0"/>
          <w:sz w:val="32"/>
          <w:szCs w:val="32"/>
        </w:rPr>
        <w:t>年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没有增减变化</w:t>
      </w:r>
      <w:r>
        <w:rPr>
          <w:rFonts w:hint="eastAsia" w:ascii="仿宋" w:hAnsi="宋体" w:eastAsia="仿宋" w:cs="宋体"/>
          <w:kern w:val="0"/>
          <w:sz w:val="32"/>
          <w:szCs w:val="32"/>
        </w:rPr>
        <w:t>。</w:t>
      </w:r>
    </w:p>
    <w:p>
      <w:pPr>
        <w:spacing w:line="580" w:lineRule="exact"/>
        <w:ind w:firstLine="636" w:firstLineChars="200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spacing w:val="-1"/>
          <w:kern w:val="0"/>
          <w:sz w:val="32"/>
          <w:szCs w:val="32"/>
        </w:rPr>
        <w:t>（三）公务接待费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0.8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万元，主要用于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开展工作所需的各类公务接待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，比2020年预算数减少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0.1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万元，下降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11.11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%，主要原因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仿宋"/>
          <w:color w:val="1D1D1D"/>
          <w:sz w:val="32"/>
          <w:szCs w:val="32"/>
          <w:lang w:val="en-US" w:eastAsia="zh-CN"/>
        </w:rPr>
        <w:t>认真贯彻落实中央八项规定精神，统筹安排日常办公性支出，厉行节约，反对浪费。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kern w:val="0"/>
          <w:sz w:val="32"/>
          <w:szCs w:val="32"/>
        </w:rPr>
        <w:t xml:space="preserve"> </w:t>
      </w:r>
      <w:r>
        <w:rPr>
          <w:rFonts w:hint="eastAsia" w:ascii="黑体" w:hAnsi="黑体" w:eastAsia="黑体"/>
          <w:color w:val="000000"/>
          <w:spacing w:val="-1"/>
          <w:kern w:val="0"/>
          <w:sz w:val="32"/>
          <w:szCs w:val="32"/>
        </w:rPr>
        <w:t>十、其他重要事项的情况说明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outlineLvl w:val="0"/>
        <w:rPr>
          <w:rFonts w:ascii="楷体_GB2312" w:hAnsi="仿宋_GB2312" w:eastAsia="楷体_GB2312" w:cs="仿宋_GB2312"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（一）机关运行经费支出情况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西华县民政局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2021年机关运行经费支出预算</w:t>
      </w: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  <w:lang w:val="en-US" w:eastAsia="zh-CN"/>
        </w:rPr>
        <w:t>41.84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万元，主要保障机关机构正常运转及正常履职需要的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办公费、公务接待费、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工会经费、福利费、其他交通费等支出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，比2020年减少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1.83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万元，下降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4.19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%，主要原因：</w:t>
      </w:r>
      <w:r>
        <w:rPr>
          <w:rFonts w:hint="eastAsia" w:ascii="仿宋" w:hAnsi="仿宋" w:eastAsia="仿宋" w:cs="仿宋"/>
          <w:color w:val="1D1D1D"/>
          <w:sz w:val="32"/>
          <w:szCs w:val="32"/>
          <w:lang w:val="en-US" w:eastAsia="zh-CN"/>
        </w:rPr>
        <w:t>认真贯彻落实中央八项规定精神，统筹安排日常办公性支出，厉行节约，反对浪费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outlineLvl w:val="0"/>
        <w:rPr>
          <w:rFonts w:ascii="楷体_GB2312" w:hAnsi="仿宋_GB2312" w:eastAsia="楷体_GB2312" w:cs="仿宋_GB2312"/>
          <w:color w:val="000000"/>
          <w:kern w:val="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（二）政府采购支出情况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2021年政府采购预算安排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万元，其中：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政府采购货物预算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万元、政府采购工程预算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万元、政府采购服务预算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outlineLvl w:val="0"/>
        <w:rPr>
          <w:rFonts w:ascii="楷体_GB2312" w:hAnsi="仿宋_GB2312" w:eastAsia="楷体_GB2312" w:cs="仿宋_GB2312"/>
          <w:color w:val="000000"/>
          <w:kern w:val="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（三）关于预算绩效管理工作开展情况说明</w:t>
      </w:r>
    </w:p>
    <w:p>
      <w:pPr>
        <w:spacing w:line="580" w:lineRule="exact"/>
        <w:ind w:firstLine="640" w:firstLineChars="200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年,我部门对专项转移支付项目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个项目进行了预算绩效评价，涉及资金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19207.87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万元。</w:t>
      </w:r>
      <w:r>
        <w:rPr>
          <w:rFonts w:hint="eastAsia"/>
          <w:color w:val="000000"/>
          <w:sz w:val="28"/>
          <w:szCs w:val="28"/>
          <w:highlight w:val="none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  <w:t>2021年，我部门纳入预算绩效管理的支出总额为</w:t>
      </w:r>
      <w:r>
        <w:rPr>
          <w:rFonts w:hint="eastAsia" w:ascii="宋体" w:hAnsi="宋体" w:cs="宋体"/>
          <w:color w:val="000000"/>
          <w:kern w:val="0"/>
          <w:sz w:val="24"/>
          <w:szCs w:val="24"/>
          <w:highlight w:val="none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highlight w:val="none"/>
          <w:lang w:val="en-US" w:eastAsia="zh-CN"/>
        </w:rPr>
        <w:t>2343.018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  <w:t>万元，其中人员经费支出</w:t>
      </w:r>
      <w:r>
        <w:rPr>
          <w:rFonts w:hint="eastAsia" w:ascii="仿宋_GB2312" w:hAnsi="仿宋_GB2312" w:eastAsia="仿宋_GB2312" w:cs="仿宋_GB2312"/>
          <w:b w:val="0"/>
          <w:bCs/>
          <w:color w:val="000000"/>
          <w:kern w:val="0"/>
          <w:sz w:val="32"/>
          <w:szCs w:val="32"/>
          <w:highlight w:val="none"/>
          <w:lang w:val="en-US" w:eastAsia="zh-CN"/>
        </w:rPr>
        <w:t>1726.14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  <w:t>万元，公用经费支出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highlight w:val="none"/>
          <w:lang w:val="en-US" w:eastAsia="zh-CN"/>
        </w:rPr>
        <w:t>41.84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  <w:t>万元，支出项目共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highlight w:val="none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  <w:t>个，支出总额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highlight w:val="none"/>
          <w:lang w:val="en-US" w:eastAsia="zh-CN"/>
        </w:rPr>
        <w:t>19207.87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  <w:t>万元，其中预算支出100万元及100万元以上项目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highlight w:val="none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  <w:t>个，支出总额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19207.87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  <w:t>万元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。 </w:t>
      </w:r>
    </w:p>
    <w:p>
      <w:pPr>
        <w:spacing w:line="580" w:lineRule="exact"/>
        <w:ind w:left="420" w:leftChars="200"/>
        <w:rPr>
          <w:rFonts w:ascii="楷体_GB2312" w:hAnsi="仿宋_GB2312" w:eastAsia="楷体_GB2312" w:cs="仿宋_GB2312"/>
          <w:bCs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bCs/>
          <w:color w:val="000000"/>
          <w:sz w:val="32"/>
          <w:szCs w:val="32"/>
        </w:rPr>
        <w:t>（四）国有资产占用情况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年期末，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西华县民政局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固定资产总额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highlight w:val="none"/>
          <w:lang w:val="en-US" w:eastAsia="zh-CN"/>
        </w:rPr>
        <w:t>1744.29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highlight w:val="none"/>
        </w:rPr>
        <w:t>万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元，其中，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土地、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房屋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及构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筑物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1249.37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万元，车辆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24.66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万元。共有车辆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辆，其中：</w:t>
      </w:r>
      <w:r>
        <w:rPr>
          <w:rFonts w:hint="eastAsia" w:ascii="仿宋" w:hAnsi="仿宋" w:eastAsia="仿宋" w:cs="仿宋"/>
          <w:sz w:val="32"/>
          <w:szCs w:val="32"/>
        </w:rPr>
        <w:t>一般公务用车1辆、上级下发民政专用车1辆、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流浪乞讨救助站用车1辆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；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单价50万元以上通用设备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台（套），单位价值100万元以上专用设备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台（套）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</w:rPr>
        <w:t>。</w:t>
      </w:r>
    </w:p>
    <w:p>
      <w:pPr>
        <w:widowControl/>
        <w:spacing w:line="580" w:lineRule="exact"/>
        <w:ind w:firstLine="640" w:firstLineChars="200"/>
        <w:rPr>
          <w:rFonts w:ascii="楷体_GB2312" w:hAnsi="仿宋_GB2312" w:eastAsia="楷体_GB2312" w:cs="仿宋_GB2312"/>
          <w:color w:val="000000"/>
          <w:kern w:val="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（五）专项转移支付项目情况</w:t>
      </w:r>
    </w:p>
    <w:p>
      <w:pPr>
        <w:widowControl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我部门负责管理的专项转移支付项目共有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项，主要是：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社会福利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项目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1594.54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万元、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残疾人事业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项目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1135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万元、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最低生活保障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项目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16236.13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其他社会保障和就业支出项目242.2万元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；我部门将按照《预算法》等有关规定，积极做好项目分配前期准备工作，在规定的时间内向财政部门提出资金分配意见，根据有关要求做好项目申报公开等相关工作。</w:t>
      </w:r>
    </w:p>
    <w:p>
      <w:pPr>
        <w:widowControl/>
        <w:spacing w:line="580" w:lineRule="exact"/>
        <w:ind w:firstLine="640" w:firstLineChars="200"/>
        <w:rPr>
          <w:rFonts w:ascii="楷体_GB2312" w:hAnsi="仿宋_GB2312" w:eastAsia="楷体_GB2312" w:cs="仿宋_GB2312"/>
          <w:color w:val="000000"/>
          <w:kern w:val="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（六）关于预算部门构成说明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2021年我单位按照市财政预算公开要求，将所属预算单位全部纳入预算公开范围。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2" w:firstLineChars="200"/>
        <w:rPr>
          <w:rFonts w:ascii="仿宋_GB2312" w:hAnsi="仿宋_GB2312" w:eastAsia="仿宋_GB2312" w:cs="仿宋_GB2312"/>
          <w:b/>
          <w:color w:val="000000"/>
          <w:kern w:val="0"/>
          <w:sz w:val="32"/>
          <w:szCs w:val="32"/>
        </w:rPr>
      </w:pPr>
    </w:p>
    <w:p>
      <w:pPr>
        <w:adjustRightInd w:val="0"/>
        <w:snapToGrid w:val="0"/>
        <w:spacing w:line="580" w:lineRule="exact"/>
        <w:jc w:val="center"/>
        <w:rPr>
          <w:rFonts w:hint="eastAsia" w:ascii="黑体" w:hAnsi="黑体" w:eastAsia="黑体"/>
          <w:bCs/>
          <w:color w:val="000000"/>
          <w:sz w:val="36"/>
          <w:szCs w:val="36"/>
        </w:rPr>
      </w:pPr>
    </w:p>
    <w:p>
      <w:pPr>
        <w:adjustRightInd w:val="0"/>
        <w:snapToGrid w:val="0"/>
        <w:spacing w:line="580" w:lineRule="exact"/>
        <w:jc w:val="center"/>
        <w:rPr>
          <w:rFonts w:ascii="黑体" w:hAnsi="黑体" w:eastAsia="黑体"/>
          <w:bCs/>
          <w:color w:val="000000"/>
          <w:sz w:val="36"/>
          <w:szCs w:val="36"/>
        </w:rPr>
      </w:pPr>
      <w:r>
        <w:rPr>
          <w:rFonts w:hint="eastAsia" w:ascii="黑体" w:hAnsi="黑体" w:eastAsia="黑体"/>
          <w:bCs/>
          <w:color w:val="000000"/>
          <w:sz w:val="36"/>
          <w:szCs w:val="36"/>
        </w:rPr>
        <w:t>第三部分  名词解释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一、财政拨款收入：是指市级财政当年拨付的资金。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二、事业收入：是指事业单位开展专业活动及辅助活动所取 得的收入。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三、其他收入：是指部门取得的除“财政拨款”、“事业收入”、“事业单位经营收入”等以外的收入。 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四、基本支出：是指为保障机构正常运转、完成日常工作任务所必需的开支，其内容包括人员经费和日常公用经费两部分。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五、项目支出：是指在基本支出之外，为完成特定的行政工作任务或事业发展目标所发生的支出。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六、“三公”经费：是指纳入市级财政预算管理，部门使用财政拨款安排的因公出国（境）费、公务用车购置及运行费和公务接待费。其中，因公出国（境）费反映单位公务出国（境）的住宿费、旅费、伙食补助费、杂费、培训费等支出；公务用车购置及运行费反映单位公务用车购置费及租用费、燃料费、维修费、过路过桥费、保险费、安全奖励费用等支出；公务接待费反映单位按规定开支的各类公务接待（含外宾接待）支出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宋体" w:eastAsia="仿宋_GB2312" w:cs="Courier New"/>
          <w:color w:val="000000"/>
          <w:sz w:val="32"/>
          <w:szCs w:val="32"/>
        </w:rPr>
        <w:t>七、机关运行经费：是指为保障行政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机构正常运转及正常履职需要的办公费、水电费、日常维修、物业费、维修费、差旅费、</w:t>
      </w:r>
      <w:r>
        <w:rPr>
          <w:rFonts w:hint="eastAsia" w:ascii="仿宋_GB2312" w:hAnsi="宋体" w:eastAsia="仿宋_GB2312" w:cs="Courier New"/>
          <w:color w:val="000000"/>
          <w:sz w:val="32"/>
          <w:szCs w:val="32"/>
        </w:rPr>
        <w:t>公务用车运行维护费以及其他费用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等支出。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bookmarkStart w:id="0" w:name="_GoBack"/>
      <w:bookmarkEnd w:id="0"/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hint="default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附件：西华县民政局部门预算公开表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楷体_GB2312">
    <w:altName w:val="方正楷体_GBK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楷体">
    <w:altName w:val="方正楷体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2E42753"/>
    <w:multiLevelType w:val="singleLevel"/>
    <w:tmpl w:val="32E42753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A4F2DAA"/>
    <w:multiLevelType w:val="singleLevel"/>
    <w:tmpl w:val="5A4F2DAA"/>
    <w:lvl w:ilvl="0" w:tentative="0">
      <w:start w:val="1"/>
      <w:numFmt w:val="chineseCounting"/>
      <w:suff w:val="nothing"/>
      <w:lvlText w:val="（%1）"/>
      <w:lvlJc w:val="left"/>
      <w:rPr>
        <w:rFonts w:hint="eastAsia" w:ascii="楷体" w:hAnsi="楷体" w:eastAsia="楷体" w:cs="楷体"/>
        <w:sz w:val="32"/>
        <w:szCs w:val="32"/>
      </w:rPr>
    </w:lvl>
  </w:abstractNum>
  <w:abstractNum w:abstractNumId="2">
    <w:nsid w:val="5A796DEC"/>
    <w:multiLevelType w:val="singleLevel"/>
    <w:tmpl w:val="5A796DEC"/>
    <w:lvl w:ilvl="0" w:tentative="0">
      <w:start w:val="1"/>
      <w:numFmt w:val="chineseCounting"/>
      <w:suff w:val="nothing"/>
      <w:lvlText w:val="%1、"/>
      <w:lvlJc w:val="left"/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9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4246CE8"/>
    <w:rsid w:val="0D1A6C0A"/>
    <w:rsid w:val="1050157D"/>
    <w:rsid w:val="197F3842"/>
    <w:rsid w:val="26CA7BF3"/>
    <w:rsid w:val="33460DA3"/>
    <w:rsid w:val="355F5CE3"/>
    <w:rsid w:val="3812706C"/>
    <w:rsid w:val="3B161907"/>
    <w:rsid w:val="46607F75"/>
    <w:rsid w:val="4E217FEA"/>
    <w:rsid w:val="507B4D30"/>
    <w:rsid w:val="53922F40"/>
    <w:rsid w:val="55651104"/>
    <w:rsid w:val="55A07A22"/>
    <w:rsid w:val="565151E5"/>
    <w:rsid w:val="585C3FF7"/>
    <w:rsid w:val="5BDD5D4C"/>
    <w:rsid w:val="63367C3C"/>
    <w:rsid w:val="6A8A3B59"/>
    <w:rsid w:val="70E32B78"/>
    <w:rsid w:val="78F87A16"/>
    <w:rsid w:val="F3DF14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99"/>
    <w:pPr>
      <w:autoSpaceDE w:val="0"/>
      <w:autoSpaceDN w:val="0"/>
      <w:adjustRightInd w:val="0"/>
      <w:ind w:left="761"/>
      <w:jc w:val="left"/>
    </w:pPr>
    <w:rPr>
      <w:rFonts w:ascii="仿宋_GB2312" w:cs="仿宋_GB2312"/>
      <w:kern w:val="0"/>
      <w:sz w:val="32"/>
      <w:szCs w:val="32"/>
    </w:rPr>
  </w:style>
  <w:style w:type="paragraph" w:styleId="3">
    <w:name w:val="Normal (Web)"/>
    <w:basedOn w:val="1"/>
    <w:qFormat/>
    <w:uiPriority w:val="99"/>
    <w:pPr>
      <w:spacing w:beforeAutospacing="1" w:afterAutospacing="1"/>
      <w:jc w:val="left"/>
    </w:pPr>
    <w:rPr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257</TotalTime>
  <ScaleCrop>false</ScaleCrop>
  <LinksUpToDate>false</LinksUpToDate>
  <CharactersWithSpaces>0</CharactersWithSpaces>
  <Application>WPS Office_11.8.2.10489_F1E327BC-269C-435d-A152-05C5408002CA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2021-11-10T08:50:00Z</dcterms:created>
  <dc:creator>Administrator</dc:creator>
  <cp:lastModifiedBy>greatwall</cp:lastModifiedBy>
  <dcterms:modified xsi:type="dcterms:W3CDTF">2023-01-22T16:59:36Z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2052-11.8.2.10489</vt:lpwstr>
  </property>
  <property fmtid="{D5CDD505-2E9C-101B-9397-08002B2CF9AE}" pid="3" name="ICV">
    <vt:lpwstr>E1C1ABF037034F0BB950B5785A20896F</vt:lpwstr>
  </property>
</Properties>
</file>