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b w:val="0"/>
          <w:snapToGrid/>
          <w:sz w:val="32"/>
          <w:lang w:eastAsia="zh-CN"/>
        </w:rPr>
      </w:pPr>
    </w:p>
    <w:p>
      <w:pPr>
        <w:jc w:val="center"/>
        <w:rPr>
          <w:rFonts w:hint="eastAsia" w:ascii="仿宋_GB2312" w:hAnsi="仿宋_GB2312" w:eastAsia="仿宋_GB2312"/>
          <w:b w:val="0"/>
          <w:snapToGrid/>
          <w:sz w:val="32"/>
          <w:lang w:eastAsia="zh-CN"/>
        </w:rPr>
      </w:pPr>
    </w:p>
    <w:p>
      <w:pPr>
        <w:jc w:val="both"/>
        <w:rPr>
          <w:rFonts w:hint="eastAsia" w:ascii="仿宋_GB2312" w:hAnsi="仿宋_GB2312" w:eastAsia="仿宋_GB2312"/>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hAnsi="仿宋_GB2312" w:eastAsia="仿宋_GB2312"/>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 w:hAnsi="仿宋" w:eastAsia="仿宋" w:cs="仿宋"/>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 w:hAnsi="仿宋" w:eastAsia="仿宋" w:cs="仿宋"/>
          <w:b w:val="0"/>
          <w:snapToGrid/>
          <w:sz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eastAsia="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仿宋_GB2312" w:hAnsi="仿宋_GB2312" w:eastAsia="仿宋_GB2312"/>
          <w:b w:val="0"/>
          <w:snapToGrid/>
          <w:sz w:val="32"/>
          <w:lang w:val="en-US" w:eastAsia="zh-CN"/>
        </w:rPr>
      </w:pPr>
      <w:r>
        <w:rPr>
          <w:rFonts w:hint="eastAsia" w:ascii="仿宋_GB2312" w:eastAsia="仿宋_GB2312"/>
          <w:sz w:val="32"/>
          <w:szCs w:val="32"/>
          <w:lang w:eastAsia="zh-CN"/>
        </w:rPr>
        <w:t>西市监</w:t>
      </w:r>
      <w:r>
        <w:rPr>
          <w:rFonts w:hint="eastAsia" w:ascii="仿宋_GB2312" w:eastAsia="仿宋_GB2312"/>
          <w:sz w:val="32"/>
          <w:szCs w:val="32"/>
        </w:rPr>
        <w:t>字〔20</w:t>
      </w:r>
      <w:r>
        <w:rPr>
          <w:rFonts w:hint="eastAsia" w:ascii="仿宋_GB2312" w:eastAsia="仿宋_GB2312"/>
          <w:sz w:val="32"/>
          <w:szCs w:val="32"/>
          <w:lang w:val="en-US" w:eastAsia="zh-CN"/>
        </w:rPr>
        <w:t>25</w:t>
      </w:r>
      <w:r>
        <w:rPr>
          <w:rFonts w:hint="eastAsia" w:ascii="仿宋_GB2312" w:eastAsia="仿宋_GB2312"/>
          <w:sz w:val="32"/>
          <w:szCs w:val="32"/>
        </w:rPr>
        <w:t>〕</w:t>
      </w:r>
      <w:r>
        <w:rPr>
          <w:rFonts w:hint="eastAsia" w:ascii="仿宋" w:hAnsi="仿宋" w:eastAsia="仿宋" w:cs="仿宋"/>
          <w:b w:val="0"/>
          <w:bCs w:val="0"/>
          <w:snapToGrid/>
          <w:sz w:val="32"/>
          <w:u w:val="none"/>
          <w:lang w:val="en-US" w:eastAsia="zh-CN"/>
        </w:rPr>
        <w:t>45</w:t>
      </w:r>
      <w:r>
        <w:rPr>
          <w:rFonts w:hint="eastAsia" w:ascii="仿宋" w:hAnsi="仿宋" w:eastAsia="仿宋" w:cs="仿宋"/>
          <w:b w:val="0"/>
          <w:bCs w:val="0"/>
          <w:snapToGrid/>
          <w:sz w:val="32"/>
          <w:lang w:eastAsia="zh-CN"/>
        </w:rPr>
        <w:t>号</w:t>
      </w:r>
      <w:r>
        <w:rPr>
          <w:rFonts w:hint="eastAsia" w:ascii="仿宋" w:hAnsi="仿宋" w:eastAsia="仿宋" w:cs="仿宋"/>
          <w:b w:val="0"/>
          <w:snapToGrid/>
          <w:sz w:val="32"/>
          <w:lang w:val="en-US" w:eastAsia="zh-CN"/>
        </w:rPr>
        <w:t xml:space="preserve">  </w:t>
      </w:r>
      <w:r>
        <w:rPr>
          <w:rFonts w:hint="eastAsia" w:ascii="仿宋_GB2312" w:hAnsi="仿宋_GB2312" w:eastAsia="仿宋_GB2312"/>
          <w:b w:val="0"/>
          <w:snapToGrid/>
          <w:sz w:val="32"/>
          <w:lang w:val="en-US" w:eastAsia="zh-CN"/>
        </w:rPr>
        <w:t xml:space="preserve">                签发人：</w:t>
      </w:r>
      <w:r>
        <w:rPr>
          <w:rFonts w:hint="eastAsia" w:ascii="仿宋" w:hAnsi="仿宋" w:eastAsia="仿宋" w:cs="仿宋"/>
          <w:b w:val="0"/>
          <w:snapToGrid/>
          <w:sz w:val="32"/>
          <w:lang w:val="en-US" w:eastAsia="zh-CN"/>
        </w:rPr>
        <w:t>刘威海</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b w:val="0"/>
          <w:snapToGrid/>
          <w:sz w:val="32"/>
          <w:lang w:val="en-US" w:eastAsia="zh-CN"/>
        </w:rPr>
      </w:pPr>
      <w:r>
        <w:rPr>
          <w:rFonts w:hint="eastAsia" w:ascii="仿宋_GB2312" w:hAnsi="仿宋_GB2312" w:eastAsia="仿宋_GB2312"/>
          <w:b w:val="0"/>
          <w:snapToGrid/>
          <w:sz w:val="32"/>
          <w:lang w:val="en-US" w:eastAsia="zh-CN"/>
        </w:rPr>
        <w:t xml:space="preserve">                                     </w:t>
      </w:r>
      <w:r>
        <w:rPr>
          <w:rFonts w:hint="eastAsia"/>
          <w:b w:val="0"/>
          <w:snapToGrid/>
          <w:sz w:val="32"/>
          <w:lang w:val="en-US" w:eastAsia="zh-CN"/>
        </w:rPr>
        <w:t xml:space="preserve"> </w:t>
      </w:r>
      <w:r>
        <w:rPr>
          <w:rFonts w:hint="eastAsia" w:ascii="仿宋_GB2312" w:hAnsi="仿宋_GB2312" w:eastAsia="仿宋_GB2312"/>
          <w:b w:val="0"/>
          <w:snapToGrid/>
          <w:sz w:val="32"/>
          <w:lang w:val="en-US" w:eastAsia="zh-CN"/>
        </w:rPr>
        <w:t>办理结果：</w:t>
      </w:r>
      <w:r>
        <w:rPr>
          <w:rFonts w:hint="eastAsia"/>
          <w:b w:val="0"/>
          <w:snapToGrid/>
          <w:sz w:val="32"/>
          <w:lang w:val="en-US" w:eastAsia="zh-CN"/>
        </w:rPr>
        <w:t>A</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1760" w:firstLineChars="400"/>
        <w:rPr>
          <w:rFonts w:hint="eastAsia" w:ascii="仿宋_GB2312" w:hAnsi="SourceHanSansCN-Regular" w:eastAsia="仿宋_GB2312" w:cs="仿宋_GB2312"/>
          <w:i w:val="0"/>
          <w:iCs w:val="0"/>
          <w:caps w:val="0"/>
          <w:color w:val="333333"/>
          <w:spacing w:val="0"/>
          <w:sz w:val="44"/>
          <w:szCs w:val="44"/>
          <w:lang w:val="en-US" w:eastAsia="zh-CN"/>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left="0" w:right="0" w:firstLine="1760" w:firstLineChars="400"/>
        <w:textAlignment w:val="auto"/>
        <w:rPr>
          <w:rFonts w:hint="eastAsia" w:ascii="方正小标宋简体" w:hAnsi="方正小标宋简体" w:eastAsia="方正小标宋简体" w:cs="方正小标宋简体"/>
          <w:i w:val="0"/>
          <w:iCs w:val="0"/>
          <w:caps w:val="0"/>
          <w:color w:val="333333"/>
          <w:spacing w:val="0"/>
          <w:sz w:val="44"/>
          <w:szCs w:val="44"/>
          <w:lang w:val="en-US" w:eastAsia="zh-CN"/>
        </w:rPr>
      </w:pPr>
      <w:r>
        <w:rPr>
          <w:rFonts w:hint="eastAsia" w:ascii="方正小标宋简体" w:hAnsi="方正小标宋简体" w:eastAsia="方正小标宋简体" w:cs="方正小标宋简体"/>
          <w:i w:val="0"/>
          <w:iCs w:val="0"/>
          <w:caps w:val="0"/>
          <w:color w:val="333333"/>
          <w:spacing w:val="0"/>
          <w:sz w:val="44"/>
          <w:szCs w:val="44"/>
          <w:lang w:val="en-US" w:eastAsia="zh-CN"/>
        </w:rPr>
        <w:t>对县政协十一届四次会议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left="0" w:right="0" w:firstLine="2200" w:firstLineChars="500"/>
        <w:textAlignment w:val="auto"/>
        <w:rPr>
          <w:rFonts w:hint="eastAsia" w:ascii="方正小标宋简体" w:hAnsi="方正小标宋简体" w:eastAsia="方正小标宋简体" w:cs="方正小标宋简体"/>
          <w:i w:val="0"/>
          <w:iCs w:val="0"/>
          <w:caps w:val="0"/>
          <w:color w:val="333333"/>
          <w:spacing w:val="0"/>
          <w:sz w:val="44"/>
          <w:szCs w:val="44"/>
          <w:lang w:val="en-US" w:eastAsia="zh-CN"/>
        </w:rPr>
      </w:pPr>
      <w:r>
        <w:rPr>
          <w:rFonts w:hint="eastAsia" w:ascii="方正小标宋简体" w:hAnsi="方正小标宋简体" w:eastAsia="方正小标宋简体" w:cs="方正小标宋简体"/>
          <w:i w:val="0"/>
          <w:iCs w:val="0"/>
          <w:caps w:val="0"/>
          <w:color w:val="333333"/>
          <w:spacing w:val="0"/>
          <w:sz w:val="44"/>
          <w:szCs w:val="44"/>
          <w:lang w:val="en-US" w:eastAsia="zh-CN"/>
        </w:rPr>
        <w:t>第135号提案的答复</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textAlignment w:val="auto"/>
        <w:rPr>
          <w:rFonts w:hint="eastAsia" w:ascii="仿宋" w:hAnsi="仿宋" w:eastAsia="仿宋" w:cs="仿宋"/>
          <w:color w:val="000000"/>
          <w:kern w:val="2"/>
          <w:sz w:val="32"/>
          <w:szCs w:val="32"/>
          <w:lang w:val="en-US" w:eastAsia="zh-CN" w:bidi="ar-SA"/>
        </w:rPr>
      </w:pP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left="0"/>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尊敬的刘文艳委员：</w:t>
      </w:r>
    </w:p>
    <w:p>
      <w:pPr>
        <w:keepNext w:val="0"/>
        <w:keepLines w:val="0"/>
        <w:pageBreakBefore w:val="0"/>
        <w:widowControl w:val="0"/>
        <w:kinsoku/>
        <w:wordWrap/>
        <w:overflowPunct/>
        <w:topLinePunct w:val="0"/>
        <w:autoSpaceDE/>
        <w:autoSpaceDN/>
        <w:bidi w:val="0"/>
        <w:adjustRightInd/>
        <w:snapToGrid/>
        <w:spacing w:line="560" w:lineRule="exact"/>
        <w:ind w:left="0" w:firstLine="720" w:firstLineChars="225"/>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您提出的“关于切实加强营商环境建设的建议”的提案收悉。首先感谢您对市场监督管理局工作的重视和支持。现答复如下：</w:t>
      </w:r>
    </w:p>
    <w:p>
      <w:pPr>
        <w:keepNext w:val="0"/>
        <w:keepLines w:val="0"/>
        <w:pageBreakBefore w:val="0"/>
        <w:widowControl/>
        <w:numPr>
          <w:numId w:val="0"/>
        </w:numPr>
        <w:suppressLineNumbers w:val="0"/>
        <w:kinsoku/>
        <w:wordWrap/>
        <w:overflowPunct/>
        <w:topLinePunct w:val="0"/>
        <w:autoSpaceDE/>
        <w:autoSpaceDN/>
        <w:bidi w:val="0"/>
        <w:adjustRightInd/>
        <w:snapToGrid/>
        <w:spacing w:beforeAutospacing="0" w:afterAutospacing="0" w:line="560" w:lineRule="exact"/>
        <w:ind w:leftChars="0" w:firstLine="640" w:firstLineChars="200"/>
        <w:jc w:val="left"/>
        <w:textAlignment w:val="auto"/>
        <w:rPr>
          <w:rFonts w:hint="eastAsia" w:ascii="黑体" w:hAnsi="黑体" w:eastAsia="黑体" w:cs="黑体"/>
          <w:i w:val="0"/>
          <w:iCs w:val="0"/>
          <w:caps w:val="0"/>
          <w:color w:val="222222"/>
          <w:spacing w:val="0"/>
          <w:sz w:val="32"/>
          <w:szCs w:val="32"/>
          <w:shd w:val="clear" w:color="auto" w:fill="auto"/>
          <w:lang w:val="en-US" w:eastAsia="zh-CN"/>
        </w:rPr>
      </w:pPr>
      <w:r>
        <w:rPr>
          <w:rFonts w:hint="eastAsia" w:ascii="黑体" w:hAnsi="黑体" w:eastAsia="黑体" w:cs="黑体"/>
          <w:i w:val="0"/>
          <w:iCs w:val="0"/>
          <w:caps w:val="0"/>
          <w:color w:val="222222"/>
          <w:spacing w:val="0"/>
          <w:sz w:val="32"/>
          <w:szCs w:val="32"/>
          <w:shd w:val="clear" w:color="auto" w:fill="auto"/>
          <w:lang w:val="en-US" w:eastAsia="zh-CN"/>
        </w:rPr>
        <w:t>一、工作开展情况及成效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楷体" w:hAnsi="楷体" w:eastAsia="楷体" w:cs="楷体"/>
          <w:i w:val="0"/>
          <w:iCs w:val="0"/>
          <w:caps w:val="0"/>
          <w:color w:val="000000"/>
          <w:spacing w:val="0"/>
          <w:sz w:val="32"/>
          <w:szCs w:val="32"/>
          <w:shd w:val="clear" w:color="auto" w:fill="FFFFFF"/>
          <w:lang w:eastAsia="zh-CN"/>
        </w:rPr>
        <w:t>（一）提高企业开办和注销办理效率</w:t>
      </w:r>
      <w:r>
        <w:rPr>
          <w:rFonts w:hint="eastAsia" w:ascii="仿宋" w:hAnsi="仿宋" w:eastAsia="仿宋" w:cs="仿宋"/>
          <w:i w:val="0"/>
          <w:iCs w:val="0"/>
          <w:caps w:val="0"/>
          <w:color w:val="000000"/>
          <w:spacing w:val="0"/>
          <w:sz w:val="32"/>
          <w:szCs w:val="32"/>
          <w:shd w:val="clear" w:color="auto" w:fill="FFFFFF"/>
          <w:lang w:eastAsia="zh-CN"/>
        </w:rPr>
        <w:t>。健全“网上办、即时办、联合办、 一日办”服务模式，在进一步优化线上线下开办企业办理流程的基础上，将企业开办和注销办理时间压缩至当场办结和实时办结。根据全市经营主体设立登记平均审核时长统计、西华县经营主体设立登记平均审核时长，第一季度51分钟，约0.035个工作日，第二季度60. 6分钟，约0.042个工作日，第三季度61. 2分钟，约0.042个工作日，进一步缩短办理时间。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楷体" w:hAnsi="楷体" w:eastAsia="楷体" w:cs="楷体"/>
          <w:i w:val="0"/>
          <w:iCs w:val="0"/>
          <w:caps w:val="0"/>
          <w:color w:val="000000"/>
          <w:spacing w:val="0"/>
          <w:sz w:val="32"/>
          <w:szCs w:val="32"/>
          <w:shd w:val="clear" w:color="auto" w:fill="FFFFFF"/>
          <w:lang w:eastAsia="zh-CN"/>
        </w:rPr>
        <w:t>（二）拓展和深化“证照联办”范围。</w:t>
      </w:r>
      <w:r>
        <w:rPr>
          <w:rFonts w:hint="eastAsia" w:ascii="仿宋" w:hAnsi="仿宋" w:eastAsia="仿宋" w:cs="仿宋"/>
          <w:i w:val="0"/>
          <w:iCs w:val="0"/>
          <w:caps w:val="0"/>
          <w:color w:val="000000"/>
          <w:spacing w:val="0"/>
          <w:sz w:val="32"/>
          <w:szCs w:val="32"/>
          <w:shd w:val="clear" w:color="auto" w:fill="FFFFFF"/>
          <w:lang w:eastAsia="zh-CN"/>
        </w:rPr>
        <w:t>在“四电”应用推广的基础上，以惠企利民为目标，通过高频事项逐批上线带动低频事项全面上线，逐步丰富电子材料库，实现群众少填写、少提交，数据多跑路、群众少跑腿，实现“电子证照、电子印章、电子签名、电子材料”更多场景、更多环节的应用。积极打造市场主体准入准营全流程一站式综合服务，将企业开办涉及的营业执照、公章刻制、银行开户、税务登记、社保登记、公积金开户及医保登记实现0.5个工作日登记常态化；推动企业信息变更、企业注销和开办餐饮店“一件事”高效办理，实现更多高频、面广“一件事”高效办理。丰富完善企业开办专区功能，已实现市场主体登录“河南省企业登记全程电子化服务平台”，进入“经营主体开办一件事”、“经营主体变更一件事”、“经营主体注销一件事”模块，实现“一门进出、一次告知、一窗受理、一套表单、一次采集、一网通办、一次办好”办理开办、变更、注销事项。对特殊群体，根据办事群众的实际情况，对接上门“帮办代办”；对因特殊原因缺少非核心材料的，承诺一定期限补正的，实施“容缺办理”。2025年办理新设各类市场主体7432户，注销4722户，其中简易注销1811户，变更登记2413户次，企业迁移319户。</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楷体" w:hAnsi="楷体" w:eastAsia="楷体" w:cs="楷体"/>
          <w:i w:val="0"/>
          <w:iCs w:val="0"/>
          <w:caps w:val="0"/>
          <w:color w:val="000000"/>
          <w:spacing w:val="0"/>
          <w:sz w:val="32"/>
          <w:szCs w:val="32"/>
          <w:shd w:val="clear" w:color="auto" w:fill="FFFFFF"/>
          <w:lang w:eastAsia="zh-CN"/>
        </w:rPr>
        <w:t>（三）依法保护企业合法权益。</w:t>
      </w:r>
      <w:r>
        <w:rPr>
          <w:rFonts w:hint="eastAsia" w:ascii="仿宋" w:hAnsi="仿宋" w:eastAsia="仿宋" w:cs="仿宋"/>
          <w:i w:val="0"/>
          <w:iCs w:val="0"/>
          <w:caps w:val="0"/>
          <w:color w:val="000000"/>
          <w:spacing w:val="0"/>
          <w:sz w:val="32"/>
          <w:szCs w:val="32"/>
          <w:shd w:val="clear" w:color="auto" w:fill="FFFFFF"/>
          <w:lang w:eastAsia="zh-CN"/>
        </w:rPr>
        <w:t>严厉打击食品安全、药品安全、侵犯知识产权、不正当竞争等涉及人身、财产安全、公共安全等领域违法行为，同时积极推行包容审慎监管，落实“不罚”“轻罚”清单机制，对首次轻微违法或者非主观故意违法且危害后果轻微并及时纠正的经营主体，以教育为主、惩罚为辅的原则，依法免予行政处罚，对市场监管中的轻微违法行为、不涉及人身、财产安全、公共安全等领域的经营行为，依法减轻行政处罚。截止目前2025年依法减轻行政处罚案件42件，依法不予行政处罚案件7件，减轻企业负担140余万元。切实将“双随机、一公开”监管方式运用到日常监管工作中，坚持“逢查必抽、能联尽联”的原则，统筹制定年度抽查计划，做的无事不扰，使企业安心经营，巩固和拓展部门联合抽查覆盖范围，提升依法监管、依法抽查能力水平。持续提升“双随机、一公开”跨部门联合抽查次数占比率60%以上和联合部门的参与度。2025年开展本部门抽查检查29次、部门联合抽查检查101次，检查市场主体130家，抽查检查任务完成率100%, 抽查检查结果公示率100%，跨部门联合占比率65.14%。</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楷体" w:hAnsi="楷体" w:eastAsia="楷体" w:cs="楷体"/>
          <w:i w:val="0"/>
          <w:iCs w:val="0"/>
          <w:caps w:val="0"/>
          <w:color w:val="000000"/>
          <w:spacing w:val="0"/>
          <w:sz w:val="32"/>
          <w:szCs w:val="32"/>
          <w:shd w:val="clear" w:color="auto" w:fill="FFFFFF"/>
          <w:lang w:eastAsia="zh-CN"/>
        </w:rPr>
        <w:t>（四）全面梳理投诉举报内容。</w:t>
      </w:r>
      <w:r>
        <w:rPr>
          <w:rFonts w:hint="eastAsia" w:ascii="仿宋" w:hAnsi="仿宋" w:eastAsia="仿宋" w:cs="仿宋"/>
          <w:i w:val="0"/>
          <w:iCs w:val="0"/>
          <w:caps w:val="0"/>
          <w:color w:val="000000"/>
          <w:spacing w:val="0"/>
          <w:sz w:val="32"/>
          <w:szCs w:val="32"/>
          <w:shd w:val="clear" w:color="auto" w:fill="FFFFFF"/>
          <w:lang w:eastAsia="zh-CN"/>
        </w:rPr>
        <w:t>对群众信函、电话、电子邮件等形式或者通过12315平台及县12345转办的群众投诉举报，做到“有诉必应”；明确要求严守办案流程、严格把控办案时限，杜绝程序不规范、结案不告知、办理超时限等问题出现。截止目前，我局共接到12315转办群众投诉举报1714件，已按时办结1611件，正在办理103件，县12345转办群众投诉举报502件，已按时办结481件，正在办理21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楷体" w:hAnsi="楷体" w:eastAsia="楷体" w:cs="楷体"/>
          <w:i w:val="0"/>
          <w:iCs w:val="0"/>
          <w:caps w:val="0"/>
          <w:color w:val="000000"/>
          <w:spacing w:val="0"/>
          <w:sz w:val="32"/>
          <w:szCs w:val="32"/>
          <w:shd w:val="clear" w:color="auto" w:fill="FFFFFF"/>
          <w:lang w:eastAsia="zh-CN"/>
        </w:rPr>
        <w:t>（五）开展大学习大培训活动。</w:t>
      </w:r>
      <w:r>
        <w:rPr>
          <w:rFonts w:hint="eastAsia" w:ascii="仿宋" w:hAnsi="仿宋" w:eastAsia="仿宋" w:cs="仿宋"/>
          <w:i w:val="0"/>
          <w:iCs w:val="0"/>
          <w:caps w:val="0"/>
          <w:color w:val="000000"/>
          <w:spacing w:val="0"/>
          <w:sz w:val="32"/>
          <w:szCs w:val="32"/>
          <w:shd w:val="clear" w:color="auto" w:fill="FFFFFF"/>
          <w:lang w:eastAsia="zh-CN"/>
        </w:rPr>
        <w:t>通过集体学习、网上课堂、个人自学等形式，对营商、涉企服务人员进行专题培训、全员轮训，强化“营商理论、投诉举报案件办理、服务企业规范、涉企政策法规”等内容的培训。共开展学习培训9场（次），参加学习培训人员230人次，进一步提高了工作人员的业务水平、服务意识和服务能力，推进了政务服务高效优质办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i w:val="0"/>
          <w:iCs w:val="0"/>
          <w:caps w:val="0"/>
          <w:color w:val="000000"/>
          <w:spacing w:val="0"/>
          <w:sz w:val="32"/>
          <w:szCs w:val="32"/>
          <w:shd w:val="clear" w:color="auto" w:fill="FFFFFF"/>
          <w:lang w:eastAsia="zh-CN"/>
        </w:rPr>
      </w:pPr>
      <w:r>
        <w:rPr>
          <w:rFonts w:hint="eastAsia" w:ascii="黑体" w:hAnsi="黑体" w:eastAsia="黑体" w:cs="黑体"/>
          <w:i w:val="0"/>
          <w:iCs w:val="0"/>
          <w:caps w:val="0"/>
          <w:color w:val="000000"/>
          <w:spacing w:val="0"/>
          <w:sz w:val="32"/>
          <w:szCs w:val="32"/>
          <w:shd w:val="clear" w:color="auto" w:fill="FFFFFF"/>
          <w:lang w:eastAsia="zh-CN"/>
        </w:rPr>
        <w:t>二、下一步工作打算</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仿宋" w:hAnsi="仿宋" w:eastAsia="仿宋" w:cs="仿宋"/>
          <w:i w:val="0"/>
          <w:iCs w:val="0"/>
          <w:caps w:val="0"/>
          <w:color w:val="000000"/>
          <w:spacing w:val="0"/>
          <w:sz w:val="32"/>
          <w:szCs w:val="32"/>
          <w:shd w:val="clear" w:color="auto" w:fill="FFFFFF"/>
          <w:lang w:eastAsia="zh-CN"/>
        </w:rPr>
        <w:t>（一）不断完善平台功能，企业开办流程持续优化，部门间信息数据互联共享进一步加强，加快推进政务服务“一网通办”“全程网办”，追赶上了国内最佳实践。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仿宋" w:hAnsi="仿宋" w:eastAsia="仿宋" w:cs="仿宋"/>
          <w:i w:val="0"/>
          <w:iCs w:val="0"/>
          <w:caps w:val="0"/>
          <w:color w:val="000000"/>
          <w:spacing w:val="0"/>
          <w:sz w:val="32"/>
          <w:szCs w:val="32"/>
          <w:shd w:val="clear" w:color="auto" w:fill="FFFFFF"/>
          <w:lang w:eastAsia="zh-CN"/>
        </w:rPr>
        <w:t>（二）持续深化“高效办成一件事”，企业办事便利度进一步提升，切实增强企业和群众的获得感。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000000"/>
          <w:spacing w:val="0"/>
          <w:sz w:val="32"/>
          <w:szCs w:val="32"/>
          <w:shd w:val="clear" w:color="auto" w:fill="FFFFFF"/>
          <w:lang w:eastAsia="zh-CN"/>
        </w:rPr>
      </w:pPr>
      <w:r>
        <w:rPr>
          <w:rFonts w:hint="eastAsia" w:ascii="仿宋" w:hAnsi="仿宋" w:eastAsia="仿宋" w:cs="仿宋"/>
          <w:i w:val="0"/>
          <w:iCs w:val="0"/>
          <w:caps w:val="0"/>
          <w:color w:val="000000"/>
          <w:spacing w:val="0"/>
          <w:sz w:val="32"/>
          <w:szCs w:val="32"/>
          <w:shd w:val="clear" w:color="auto" w:fill="FFFFFF"/>
          <w:lang w:eastAsia="zh-CN"/>
        </w:rPr>
        <w:t>（三）“双随机、一公开”监管常态化、全覆盖，避免多头执法，最大限度地减少对企业正常经营活动的干扰,实行包容审慎监管，使企业真正感受到“放管服”改革和优化营商环境所释放的红利。</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000000"/>
          <w:spacing w:val="0"/>
          <w:sz w:val="32"/>
          <w:szCs w:val="32"/>
          <w:shd w:val="clear" w:color="auto" w:fill="FFFFFF"/>
          <w:lang w:eastAsia="zh-CN"/>
        </w:rPr>
        <w:t>再次</w:t>
      </w:r>
      <w:r>
        <w:rPr>
          <w:rFonts w:hint="eastAsia" w:ascii="仿宋" w:hAnsi="仿宋" w:eastAsia="仿宋" w:cs="仿宋"/>
          <w:i w:val="0"/>
          <w:iCs w:val="0"/>
          <w:caps w:val="0"/>
          <w:color w:val="000000"/>
          <w:spacing w:val="0"/>
          <w:sz w:val="32"/>
          <w:szCs w:val="32"/>
          <w:shd w:val="clear" w:color="auto" w:fill="FFFFFF"/>
        </w:rPr>
        <w:t>感谢您对我们工作的关心和支持，希望继续予以监督和指导。</w:t>
      </w:r>
      <w:bookmarkStart w:id="0" w:name="_GoBack"/>
      <w:bookmarkEnd w:id="0"/>
      <w:r>
        <w:rPr>
          <w:rFonts w:hint="eastAsia" w:ascii="仿宋" w:hAnsi="仿宋" w:eastAsia="仿宋" w:cs="仿宋"/>
          <w:i w:val="0"/>
          <w:iCs w:val="0"/>
          <w:caps w:val="0"/>
          <w:color w:val="222222"/>
          <w:spacing w:val="0"/>
          <w:sz w:val="32"/>
          <w:szCs w:val="32"/>
          <w:shd w:val="clear" w:color="auto" w:fill="auto"/>
          <w:lang w:val="en-US" w:eastAsia="zh-CN"/>
        </w:rPr>
        <w:t xml:space="preserve">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left="0" w:firstLine="320" w:firstLineChars="100"/>
        <w:jc w:val="righ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西华县市场监督管理局</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left="0"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 xml:space="preserve">                               2025年月8月25日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left="0"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left="0" w:firstLine="320" w:firstLineChars="100"/>
        <w:jc w:val="left"/>
        <w:textAlignment w:val="auto"/>
        <w:rPr>
          <w:rFonts w:hint="eastAsia" w:ascii="仿宋" w:hAnsi="仿宋" w:eastAsia="仿宋" w:cs="仿宋"/>
          <w:i w:val="0"/>
          <w:iCs w:val="0"/>
          <w:caps w:val="0"/>
          <w:color w:val="222222"/>
          <w:spacing w:val="0"/>
          <w:sz w:val="32"/>
          <w:szCs w:val="32"/>
          <w:shd w:val="clear" w:color="auto" w:fill="auto"/>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联系单位及联系电话：西华县市场监督管理局   2554805</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left="0" w:firstLine="320" w:firstLineChars="1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i w:val="0"/>
          <w:iCs w:val="0"/>
          <w:caps w:val="0"/>
          <w:color w:val="222222"/>
          <w:spacing w:val="0"/>
          <w:sz w:val="32"/>
          <w:szCs w:val="32"/>
          <w:shd w:val="clear" w:color="auto" w:fill="auto"/>
          <w:lang w:val="en-US" w:eastAsia="zh-CN"/>
        </w:rPr>
        <w:t>联 系 人：张金伟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ourceHanSansCN-Regular">
    <w:altName w:val="Segoe Print"/>
    <w:panose1 w:val="00000000000000000000"/>
    <w:charset w:val="00"/>
    <w:family w:val="auto"/>
    <w:pitch w:val="default"/>
    <w:sig w:usb0="00000000" w:usb1="00000000" w:usb2="00000000"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NjU1YWRlODA4ZDhkMjczZTM3YjhhYzQzOTdmODkifQ=="/>
  </w:docVars>
  <w:rsids>
    <w:rsidRoot w:val="00000000"/>
    <w:rsid w:val="00AF729E"/>
    <w:rsid w:val="020F7B7E"/>
    <w:rsid w:val="0521785E"/>
    <w:rsid w:val="054D72C0"/>
    <w:rsid w:val="06A86F6A"/>
    <w:rsid w:val="09857BE6"/>
    <w:rsid w:val="09B01A72"/>
    <w:rsid w:val="10450FE6"/>
    <w:rsid w:val="10B244F7"/>
    <w:rsid w:val="163C3D76"/>
    <w:rsid w:val="1E785E41"/>
    <w:rsid w:val="1ED71466"/>
    <w:rsid w:val="1F3A2EC9"/>
    <w:rsid w:val="20D14264"/>
    <w:rsid w:val="20F13503"/>
    <w:rsid w:val="21267DAD"/>
    <w:rsid w:val="23A359F0"/>
    <w:rsid w:val="24737E58"/>
    <w:rsid w:val="254E0861"/>
    <w:rsid w:val="262B7554"/>
    <w:rsid w:val="29C26493"/>
    <w:rsid w:val="2C201D36"/>
    <w:rsid w:val="2C37422B"/>
    <w:rsid w:val="2D564FEF"/>
    <w:rsid w:val="2E816674"/>
    <w:rsid w:val="32491A0D"/>
    <w:rsid w:val="334D5BA2"/>
    <w:rsid w:val="37250607"/>
    <w:rsid w:val="375C06DE"/>
    <w:rsid w:val="3F314944"/>
    <w:rsid w:val="4AC03313"/>
    <w:rsid w:val="4CC2780D"/>
    <w:rsid w:val="51432A2D"/>
    <w:rsid w:val="55C909B1"/>
    <w:rsid w:val="56D71444"/>
    <w:rsid w:val="57676D3D"/>
    <w:rsid w:val="5B081868"/>
    <w:rsid w:val="5E1A33E0"/>
    <w:rsid w:val="6B4D3F6E"/>
    <w:rsid w:val="6FFA1CEB"/>
    <w:rsid w:val="7067479F"/>
    <w:rsid w:val="706C6B8C"/>
    <w:rsid w:val="74D26083"/>
    <w:rsid w:val="786B76F5"/>
    <w:rsid w:val="786E3E28"/>
    <w:rsid w:val="78775FD4"/>
    <w:rsid w:val="79BC1EC7"/>
    <w:rsid w:val="7D877487"/>
    <w:rsid w:val="7DB91452"/>
    <w:rsid w:val="7E6B4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autoSpaceDE w:val="0"/>
      <w:autoSpaceDN w:val="0"/>
      <w:jc w:val="left"/>
    </w:pPr>
    <w:rPr>
      <w:rFonts w:ascii="PMingLiU" w:hAnsi="PMingLiU" w:eastAsia="PMingLiU" w:cs="PMingLiU"/>
      <w:kern w:val="0"/>
      <w:sz w:val="32"/>
      <w:szCs w:val="32"/>
      <w:lang w:val="zh-CN" w:bidi="zh-CN"/>
    </w:rPr>
  </w:style>
  <w:style w:type="paragraph" w:styleId="3">
    <w:name w:val="Body Text 2"/>
    <w:basedOn w:val="1"/>
    <w:qFormat/>
    <w:uiPriority w:val="0"/>
    <w:pPr>
      <w:spacing w:after="120" w:line="480" w:lineRule="auto"/>
    </w:p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0"/>
    <w:rPr>
      <w:b/>
    </w:rPr>
  </w:style>
  <w:style w:type="paragraph" w:customStyle="1" w:styleId="8">
    <w:name w:val="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2770</Words>
  <Characters>2888</Characters>
  <Lines>0</Lines>
  <Paragraphs>0</Paragraphs>
  <TotalTime>5</TotalTime>
  <ScaleCrop>false</ScaleCrop>
  <LinksUpToDate>false</LinksUpToDate>
  <CharactersWithSpaces>2993</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2024-09-04T02:03:00Z</dcterms:created>
  <dc:creator>Administrator</dc:creator>
  <cp:lastModifiedBy>Administrator</cp:lastModifiedBy>
  <cp:lastPrinted>2024-09-11T07:43:00Z</cp:lastPrinted>
  <dcterms:modified xsi:type="dcterms:W3CDTF">2025-08-25T01:22:02Z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3367975A3F07471BBC0629A1BF77EDDF_13</vt:lpwstr>
  </property>
  <property fmtid="{D5CDD505-2E9C-101B-9397-08002B2CF9AE}" pid="4" name="KSOTemplateDocerSaveRecord">
    <vt:lpwstr>eyJoZGlkIjoiY2ZkZDBmMTNhNmJjNzE3ODgwYTk5NjUzNTM3YzYwOGQiLCJ1c2VySWQiOiIxMzEyNzA5Nzg1In0=</vt:lpwstr>
  </property>
</Properties>
</file>