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8041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1-9月全县经济运行情况</w:t>
      </w:r>
    </w:p>
    <w:p w14:paraId="1354F4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一、经济运行情况</w:t>
      </w:r>
    </w:p>
    <w:p w14:paraId="01C861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（一）地区生产总值。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三季度，全县地区生产总值增速6.0%，位居全市第八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（含区，下同）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，低于全市（6.4%）0.4个百分点。</w:t>
      </w:r>
    </w:p>
    <w:p w14:paraId="51B8CD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0" w:lineRule="exact"/>
        <w:ind w:left="0" w:firstLine="622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（二）农林牧渔业总产值。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1"/>
          <w:szCs w:val="31"/>
          <w:lang w:val="en-US" w:eastAsia="zh-CN" w:bidi="ar"/>
        </w:rPr>
        <w:t>三季度，全县农林牧渔业总产值同比增速4.4%。</w:t>
      </w:r>
    </w:p>
    <w:p w14:paraId="66FDAC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（三）工业增加值。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1-9月，全县规模以上工业增加值增长9.9%，位居全市第四，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1"/>
          <w:szCs w:val="31"/>
          <w:highlight w:val="none"/>
          <w:lang w:val="en-US" w:eastAsia="zh-CN" w:bidi="ar"/>
        </w:rPr>
        <w:t>高于全市（7.9%）2.0个百分点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。三季度，全县规模以下工业增长6.2%，位居全市第三，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1"/>
          <w:szCs w:val="31"/>
          <w:highlight w:val="none"/>
          <w:lang w:val="en-US" w:eastAsia="zh-CN" w:bidi="ar"/>
        </w:rPr>
        <w:t>高于全市（5.6%）0.6个百分点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。1-9月，全县工业用电量完成35857.9万千瓦时，同比增长8.38%，位居全市第八。</w:t>
      </w:r>
    </w:p>
    <w:p w14:paraId="20E026D9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（四）固定资产投资。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1-9月，全县固定资产投资增速7.5%，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位居全市第三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，</w:t>
      </w:r>
      <w:r>
        <w:rPr>
          <w:rFonts w:hint="eastAsia" w:ascii="方正仿宋_GB2312" w:hAnsi="方正仿宋_GB2312" w:eastAsia="方正仿宋_GB2312" w:cs="方正仿宋_GB2312"/>
          <w:b w:val="0"/>
          <w:bCs/>
          <w:color w:val="auto"/>
          <w:kern w:val="2"/>
          <w:sz w:val="31"/>
          <w:szCs w:val="31"/>
          <w:highlight w:val="none"/>
          <w:lang w:val="en-US" w:eastAsia="zh-CN" w:bidi="ar"/>
        </w:rPr>
        <w:t>高于全市（6.1%）1.4个百分点</w:t>
      </w:r>
      <w:r>
        <w:rPr>
          <w:rFonts w:hint="eastAsia" w:ascii="方正仿宋_GB2312" w:hAnsi="方正仿宋_GB2312" w:eastAsia="方正仿宋_GB2312" w:cs="方正仿宋_GB2312"/>
          <w:b w:val="0"/>
          <w:bCs/>
          <w:color w:val="auto"/>
          <w:sz w:val="31"/>
          <w:szCs w:val="31"/>
          <w:lang w:val="en-US" w:eastAsia="zh-CN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其中房地产投资-8.2%（全市-8.2%）。</w:t>
      </w:r>
    </w:p>
    <w:p w14:paraId="53B7A46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31"/>
          <w:szCs w:val="31"/>
          <w:highlight w:val="none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（五）社会消费品零售总额增速。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1-9月，全县社会消费品零售总额累计实现1073801万元，增速4.2%，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位居全市第十二，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低于全市（6.3%）2.1个百分点。</w:t>
      </w:r>
    </w:p>
    <w:p w14:paraId="31A68C03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textAlignment w:val="auto"/>
        <w:rPr>
          <w:rFonts w:ascii="仿宋_GB2312" w:hAnsi="仿宋_GB2312" w:eastAsia="仿宋_GB2312" w:cs="仿宋_GB2312"/>
          <w:b w:val="0"/>
          <w:bCs w:val="0"/>
          <w:color w:val="auto"/>
          <w:sz w:val="31"/>
          <w:szCs w:val="31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1"/>
          <w:szCs w:val="31"/>
          <w:highlight w:val="none"/>
          <w:lang w:val="en-US" w:eastAsia="zh-CN" w:bidi="ar-SA"/>
        </w:rPr>
        <w:t>六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）财政一般公共预算收入增速</w:t>
      </w:r>
      <w:r>
        <w:rPr>
          <w:rFonts w:hint="eastAsia" w:ascii="楷体_GB2312" w:hAnsi="楷体_GB2312" w:eastAsia="楷体_GB2312" w:cs="楷体_GB2312"/>
          <w:b/>
          <w:bCs/>
          <w:color w:val="auto"/>
          <w:kern w:val="0"/>
          <w:sz w:val="31"/>
          <w:szCs w:val="31"/>
          <w:lang w:val="en-US" w:eastAsia="zh-CN" w:bidi="ar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1-9月，全县累计完成11.66亿元，同比增长5.3%，完成全年任务的81./%（全年任务14.24亿元）。其中：税收收入方面，累计完成7.6亿元，同比下降1.5%，税占比65.4%。非税收入方面，累计完成4亿元，同比增长21.3%。</w:t>
      </w:r>
    </w:p>
    <w:p w14:paraId="213B8404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default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1"/>
          <w:szCs w:val="31"/>
          <w:highlight w:val="none"/>
          <w:lang w:val="en-US" w:eastAsia="zh-CN" w:bidi="ar-SA"/>
        </w:rPr>
        <w:t>（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七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1"/>
          <w:szCs w:val="31"/>
          <w:highlight w:val="none"/>
          <w:lang w:val="en-US" w:eastAsia="zh-CN" w:bidi="ar-SA"/>
        </w:rPr>
        <w:t>）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建筑业总产值（季度报表）</w:t>
      </w:r>
      <w:r>
        <w:rPr>
          <w:rFonts w:hint="eastAsia" w:ascii="楷体_GB2312" w:hAnsi="楷体_GB2312" w:eastAsia="楷体_GB2312" w:cs="楷体_GB2312"/>
          <w:b/>
          <w:bCs/>
          <w:color w:val="auto"/>
          <w:kern w:val="0"/>
          <w:sz w:val="31"/>
          <w:szCs w:val="31"/>
          <w:lang w:val="en-US" w:eastAsia="zh-CN" w:bidi="ar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三季度，建筑业（在地产值）增速4.8%，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位居全市第七，高于全市平均水平（4.0%）0.8个百分点。</w:t>
      </w:r>
    </w:p>
    <w:p w14:paraId="60D5460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jc w:val="left"/>
        <w:textAlignment w:val="auto"/>
        <w:rPr>
          <w:rFonts w:hint="default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（八）商品房销售面积。</w:t>
      </w:r>
      <w:r>
        <w:rPr>
          <w:rFonts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 xml:space="preserve"> 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1-9月，全县完成销售面积同比增速3.2%，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位居全市第二，高于全市平均（1.2%）水平2.0个百分点。</w:t>
      </w:r>
    </w:p>
    <w:p w14:paraId="25CD3C98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360" w:lineRule="auto"/>
        <w:ind w:left="0" w:right="0" w:firstLine="640"/>
        <w:jc w:val="both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（九）服务业营业收入增速（错月数据）。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1-8月全县规模以上服务业营业收入增长-0.8%。其中，信息传输、软件和信息技术服务业营业收入增长53%；互联网和相关服务业、软件和信息技术服务业营业收入增长53%；其他运输业营业收入增长43.9%；房地产业营业收入增长33.4%；租赁和商务服务业营业收入增长15%；科学研究和技术服务业营业收入增长15.9%；居民服务、修理和其他服务业营业收入增长-6.8%；文化、体育和娱乐业营业收入增长1%；水利、环境和公共设施管理业营业收入0。</w:t>
      </w:r>
    </w:p>
    <w:p w14:paraId="24147F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b w:val="0"/>
          <w:bCs/>
          <w:color w:val="auto"/>
          <w:kern w:val="2"/>
          <w:sz w:val="31"/>
          <w:szCs w:val="31"/>
          <w:highlight w:val="none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（十）邮政业务总量（错月数据）。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1-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8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月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邮政业务总量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增长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42.8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%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全市第二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</w:t>
      </w:r>
    </w:p>
    <w:p w14:paraId="4F1C43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（十一）公路客货运周转量。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1-9月份客货运综合周转量增速3.0%，位次暂无。</w:t>
      </w:r>
    </w:p>
    <w:p w14:paraId="43C4F1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二、</w:t>
      </w:r>
      <w:bookmarkStart w:id="0" w:name="_Toc1960098280"/>
      <w:r>
        <w:rPr>
          <w:rFonts w:hint="eastAsia" w:ascii="Times New Roman" w:hAnsi="Times New Roman" w:eastAsia="黑体" w:cs="黑体"/>
          <w:bCs/>
          <w:color w:val="auto"/>
          <w:kern w:val="2"/>
          <w:sz w:val="32"/>
          <w:szCs w:val="32"/>
          <w:lang w:val="en-US" w:eastAsia="zh-CN" w:bidi="ar-SA"/>
        </w:rPr>
        <w:t>入库纳统情况</w:t>
      </w:r>
      <w:bookmarkEnd w:id="0"/>
    </w:p>
    <w:p w14:paraId="69C510FD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550" w:lineRule="exact"/>
        <w:ind w:firstLine="622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（一）“四上”企业入库情况</w:t>
      </w:r>
    </w:p>
    <w:p w14:paraId="0BCC4E4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2025年1-10月，</w:t>
      </w:r>
      <w:r>
        <w:rPr>
          <w:rFonts w:hint="eastAsia" w:ascii="方正仿宋_GB2312" w:hAnsi="方正仿宋_GB2312" w:eastAsia="方正仿宋_GB2312" w:cs="方正仿宋_GB2312"/>
          <w:color w:val="auto"/>
          <w:kern w:val="0"/>
          <w:sz w:val="31"/>
          <w:szCs w:val="31"/>
        </w:rPr>
        <w:t>全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</w:rPr>
        <w:t>新增入库“四上”企业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75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</w:rPr>
        <w:t>家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eastAsia="zh-CN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分专业看，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工业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13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家、贸易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41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家、服务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业11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家、建筑业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5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房地产5家。</w:t>
      </w:r>
    </w:p>
    <w:p w14:paraId="27F2A8C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（二）投资项目纳统情况</w:t>
      </w:r>
      <w:bookmarkStart w:id="1" w:name="_GoBack"/>
      <w:bookmarkEnd w:id="1"/>
    </w:p>
    <w:p w14:paraId="10FFF510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2025年1-9月全县34个省市重点项目，已入投资项目库33个，入库率97.1%。</w:t>
      </w:r>
    </w:p>
    <w:p w14:paraId="6D2155A1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2025年1-9月全县4个第十五期“签约一批”项目，截止目前项目入库三个，入库率75%。8个第十五期开工一批项目，截止目前已全部入库。全县10个第十五期“开工一批”项目，已入投资项目库10个，入库率100%。</w:t>
      </w:r>
    </w:p>
    <w:p w14:paraId="7F0A9F25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both"/>
        <w:rPr>
          <w:rFonts w:hint="eastAsia" w:ascii="方正仿宋_GB2312" w:hAnsi="方正仿宋_GB2312" w:eastAsia="方正仿宋_GB2312" w:cs="方正仿宋_GB2312"/>
          <w:color w:val="auto"/>
          <w:spacing w:val="0"/>
          <w:w w:val="100"/>
          <w:sz w:val="31"/>
          <w:szCs w:val="31"/>
          <w:lang w:val="en-US" w:eastAsia="zh-CN"/>
        </w:rPr>
        <w:sectPr>
          <w:footerReference r:id="rId3" w:type="default"/>
          <w:pgSz w:w="11906" w:h="16838"/>
          <w:pgMar w:top="1134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199F950F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auto"/>
          <w:kern w:val="0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月度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全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县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主要经济指标</w:t>
      </w:r>
    </w:p>
    <w:tbl>
      <w:tblPr>
        <w:tblStyle w:val="9"/>
        <w:tblpPr w:leftFromText="180" w:rightFromText="180" w:vertAnchor="text" w:horzAnchor="page" w:tblpX="1057" w:tblpY="487"/>
        <w:tblOverlap w:val="never"/>
        <w:tblW w:w="102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1"/>
        <w:gridCol w:w="1674"/>
        <w:gridCol w:w="1088"/>
        <w:gridCol w:w="1462"/>
        <w:gridCol w:w="1310"/>
        <w:gridCol w:w="1524"/>
        <w:gridCol w:w="1949"/>
      </w:tblGrid>
      <w:tr w14:paraId="2B096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1261" w:type="dxa"/>
            <w:vMerge w:val="restart"/>
            <w:vAlign w:val="center"/>
          </w:tcPr>
          <w:p w14:paraId="1F73C7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财政局</w:t>
            </w:r>
          </w:p>
        </w:tc>
        <w:tc>
          <w:tcPr>
            <w:tcW w:w="2762" w:type="dxa"/>
            <w:gridSpan w:val="2"/>
            <w:vAlign w:val="center"/>
          </w:tcPr>
          <w:p w14:paraId="7344C5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一般公共预算收入增速</w:t>
            </w:r>
          </w:p>
        </w:tc>
        <w:tc>
          <w:tcPr>
            <w:tcW w:w="2772" w:type="dxa"/>
            <w:gridSpan w:val="2"/>
            <w:vAlign w:val="center"/>
          </w:tcPr>
          <w:p w14:paraId="6AD6D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一般公共预算支出增速</w:t>
            </w:r>
          </w:p>
        </w:tc>
        <w:tc>
          <w:tcPr>
            <w:tcW w:w="3473" w:type="dxa"/>
            <w:gridSpan w:val="2"/>
            <w:vAlign w:val="center"/>
          </w:tcPr>
          <w:p w14:paraId="53E562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45DFE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261" w:type="dxa"/>
            <w:vMerge w:val="continue"/>
            <w:vAlign w:val="center"/>
          </w:tcPr>
          <w:p w14:paraId="77348F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657C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1-9月</w:t>
            </w:r>
          </w:p>
        </w:tc>
        <w:tc>
          <w:tcPr>
            <w:tcW w:w="1088" w:type="dxa"/>
            <w:vAlign w:val="center"/>
          </w:tcPr>
          <w:p w14:paraId="620121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00C3A3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1-9月</w:t>
            </w:r>
          </w:p>
        </w:tc>
        <w:tc>
          <w:tcPr>
            <w:tcW w:w="1310" w:type="dxa"/>
            <w:vAlign w:val="center"/>
          </w:tcPr>
          <w:p w14:paraId="57433A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Align w:val="center"/>
          </w:tcPr>
          <w:p w14:paraId="71B31C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</w:p>
        </w:tc>
      </w:tr>
      <w:tr w14:paraId="64B8D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</w:trPr>
        <w:tc>
          <w:tcPr>
            <w:tcW w:w="1261" w:type="dxa"/>
            <w:vMerge w:val="continue"/>
            <w:vAlign w:val="center"/>
          </w:tcPr>
          <w:p w14:paraId="5C9EAF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F9993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5.3</w:t>
            </w:r>
          </w:p>
        </w:tc>
        <w:tc>
          <w:tcPr>
            <w:tcW w:w="1088" w:type="dxa"/>
            <w:vAlign w:val="center"/>
          </w:tcPr>
          <w:p w14:paraId="4DEC74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462" w:type="dxa"/>
            <w:vAlign w:val="center"/>
          </w:tcPr>
          <w:p w14:paraId="1A5226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0.2</w:t>
            </w:r>
          </w:p>
        </w:tc>
        <w:tc>
          <w:tcPr>
            <w:tcW w:w="1310" w:type="dxa"/>
            <w:vAlign w:val="center"/>
          </w:tcPr>
          <w:p w14:paraId="41BBC9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3473" w:type="dxa"/>
            <w:gridSpan w:val="2"/>
            <w:vAlign w:val="center"/>
          </w:tcPr>
          <w:p w14:paraId="7D8815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1CB3F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1261" w:type="dxa"/>
            <w:vMerge w:val="restart"/>
            <w:vAlign w:val="center"/>
          </w:tcPr>
          <w:p w14:paraId="3C21D6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交通局</w:t>
            </w:r>
          </w:p>
        </w:tc>
        <w:tc>
          <w:tcPr>
            <w:tcW w:w="4224" w:type="dxa"/>
            <w:gridSpan w:val="3"/>
            <w:vAlign w:val="center"/>
          </w:tcPr>
          <w:p w14:paraId="7D146B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公路客货运周转量增速</w:t>
            </w:r>
          </w:p>
        </w:tc>
        <w:tc>
          <w:tcPr>
            <w:tcW w:w="1310" w:type="dxa"/>
            <w:vMerge w:val="restart"/>
            <w:vAlign w:val="center"/>
          </w:tcPr>
          <w:p w14:paraId="60ACA2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邮政局</w:t>
            </w:r>
          </w:p>
        </w:tc>
        <w:tc>
          <w:tcPr>
            <w:tcW w:w="3473" w:type="dxa"/>
            <w:gridSpan w:val="2"/>
            <w:vAlign w:val="center"/>
          </w:tcPr>
          <w:p w14:paraId="402B9A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邮政业务总量增速（错月数据）</w:t>
            </w:r>
          </w:p>
        </w:tc>
      </w:tr>
      <w:tr w14:paraId="23AF5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261" w:type="dxa"/>
            <w:vMerge w:val="continue"/>
            <w:vAlign w:val="center"/>
          </w:tcPr>
          <w:p w14:paraId="5C2E35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3D2DB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1-9月</w:t>
            </w:r>
          </w:p>
        </w:tc>
        <w:tc>
          <w:tcPr>
            <w:tcW w:w="2550" w:type="dxa"/>
            <w:gridSpan w:val="2"/>
            <w:vAlign w:val="center"/>
          </w:tcPr>
          <w:p w14:paraId="2C507C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310" w:type="dxa"/>
            <w:vMerge w:val="continue"/>
            <w:vAlign w:val="center"/>
          </w:tcPr>
          <w:p w14:paraId="66673D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3E45F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1-8月</w:t>
            </w:r>
          </w:p>
        </w:tc>
        <w:tc>
          <w:tcPr>
            <w:tcW w:w="1949" w:type="dxa"/>
            <w:vAlign w:val="center"/>
          </w:tcPr>
          <w:p w14:paraId="504668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43D4B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261" w:type="dxa"/>
            <w:vMerge w:val="continue"/>
            <w:vAlign w:val="center"/>
          </w:tcPr>
          <w:p w14:paraId="6FA7B2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B330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3.0</w:t>
            </w:r>
          </w:p>
        </w:tc>
        <w:tc>
          <w:tcPr>
            <w:tcW w:w="2550" w:type="dxa"/>
            <w:gridSpan w:val="2"/>
            <w:vAlign w:val="center"/>
          </w:tcPr>
          <w:p w14:paraId="6DC820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310" w:type="dxa"/>
            <w:vMerge w:val="continue"/>
            <w:vAlign w:val="center"/>
          </w:tcPr>
          <w:p w14:paraId="4649DF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60408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42.8</w:t>
            </w:r>
          </w:p>
        </w:tc>
        <w:tc>
          <w:tcPr>
            <w:tcW w:w="1949" w:type="dxa"/>
            <w:vAlign w:val="center"/>
          </w:tcPr>
          <w:p w14:paraId="5A1D56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</w:tr>
      <w:tr w14:paraId="13195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</w:trPr>
        <w:tc>
          <w:tcPr>
            <w:tcW w:w="1261" w:type="dxa"/>
            <w:vMerge w:val="restart"/>
            <w:vAlign w:val="center"/>
          </w:tcPr>
          <w:p w14:paraId="171CAA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both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电业局</w:t>
            </w:r>
          </w:p>
        </w:tc>
        <w:tc>
          <w:tcPr>
            <w:tcW w:w="2762" w:type="dxa"/>
            <w:gridSpan w:val="2"/>
            <w:vAlign w:val="center"/>
          </w:tcPr>
          <w:p w14:paraId="4E2B4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全社会用电量增速</w:t>
            </w:r>
          </w:p>
        </w:tc>
        <w:tc>
          <w:tcPr>
            <w:tcW w:w="2772" w:type="dxa"/>
            <w:gridSpan w:val="2"/>
            <w:vAlign w:val="center"/>
          </w:tcPr>
          <w:p w14:paraId="4A8635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工业用电量增速</w:t>
            </w:r>
          </w:p>
        </w:tc>
        <w:tc>
          <w:tcPr>
            <w:tcW w:w="3473" w:type="dxa"/>
            <w:gridSpan w:val="2"/>
            <w:vAlign w:val="center"/>
          </w:tcPr>
          <w:p w14:paraId="30961A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建筑业用电量（万瓦时）</w:t>
            </w:r>
          </w:p>
        </w:tc>
      </w:tr>
      <w:tr w14:paraId="0F925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1261" w:type="dxa"/>
            <w:vMerge w:val="continue"/>
            <w:vAlign w:val="center"/>
          </w:tcPr>
          <w:p w14:paraId="67CF1E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9652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1-9月</w:t>
            </w:r>
          </w:p>
        </w:tc>
        <w:tc>
          <w:tcPr>
            <w:tcW w:w="1088" w:type="dxa"/>
            <w:vAlign w:val="center"/>
          </w:tcPr>
          <w:p w14:paraId="72C12C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3219FA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1-9月</w:t>
            </w:r>
          </w:p>
        </w:tc>
        <w:tc>
          <w:tcPr>
            <w:tcW w:w="1310" w:type="dxa"/>
            <w:vAlign w:val="center"/>
          </w:tcPr>
          <w:p w14:paraId="36C3E5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24FEC3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1-9月</w:t>
            </w:r>
          </w:p>
        </w:tc>
        <w:tc>
          <w:tcPr>
            <w:tcW w:w="1949" w:type="dxa"/>
            <w:vAlign w:val="center"/>
          </w:tcPr>
          <w:p w14:paraId="21B06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247BA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261" w:type="dxa"/>
            <w:vMerge w:val="continue"/>
            <w:vAlign w:val="center"/>
          </w:tcPr>
          <w:p w14:paraId="20E297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B8AB3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11.44</w:t>
            </w:r>
          </w:p>
        </w:tc>
        <w:tc>
          <w:tcPr>
            <w:tcW w:w="1088" w:type="dxa"/>
            <w:vAlign w:val="center"/>
          </w:tcPr>
          <w:p w14:paraId="3E6E7A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462" w:type="dxa"/>
            <w:vAlign w:val="center"/>
          </w:tcPr>
          <w:p w14:paraId="739482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1310" w:type="dxa"/>
            <w:vAlign w:val="center"/>
          </w:tcPr>
          <w:p w14:paraId="4A4A1D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F82CE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1800.6271</w:t>
            </w:r>
          </w:p>
        </w:tc>
        <w:tc>
          <w:tcPr>
            <w:tcW w:w="1949" w:type="dxa"/>
            <w:vAlign w:val="center"/>
          </w:tcPr>
          <w:p w14:paraId="56D1E6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</w:tr>
      <w:tr w14:paraId="760E4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restart"/>
            <w:vAlign w:val="center"/>
          </w:tcPr>
          <w:p w14:paraId="26495B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统计局</w:t>
            </w:r>
          </w:p>
        </w:tc>
        <w:tc>
          <w:tcPr>
            <w:tcW w:w="2762" w:type="dxa"/>
            <w:gridSpan w:val="2"/>
            <w:vAlign w:val="center"/>
          </w:tcPr>
          <w:p w14:paraId="041642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规模以上工业增加值增速（工信局）</w:t>
            </w:r>
          </w:p>
        </w:tc>
        <w:tc>
          <w:tcPr>
            <w:tcW w:w="2772" w:type="dxa"/>
            <w:gridSpan w:val="2"/>
            <w:vAlign w:val="center"/>
          </w:tcPr>
          <w:p w14:paraId="2DD2FD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固定资产投资</w:t>
            </w:r>
          </w:p>
          <w:p w14:paraId="4977D5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3473" w:type="dxa"/>
            <w:gridSpan w:val="2"/>
            <w:vAlign w:val="center"/>
          </w:tcPr>
          <w:p w14:paraId="071AEA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地区生产总值</w:t>
            </w:r>
          </w:p>
        </w:tc>
      </w:tr>
      <w:tr w14:paraId="0284C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261" w:type="dxa"/>
            <w:vMerge w:val="continue"/>
            <w:vAlign w:val="center"/>
          </w:tcPr>
          <w:p w14:paraId="3684AE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A92A1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1-9月</w:t>
            </w:r>
          </w:p>
        </w:tc>
        <w:tc>
          <w:tcPr>
            <w:tcW w:w="1088" w:type="dxa"/>
            <w:vAlign w:val="center"/>
          </w:tcPr>
          <w:p w14:paraId="4EE7A7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3F89E0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1-9月</w:t>
            </w:r>
          </w:p>
        </w:tc>
        <w:tc>
          <w:tcPr>
            <w:tcW w:w="1310" w:type="dxa"/>
            <w:vAlign w:val="center"/>
          </w:tcPr>
          <w:p w14:paraId="3D1F99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18ED96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三季度</w:t>
            </w:r>
          </w:p>
        </w:tc>
        <w:tc>
          <w:tcPr>
            <w:tcW w:w="1949" w:type="dxa"/>
            <w:vAlign w:val="center"/>
          </w:tcPr>
          <w:p w14:paraId="35E2F9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0279B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261" w:type="dxa"/>
            <w:vMerge w:val="continue"/>
            <w:vAlign w:val="center"/>
          </w:tcPr>
          <w:p w14:paraId="4B9DDB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610408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9.9</w:t>
            </w:r>
          </w:p>
        </w:tc>
        <w:tc>
          <w:tcPr>
            <w:tcW w:w="1088" w:type="dxa"/>
            <w:vAlign w:val="center"/>
          </w:tcPr>
          <w:p w14:paraId="24C4F8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462" w:type="dxa"/>
            <w:vAlign w:val="center"/>
          </w:tcPr>
          <w:p w14:paraId="05C6AE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7.5</w:t>
            </w:r>
          </w:p>
        </w:tc>
        <w:tc>
          <w:tcPr>
            <w:tcW w:w="1310" w:type="dxa"/>
            <w:vAlign w:val="center"/>
          </w:tcPr>
          <w:p w14:paraId="7F0B5E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524" w:type="dxa"/>
            <w:vAlign w:val="center"/>
          </w:tcPr>
          <w:p w14:paraId="1122E0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6.0</w:t>
            </w:r>
          </w:p>
        </w:tc>
        <w:tc>
          <w:tcPr>
            <w:tcW w:w="1949" w:type="dxa"/>
            <w:vAlign w:val="center"/>
          </w:tcPr>
          <w:p w14:paraId="7D2E62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  <w:t>8</w:t>
            </w:r>
          </w:p>
        </w:tc>
      </w:tr>
      <w:tr w14:paraId="25287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1261" w:type="dxa"/>
            <w:vMerge w:val="continue"/>
            <w:vAlign w:val="center"/>
          </w:tcPr>
          <w:p w14:paraId="564CBB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gridSpan w:val="2"/>
            <w:vAlign w:val="center"/>
          </w:tcPr>
          <w:p w14:paraId="437C59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社消零总额增速</w:t>
            </w:r>
          </w:p>
          <w:p w14:paraId="2F4533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（商务局）</w:t>
            </w:r>
          </w:p>
        </w:tc>
        <w:tc>
          <w:tcPr>
            <w:tcW w:w="2772" w:type="dxa"/>
            <w:gridSpan w:val="2"/>
            <w:vAlign w:val="center"/>
          </w:tcPr>
          <w:p w14:paraId="335E60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规模以下工业增加值增速（工信局）</w:t>
            </w:r>
          </w:p>
        </w:tc>
        <w:tc>
          <w:tcPr>
            <w:tcW w:w="3473" w:type="dxa"/>
            <w:gridSpan w:val="2"/>
            <w:vAlign w:val="center"/>
          </w:tcPr>
          <w:p w14:paraId="0C8BB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建筑业总产值增速</w:t>
            </w:r>
          </w:p>
          <w:p w14:paraId="583D29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（住建局）</w:t>
            </w:r>
          </w:p>
        </w:tc>
      </w:tr>
      <w:tr w14:paraId="60DECB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1261" w:type="dxa"/>
            <w:vMerge w:val="continue"/>
            <w:vAlign w:val="center"/>
          </w:tcPr>
          <w:p w14:paraId="1598B6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F9602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1-9月</w:t>
            </w:r>
          </w:p>
        </w:tc>
        <w:tc>
          <w:tcPr>
            <w:tcW w:w="1088" w:type="dxa"/>
            <w:vAlign w:val="center"/>
          </w:tcPr>
          <w:p w14:paraId="67615B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3132DC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三季度数据</w:t>
            </w:r>
          </w:p>
        </w:tc>
        <w:tc>
          <w:tcPr>
            <w:tcW w:w="1310" w:type="dxa"/>
            <w:vAlign w:val="center"/>
          </w:tcPr>
          <w:p w14:paraId="089D9A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76E601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三季度数据</w:t>
            </w:r>
          </w:p>
        </w:tc>
        <w:tc>
          <w:tcPr>
            <w:tcW w:w="1949" w:type="dxa"/>
            <w:vAlign w:val="center"/>
          </w:tcPr>
          <w:p w14:paraId="3C6F5D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5E8B7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261" w:type="dxa"/>
            <w:vMerge w:val="continue"/>
            <w:vAlign w:val="center"/>
          </w:tcPr>
          <w:p w14:paraId="16AB90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01A765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4.2</w:t>
            </w:r>
          </w:p>
        </w:tc>
        <w:tc>
          <w:tcPr>
            <w:tcW w:w="1088" w:type="dxa"/>
            <w:vAlign w:val="center"/>
          </w:tcPr>
          <w:p w14:paraId="0CAFE2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12</w:t>
            </w:r>
          </w:p>
        </w:tc>
        <w:tc>
          <w:tcPr>
            <w:tcW w:w="1462" w:type="dxa"/>
            <w:vAlign w:val="center"/>
          </w:tcPr>
          <w:p w14:paraId="189C83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6.2</w:t>
            </w:r>
          </w:p>
        </w:tc>
        <w:tc>
          <w:tcPr>
            <w:tcW w:w="1310" w:type="dxa"/>
            <w:vAlign w:val="center"/>
          </w:tcPr>
          <w:p w14:paraId="4699D9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524" w:type="dxa"/>
            <w:vAlign w:val="center"/>
          </w:tcPr>
          <w:p w14:paraId="5B7F2B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4.8</w:t>
            </w:r>
          </w:p>
        </w:tc>
        <w:tc>
          <w:tcPr>
            <w:tcW w:w="1949" w:type="dxa"/>
            <w:vAlign w:val="center"/>
          </w:tcPr>
          <w:p w14:paraId="687CED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7</w:t>
            </w:r>
          </w:p>
        </w:tc>
      </w:tr>
      <w:tr w14:paraId="369F7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1261" w:type="dxa"/>
            <w:vMerge w:val="continue"/>
            <w:vAlign w:val="center"/>
          </w:tcPr>
          <w:p w14:paraId="6725AF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gridSpan w:val="2"/>
            <w:vAlign w:val="center"/>
          </w:tcPr>
          <w:p w14:paraId="5186A8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建安工程投资增速</w:t>
            </w:r>
          </w:p>
          <w:p w14:paraId="5EBDD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2772" w:type="dxa"/>
            <w:gridSpan w:val="2"/>
            <w:vAlign w:val="center"/>
          </w:tcPr>
          <w:p w14:paraId="476CFE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新建商品房销售面积</w:t>
            </w:r>
          </w:p>
          <w:p w14:paraId="3A536A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增速（住建局）</w:t>
            </w:r>
          </w:p>
        </w:tc>
        <w:tc>
          <w:tcPr>
            <w:tcW w:w="3473" w:type="dxa"/>
            <w:gridSpan w:val="2"/>
            <w:vMerge w:val="restart"/>
            <w:vAlign w:val="center"/>
          </w:tcPr>
          <w:p w14:paraId="61BDBF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  <w:tr w14:paraId="39C43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261" w:type="dxa"/>
            <w:vMerge w:val="continue"/>
            <w:vAlign w:val="center"/>
          </w:tcPr>
          <w:p w14:paraId="202044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3AFA4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季度数据</w:t>
            </w:r>
          </w:p>
        </w:tc>
        <w:tc>
          <w:tcPr>
            <w:tcW w:w="1088" w:type="dxa"/>
            <w:vAlign w:val="center"/>
          </w:tcPr>
          <w:p w14:paraId="0B2FC7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0ED65C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1-9月</w:t>
            </w:r>
          </w:p>
        </w:tc>
        <w:tc>
          <w:tcPr>
            <w:tcW w:w="1310" w:type="dxa"/>
            <w:vAlign w:val="center"/>
          </w:tcPr>
          <w:p w14:paraId="32D045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Merge w:val="continue"/>
            <w:vAlign w:val="center"/>
          </w:tcPr>
          <w:p w14:paraId="00E764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  <w:tr w14:paraId="39757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7B299B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DD1C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088" w:type="dxa"/>
            <w:vAlign w:val="center"/>
          </w:tcPr>
          <w:p w14:paraId="6F81F6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462" w:type="dxa"/>
            <w:vAlign w:val="center"/>
          </w:tcPr>
          <w:p w14:paraId="2DA340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3.2</w:t>
            </w:r>
          </w:p>
        </w:tc>
        <w:tc>
          <w:tcPr>
            <w:tcW w:w="1310" w:type="dxa"/>
            <w:vAlign w:val="center"/>
          </w:tcPr>
          <w:p w14:paraId="549409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3473" w:type="dxa"/>
            <w:gridSpan w:val="2"/>
            <w:vMerge w:val="continue"/>
            <w:vAlign w:val="center"/>
          </w:tcPr>
          <w:p w14:paraId="7195B7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</w:tbl>
    <w:p w14:paraId="40357AE1">
      <w:pPr>
        <w:rPr>
          <w:color w:val="0000FF"/>
        </w:rPr>
      </w:pPr>
    </w:p>
    <w:sectPr>
      <w:footerReference r:id="rId4" w:type="default"/>
      <w:pgSz w:w="11906" w:h="16838"/>
      <w:pgMar w:top="1134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BC447DF-6815-48A0-A135-91FE15AF0A6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E27305ED-406B-44AC-81F7-857724C2C457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CF266E60-77A3-4250-9E95-DB464D8BE13B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DC503473-2DD5-4242-AB39-39B1E528E417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6004C77A-BF65-484E-8BF1-2FF13D200E00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207B1799-CEDA-4A64-957C-D914B129DAA2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7" w:fontKey="{969A310F-E9F8-431C-B504-3A3E151F9C1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8CE95F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50BE185">
                          <w:pPr>
                            <w:pStyle w:val="5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50BE185">
                    <w:pPr>
                      <w:pStyle w:val="5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6492C9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mZWIzNDg2MmIzZjExOTIzMmViNTBmYTMwYTk0ZWYifQ=="/>
  </w:docVars>
  <w:rsids>
    <w:rsidRoot w:val="2B5C1C38"/>
    <w:rsid w:val="000B6D5A"/>
    <w:rsid w:val="001315D9"/>
    <w:rsid w:val="00B150C6"/>
    <w:rsid w:val="016A5229"/>
    <w:rsid w:val="01AD6E83"/>
    <w:rsid w:val="01FA24EA"/>
    <w:rsid w:val="020379CE"/>
    <w:rsid w:val="0213766F"/>
    <w:rsid w:val="02922C89"/>
    <w:rsid w:val="02EA41B2"/>
    <w:rsid w:val="047343F5"/>
    <w:rsid w:val="04863C1B"/>
    <w:rsid w:val="048B25ED"/>
    <w:rsid w:val="061B11E8"/>
    <w:rsid w:val="064047AA"/>
    <w:rsid w:val="065B3B61"/>
    <w:rsid w:val="066F5D2B"/>
    <w:rsid w:val="06F27547"/>
    <w:rsid w:val="07603356"/>
    <w:rsid w:val="076A4DD9"/>
    <w:rsid w:val="07794418"/>
    <w:rsid w:val="07797E87"/>
    <w:rsid w:val="078737E4"/>
    <w:rsid w:val="07CC7DDD"/>
    <w:rsid w:val="07D21D7A"/>
    <w:rsid w:val="07D33702"/>
    <w:rsid w:val="080C528C"/>
    <w:rsid w:val="085421BF"/>
    <w:rsid w:val="08982B65"/>
    <w:rsid w:val="089A4646"/>
    <w:rsid w:val="09190F39"/>
    <w:rsid w:val="09803589"/>
    <w:rsid w:val="09F558AC"/>
    <w:rsid w:val="0A2A6843"/>
    <w:rsid w:val="0A3B1E0F"/>
    <w:rsid w:val="0A79028B"/>
    <w:rsid w:val="0A825391"/>
    <w:rsid w:val="0B2D79F3"/>
    <w:rsid w:val="0B84338B"/>
    <w:rsid w:val="0BBF2615"/>
    <w:rsid w:val="0CA37841"/>
    <w:rsid w:val="0CBD6B55"/>
    <w:rsid w:val="0CD619C5"/>
    <w:rsid w:val="0CE95B9C"/>
    <w:rsid w:val="0D341D3A"/>
    <w:rsid w:val="0D4E54D5"/>
    <w:rsid w:val="0D5F19BA"/>
    <w:rsid w:val="0D660F9A"/>
    <w:rsid w:val="0DA815B3"/>
    <w:rsid w:val="0DED5218"/>
    <w:rsid w:val="0E8F69CA"/>
    <w:rsid w:val="0E96765D"/>
    <w:rsid w:val="0E98593E"/>
    <w:rsid w:val="0EF12AE6"/>
    <w:rsid w:val="0F19203C"/>
    <w:rsid w:val="0F3026C4"/>
    <w:rsid w:val="0F563291"/>
    <w:rsid w:val="0F84360C"/>
    <w:rsid w:val="0FA91612"/>
    <w:rsid w:val="0FEA40CE"/>
    <w:rsid w:val="10B62239"/>
    <w:rsid w:val="10DA645D"/>
    <w:rsid w:val="118D70CB"/>
    <w:rsid w:val="120E7E53"/>
    <w:rsid w:val="12BA3179"/>
    <w:rsid w:val="12D314C8"/>
    <w:rsid w:val="133E6515"/>
    <w:rsid w:val="134A310C"/>
    <w:rsid w:val="1351449B"/>
    <w:rsid w:val="13CA31F7"/>
    <w:rsid w:val="1457163D"/>
    <w:rsid w:val="14611454"/>
    <w:rsid w:val="14890FAC"/>
    <w:rsid w:val="14900FF3"/>
    <w:rsid w:val="149A5040"/>
    <w:rsid w:val="14EB7FD7"/>
    <w:rsid w:val="15221E3A"/>
    <w:rsid w:val="15581B10"/>
    <w:rsid w:val="156C55BC"/>
    <w:rsid w:val="1573694A"/>
    <w:rsid w:val="15A91C10"/>
    <w:rsid w:val="15C42D02"/>
    <w:rsid w:val="15CA4DE4"/>
    <w:rsid w:val="15F335E7"/>
    <w:rsid w:val="15FE030B"/>
    <w:rsid w:val="160475A2"/>
    <w:rsid w:val="178A1D29"/>
    <w:rsid w:val="182C2DE0"/>
    <w:rsid w:val="18673E19"/>
    <w:rsid w:val="18A84B5D"/>
    <w:rsid w:val="18B06FD7"/>
    <w:rsid w:val="18C43019"/>
    <w:rsid w:val="18E86D07"/>
    <w:rsid w:val="18F51424"/>
    <w:rsid w:val="1951074E"/>
    <w:rsid w:val="19CA28B1"/>
    <w:rsid w:val="1A0A7151"/>
    <w:rsid w:val="1A4C776A"/>
    <w:rsid w:val="1A710F7F"/>
    <w:rsid w:val="1A89451A"/>
    <w:rsid w:val="1A8D50BE"/>
    <w:rsid w:val="1A9C0B0E"/>
    <w:rsid w:val="1B296F56"/>
    <w:rsid w:val="1C041A09"/>
    <w:rsid w:val="1C142509"/>
    <w:rsid w:val="1C35495A"/>
    <w:rsid w:val="1CB6711D"/>
    <w:rsid w:val="1CEC6777"/>
    <w:rsid w:val="1D310127"/>
    <w:rsid w:val="1E0933F1"/>
    <w:rsid w:val="1E3D5D47"/>
    <w:rsid w:val="1E5D5F9D"/>
    <w:rsid w:val="1E7E7C75"/>
    <w:rsid w:val="1EF94A0C"/>
    <w:rsid w:val="20D81D57"/>
    <w:rsid w:val="20F14BC7"/>
    <w:rsid w:val="21C20E86"/>
    <w:rsid w:val="221F7512"/>
    <w:rsid w:val="2322550C"/>
    <w:rsid w:val="23BF2B98"/>
    <w:rsid w:val="23F0560A"/>
    <w:rsid w:val="241C3895"/>
    <w:rsid w:val="242464CC"/>
    <w:rsid w:val="242537B9"/>
    <w:rsid w:val="244A2F6C"/>
    <w:rsid w:val="245711E5"/>
    <w:rsid w:val="257A518B"/>
    <w:rsid w:val="25F75CDF"/>
    <w:rsid w:val="26211AAB"/>
    <w:rsid w:val="262A6E79"/>
    <w:rsid w:val="269E134D"/>
    <w:rsid w:val="273D2914"/>
    <w:rsid w:val="282A314C"/>
    <w:rsid w:val="285144E4"/>
    <w:rsid w:val="28B61EC7"/>
    <w:rsid w:val="28E13773"/>
    <w:rsid w:val="28EB5676"/>
    <w:rsid w:val="291E22D1"/>
    <w:rsid w:val="297F3B23"/>
    <w:rsid w:val="29A24CB1"/>
    <w:rsid w:val="29C55347"/>
    <w:rsid w:val="2A0D2590"/>
    <w:rsid w:val="2AB54598"/>
    <w:rsid w:val="2B481888"/>
    <w:rsid w:val="2B5C1C38"/>
    <w:rsid w:val="2CA9155E"/>
    <w:rsid w:val="2CDF446E"/>
    <w:rsid w:val="2D6F75A0"/>
    <w:rsid w:val="2DF6381D"/>
    <w:rsid w:val="2E78471B"/>
    <w:rsid w:val="2EDE2C2F"/>
    <w:rsid w:val="2EF91817"/>
    <w:rsid w:val="302560AC"/>
    <w:rsid w:val="30BD7FBD"/>
    <w:rsid w:val="30E738F1"/>
    <w:rsid w:val="311B6281"/>
    <w:rsid w:val="31490108"/>
    <w:rsid w:val="31540F86"/>
    <w:rsid w:val="315419A0"/>
    <w:rsid w:val="317038E6"/>
    <w:rsid w:val="31F234AC"/>
    <w:rsid w:val="325F4087"/>
    <w:rsid w:val="327F0285"/>
    <w:rsid w:val="32C03301"/>
    <w:rsid w:val="32D06779"/>
    <w:rsid w:val="32E91BA2"/>
    <w:rsid w:val="3344502A"/>
    <w:rsid w:val="33445D70"/>
    <w:rsid w:val="336D632F"/>
    <w:rsid w:val="339A10EE"/>
    <w:rsid w:val="33F40CA7"/>
    <w:rsid w:val="346371B6"/>
    <w:rsid w:val="34A02734"/>
    <w:rsid w:val="350C3926"/>
    <w:rsid w:val="350C7C26"/>
    <w:rsid w:val="35132F06"/>
    <w:rsid w:val="363860C1"/>
    <w:rsid w:val="369A451D"/>
    <w:rsid w:val="36F2086A"/>
    <w:rsid w:val="38134B22"/>
    <w:rsid w:val="38353194"/>
    <w:rsid w:val="38765C86"/>
    <w:rsid w:val="388F02BB"/>
    <w:rsid w:val="38BD1B07"/>
    <w:rsid w:val="38D27F89"/>
    <w:rsid w:val="392B2900"/>
    <w:rsid w:val="39D53485"/>
    <w:rsid w:val="39E430C3"/>
    <w:rsid w:val="3A213355"/>
    <w:rsid w:val="3A255AA1"/>
    <w:rsid w:val="3A5E2E76"/>
    <w:rsid w:val="3AD201B7"/>
    <w:rsid w:val="3AD82C28"/>
    <w:rsid w:val="3AF17846"/>
    <w:rsid w:val="3AFE1BEF"/>
    <w:rsid w:val="3B021A53"/>
    <w:rsid w:val="3B9A1C8B"/>
    <w:rsid w:val="3BE26AE1"/>
    <w:rsid w:val="3C2123AD"/>
    <w:rsid w:val="3C236125"/>
    <w:rsid w:val="3C4E6795"/>
    <w:rsid w:val="3C636521"/>
    <w:rsid w:val="3C756255"/>
    <w:rsid w:val="3CC05722"/>
    <w:rsid w:val="3D2A703F"/>
    <w:rsid w:val="3D775644"/>
    <w:rsid w:val="3E8B6203"/>
    <w:rsid w:val="3E952BDE"/>
    <w:rsid w:val="40784565"/>
    <w:rsid w:val="41994793"/>
    <w:rsid w:val="41C01CC2"/>
    <w:rsid w:val="421D7172"/>
    <w:rsid w:val="425D7EB7"/>
    <w:rsid w:val="42612A7A"/>
    <w:rsid w:val="42C13FA2"/>
    <w:rsid w:val="42DC4A8D"/>
    <w:rsid w:val="43025564"/>
    <w:rsid w:val="43853221"/>
    <w:rsid w:val="43CE2E1A"/>
    <w:rsid w:val="445D7CFA"/>
    <w:rsid w:val="44DF4BB3"/>
    <w:rsid w:val="44E4666D"/>
    <w:rsid w:val="45433394"/>
    <w:rsid w:val="45A656D1"/>
    <w:rsid w:val="46644DBA"/>
    <w:rsid w:val="46731A57"/>
    <w:rsid w:val="46DB0986"/>
    <w:rsid w:val="46F1348B"/>
    <w:rsid w:val="46FC1A4C"/>
    <w:rsid w:val="471D2703"/>
    <w:rsid w:val="48894BB5"/>
    <w:rsid w:val="48944DBC"/>
    <w:rsid w:val="48E11A0D"/>
    <w:rsid w:val="494D47E1"/>
    <w:rsid w:val="49E05655"/>
    <w:rsid w:val="49E35526"/>
    <w:rsid w:val="49FE3D2D"/>
    <w:rsid w:val="4A756B8A"/>
    <w:rsid w:val="4A82656C"/>
    <w:rsid w:val="4B09298A"/>
    <w:rsid w:val="4B8D2674"/>
    <w:rsid w:val="4BEB4ADC"/>
    <w:rsid w:val="4C6D0CF6"/>
    <w:rsid w:val="4CEA0599"/>
    <w:rsid w:val="4D1D3062"/>
    <w:rsid w:val="4E28459B"/>
    <w:rsid w:val="4EB8427F"/>
    <w:rsid w:val="4EFD45B3"/>
    <w:rsid w:val="4F31425D"/>
    <w:rsid w:val="4FB31116"/>
    <w:rsid w:val="4FF764F0"/>
    <w:rsid w:val="500238DC"/>
    <w:rsid w:val="503C55AF"/>
    <w:rsid w:val="5077187E"/>
    <w:rsid w:val="50E7376D"/>
    <w:rsid w:val="51222C65"/>
    <w:rsid w:val="512A365A"/>
    <w:rsid w:val="512D0F30"/>
    <w:rsid w:val="51BB2504"/>
    <w:rsid w:val="53051C89"/>
    <w:rsid w:val="530E39A3"/>
    <w:rsid w:val="53147BC5"/>
    <w:rsid w:val="544D723E"/>
    <w:rsid w:val="54640C31"/>
    <w:rsid w:val="552D3719"/>
    <w:rsid w:val="55546EF7"/>
    <w:rsid w:val="559D264C"/>
    <w:rsid w:val="55DD513F"/>
    <w:rsid w:val="55F66200"/>
    <w:rsid w:val="560426CB"/>
    <w:rsid w:val="569A4DDE"/>
    <w:rsid w:val="56CD51B3"/>
    <w:rsid w:val="56D5019B"/>
    <w:rsid w:val="57323268"/>
    <w:rsid w:val="5737262D"/>
    <w:rsid w:val="57430FD1"/>
    <w:rsid w:val="575757B0"/>
    <w:rsid w:val="5890597E"/>
    <w:rsid w:val="58B11D29"/>
    <w:rsid w:val="58E3165F"/>
    <w:rsid w:val="58F92290"/>
    <w:rsid w:val="5AD97498"/>
    <w:rsid w:val="5AE40D1D"/>
    <w:rsid w:val="5B431A41"/>
    <w:rsid w:val="5B6C658C"/>
    <w:rsid w:val="5BD62219"/>
    <w:rsid w:val="5C28645E"/>
    <w:rsid w:val="5C3E620B"/>
    <w:rsid w:val="5C967DF5"/>
    <w:rsid w:val="5D1B550A"/>
    <w:rsid w:val="5D235B2D"/>
    <w:rsid w:val="5D5553E7"/>
    <w:rsid w:val="5DFD637E"/>
    <w:rsid w:val="5E636240"/>
    <w:rsid w:val="5EA424AB"/>
    <w:rsid w:val="5EAC56AE"/>
    <w:rsid w:val="5EB6652D"/>
    <w:rsid w:val="5EC724E8"/>
    <w:rsid w:val="5F503FA3"/>
    <w:rsid w:val="5FAE3F0B"/>
    <w:rsid w:val="5FDD18FA"/>
    <w:rsid w:val="5FEC48FC"/>
    <w:rsid w:val="5FF429E6"/>
    <w:rsid w:val="600A4823"/>
    <w:rsid w:val="602A71D2"/>
    <w:rsid w:val="603C4F45"/>
    <w:rsid w:val="604C29C3"/>
    <w:rsid w:val="60EA0710"/>
    <w:rsid w:val="61357BDD"/>
    <w:rsid w:val="615A37FC"/>
    <w:rsid w:val="61954924"/>
    <w:rsid w:val="61CD7BCD"/>
    <w:rsid w:val="61D4389A"/>
    <w:rsid w:val="61E0223F"/>
    <w:rsid w:val="61EA1856"/>
    <w:rsid w:val="61F62C4B"/>
    <w:rsid w:val="621239F1"/>
    <w:rsid w:val="621352DF"/>
    <w:rsid w:val="623C143F"/>
    <w:rsid w:val="627806C9"/>
    <w:rsid w:val="629E17B2"/>
    <w:rsid w:val="62C76F5B"/>
    <w:rsid w:val="62CC631F"/>
    <w:rsid w:val="63B514A9"/>
    <w:rsid w:val="644115AE"/>
    <w:rsid w:val="647933E3"/>
    <w:rsid w:val="64DC0A3A"/>
    <w:rsid w:val="65896632"/>
    <w:rsid w:val="65DC4ACB"/>
    <w:rsid w:val="6609788A"/>
    <w:rsid w:val="66A16C24"/>
    <w:rsid w:val="66E23B23"/>
    <w:rsid w:val="67162F41"/>
    <w:rsid w:val="672C7CD4"/>
    <w:rsid w:val="68190258"/>
    <w:rsid w:val="681A5D7E"/>
    <w:rsid w:val="68E5013A"/>
    <w:rsid w:val="691058D0"/>
    <w:rsid w:val="693B1F92"/>
    <w:rsid w:val="6953779A"/>
    <w:rsid w:val="69B813AB"/>
    <w:rsid w:val="69CB37D4"/>
    <w:rsid w:val="69CE0BCF"/>
    <w:rsid w:val="6A254C33"/>
    <w:rsid w:val="6A2A7182"/>
    <w:rsid w:val="6B293E71"/>
    <w:rsid w:val="6B8F25DF"/>
    <w:rsid w:val="6B9F7803"/>
    <w:rsid w:val="6BC70CEF"/>
    <w:rsid w:val="6C3869C1"/>
    <w:rsid w:val="6C831097"/>
    <w:rsid w:val="6CB177E0"/>
    <w:rsid w:val="6D04610E"/>
    <w:rsid w:val="6D216B9A"/>
    <w:rsid w:val="6DB9605E"/>
    <w:rsid w:val="6EBE0A04"/>
    <w:rsid w:val="6F0B4673"/>
    <w:rsid w:val="6F854425"/>
    <w:rsid w:val="6F873A86"/>
    <w:rsid w:val="6FB41588"/>
    <w:rsid w:val="700026E9"/>
    <w:rsid w:val="713A1AFD"/>
    <w:rsid w:val="72185137"/>
    <w:rsid w:val="723B2C85"/>
    <w:rsid w:val="72442376"/>
    <w:rsid w:val="726E514B"/>
    <w:rsid w:val="726F6CC7"/>
    <w:rsid w:val="73374C56"/>
    <w:rsid w:val="73A155A6"/>
    <w:rsid w:val="73C53042"/>
    <w:rsid w:val="74177616"/>
    <w:rsid w:val="746F2FAE"/>
    <w:rsid w:val="74940C67"/>
    <w:rsid w:val="74A72748"/>
    <w:rsid w:val="74E2752E"/>
    <w:rsid w:val="76292989"/>
    <w:rsid w:val="76522B87"/>
    <w:rsid w:val="765661D4"/>
    <w:rsid w:val="76C03F95"/>
    <w:rsid w:val="76C53359"/>
    <w:rsid w:val="77AE5890"/>
    <w:rsid w:val="77D44CF1"/>
    <w:rsid w:val="77D4763B"/>
    <w:rsid w:val="786F7A21"/>
    <w:rsid w:val="78C401A6"/>
    <w:rsid w:val="78CE1DD7"/>
    <w:rsid w:val="793F5645"/>
    <w:rsid w:val="79960FDD"/>
    <w:rsid w:val="79A11E5C"/>
    <w:rsid w:val="79BA4CCB"/>
    <w:rsid w:val="79E2650F"/>
    <w:rsid w:val="79E53214"/>
    <w:rsid w:val="79F04194"/>
    <w:rsid w:val="7A3B7A43"/>
    <w:rsid w:val="7A6D1D3E"/>
    <w:rsid w:val="7AC12F0E"/>
    <w:rsid w:val="7AFD7566"/>
    <w:rsid w:val="7D954702"/>
    <w:rsid w:val="7DE762AB"/>
    <w:rsid w:val="7E064983"/>
    <w:rsid w:val="7E521976"/>
    <w:rsid w:val="7E8B2623"/>
    <w:rsid w:val="7E971A7F"/>
    <w:rsid w:val="7F4E25C4"/>
    <w:rsid w:val="7F822EBC"/>
    <w:rsid w:val="7FC47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Times New Roman"/>
      <w:b/>
      <w:kern w:val="0"/>
      <w:sz w:val="36"/>
      <w:szCs w:val="36"/>
    </w:rPr>
  </w:style>
  <w:style w:type="paragraph" w:styleId="3">
    <w:name w:val="heading 3"/>
    <w:basedOn w:val="1"/>
    <w:next w:val="1"/>
    <w:autoRedefine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"/>
    <w:basedOn w:val="4"/>
    <w:next w:val="1"/>
    <w:autoRedefine/>
    <w:qFormat/>
    <w:uiPriority w:val="0"/>
    <w:pPr>
      <w:spacing w:after="0" w:line="600" w:lineRule="exact"/>
      <w:ind w:firstLine="420"/>
    </w:pPr>
    <w:rPr>
      <w:rFonts w:ascii="Times New Roman" w:hAnsi="Times New Roman"/>
      <w:bCs/>
      <w:sz w:val="30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正文文本首行缩进1"/>
    <w:basedOn w:val="4"/>
    <w:autoRedefine/>
    <w:qFormat/>
    <w:uiPriority w:val="0"/>
    <w:pPr>
      <w:spacing w:line="600" w:lineRule="exact"/>
      <w:ind w:firstLine="420"/>
    </w:pPr>
    <w:rPr>
      <w:bCs/>
      <w:sz w:val="30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1494</Words>
  <Characters>1845</Characters>
  <Lines>0</Lines>
  <Paragraphs>0</Paragraphs>
  <TotalTime>19</TotalTime>
  <ScaleCrop>false</ScaleCrop>
  <LinksUpToDate>false</LinksUpToDate>
  <CharactersWithSpaces>1847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2024-06-12T06:47:00Z</dcterms:created>
  <dc:creator>玉洁</dc:creator>
  <cp:lastModifiedBy>WPS_1219258675</cp:lastModifiedBy>
  <cp:lastPrinted>2025-04-27T01:54:00Z</cp:lastPrinted>
  <dcterms:modified xsi:type="dcterms:W3CDTF">2025-10-28T01:25:38Z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2052-12.1.0.22089</vt:lpwstr>
  </property>
  <property fmtid="{D5CDD505-2E9C-101B-9397-08002B2CF9AE}" pid="3" name="ICV">
    <vt:lpwstr>DBD687AFC0A94190BE79FDB623E04183_13</vt:lpwstr>
  </property>
  <property fmtid="{D5CDD505-2E9C-101B-9397-08002B2CF9AE}" pid="4" name="KSOTemplateDocerSaveRecord">
    <vt:lpwstr>eyJoZGlkIjoiZWYxYmJkYTZmMjQ2NmEwNWQzMjEzNGM2YjA1Zjc0YTMiLCJ1c2VySWQiOiIxMjE5MjU4Njc1In0=</vt:lpwstr>
  </property>
</Properties>
</file>