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8041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1-8月全县经济运行情况</w:t>
      </w:r>
    </w:p>
    <w:p w14:paraId="1C0D5B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 w:line="560" w:lineRule="exact"/>
        <w:jc w:val="center"/>
        <w:textAlignment w:val="auto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西华县统计局</w:t>
      </w:r>
    </w:p>
    <w:p w14:paraId="1354F48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一、经济运行情况</w:t>
      </w:r>
    </w:p>
    <w:p w14:paraId="0F51D2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50" w:lineRule="exact"/>
        <w:ind w:left="0" w:firstLine="643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2"/>
          <w:szCs w:val="32"/>
          <w:lang w:val="en-US" w:eastAsia="zh-CN" w:bidi="ar"/>
        </w:rPr>
        <w:t>（一）规模以上工业增加值。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1-8月，全县规模以上工业增加值增长9.7%，位居全市第六，</w:t>
      </w:r>
      <w:r>
        <w:rPr>
          <w:rFonts w:hint="eastAsia" w:ascii="方正仿宋_GB2312" w:hAnsi="方正仿宋_GB2312" w:eastAsia="方正仿宋_GB2312" w:cs="方正仿宋_GB2312"/>
          <w:color w:val="auto"/>
          <w:kern w:val="2"/>
          <w:sz w:val="32"/>
          <w:szCs w:val="32"/>
          <w:highlight w:val="none"/>
          <w:lang w:val="en-US" w:eastAsia="zh-CN" w:bidi="ar"/>
        </w:rPr>
        <w:t>高于全市（7.9%）1.8个百分点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。1-8月，全县工业用电量完成31848.87万千瓦时，同比增长10.6%，位居全市第五。</w:t>
      </w:r>
    </w:p>
    <w:p w14:paraId="51B8CD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50" w:lineRule="exact"/>
        <w:ind w:left="0" w:firstLine="643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31"/>
          <w:szCs w:val="31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2"/>
          <w:szCs w:val="32"/>
          <w:lang w:val="en-US" w:eastAsia="zh-CN" w:bidi="ar"/>
        </w:rPr>
        <w:t>（二）固定资产投资。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1-8月，全县固定资产投资增速8.6%，居全市第一，</w:t>
      </w:r>
      <w:r>
        <w:rPr>
          <w:rFonts w:hint="eastAsia" w:ascii="方正仿宋_GB2312" w:hAnsi="方正仿宋_GB2312" w:eastAsia="方正仿宋_GB2312" w:cs="方正仿宋_GB2312"/>
          <w:color w:val="auto"/>
          <w:kern w:val="2"/>
          <w:sz w:val="32"/>
          <w:szCs w:val="32"/>
          <w:highlight w:val="none"/>
          <w:lang w:val="en-US" w:eastAsia="zh-CN" w:bidi="ar"/>
        </w:rPr>
        <w:t>高于全市（5.5%）3.1个百分点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，其中，房地产投资增速-8.1％（市房地产投资增速-8.1%）。</w:t>
      </w:r>
    </w:p>
    <w:p w14:paraId="58881188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firstLine="643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color w:val="auto"/>
          <w:sz w:val="31"/>
          <w:szCs w:val="31"/>
          <w:highlight w:val="none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2"/>
          <w:szCs w:val="32"/>
          <w:lang w:val="en-US" w:eastAsia="zh-CN" w:bidi="ar"/>
        </w:rPr>
        <w:t>（三）社会消费品零售总额增速。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1-8月，全县社会消费品零售总额累计增速4.3%，低于全市（6.5%）2.2个百分点，相比全市平均水平差距较上月稳步缩小。</w:t>
      </w:r>
    </w:p>
    <w:p w14:paraId="2363A5BB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43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2"/>
          <w:szCs w:val="32"/>
          <w:lang w:val="en-US" w:eastAsia="zh-CN" w:bidi="ar"/>
        </w:rPr>
        <w:t>（四）财政一般公共预算收入增速。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1-8月，全县累计完成10.86亿元，同比增长5.3%，位居全市第五，完成全年任务的76.2%（全年任务14.24亿元）。其中：税收收入方面，累计完成7.05亿元，同比下降5.5%，税占比64.9%。非税收入方面，累计完成3.81亿元，同比增长33.3%。一般公共预算支出同比增长3.5%，位居全市第一。</w:t>
      </w:r>
    </w:p>
    <w:p w14:paraId="4CD86D65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43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2"/>
          <w:szCs w:val="32"/>
          <w:lang w:val="en-US" w:eastAsia="zh-CN" w:bidi="ar"/>
        </w:rPr>
        <w:t>（五）商品房销售面积。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1-8月，全县商品房销售面积同比增长3.2%，位居全市第三，高于全市平均（1.2%）水平2个百分点。</w:t>
      </w:r>
    </w:p>
    <w:p w14:paraId="25CD3C98"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360" w:lineRule="auto"/>
        <w:ind w:left="0" w:right="0" w:firstLine="640"/>
        <w:jc w:val="both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2"/>
          <w:szCs w:val="32"/>
          <w:lang w:val="en-US" w:eastAsia="zh-CN" w:bidi="ar"/>
        </w:rPr>
        <w:t>（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六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2"/>
          <w:szCs w:val="32"/>
          <w:lang w:val="en-US" w:eastAsia="zh-CN" w:bidi="ar"/>
        </w:rPr>
        <w:t>）服务业营业收入增速。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1-8月全县规模以上服务业营业收入增长-0.8%。其中，信息传输、软件和信息技术服务业营业收入增长53%；互联网和相关服务业、软件和信息技术服务业营业收入增长53%；其他运输业营业收入增长43.9%；房地产业营业收入增长33.4%；租赁和商务服务业营业收入增长15%；科学研究和技术服务业营业收入增长15.9%；居民服务、修理和其他服务业营业收入增长-6.8%；文化、体育和娱乐业营业收入增长1%；水利、环境和公共设施管理业营业收入0。</w:t>
      </w:r>
    </w:p>
    <w:p w14:paraId="213B8404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firstLine="643" w:firstLineChars="200"/>
        <w:jc w:val="both"/>
        <w:textAlignment w:val="auto"/>
        <w:rPr>
          <w:rFonts w:hint="default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（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2"/>
          <w:szCs w:val="32"/>
          <w:lang w:val="en-US" w:eastAsia="zh-CN" w:bidi="ar"/>
        </w:rPr>
        <w:t>七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）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2"/>
          <w:szCs w:val="32"/>
          <w:lang w:val="en-US" w:eastAsia="zh-CN" w:bidi="ar"/>
        </w:rPr>
        <w:t>邮政业务总量。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1-8月邮政业务总量增长42.8%，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2"/>
          <w:szCs w:val="32"/>
          <w:lang w:val="en-US" w:eastAsia="zh-CN" w:bidi="ar-SA"/>
        </w:rPr>
        <w:t>位居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2"/>
          <w:szCs w:val="32"/>
          <w:lang w:val="en-US" w:eastAsia="zh-CN" w:bidi="ar"/>
        </w:rPr>
        <w:t>全市第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二。</w:t>
      </w:r>
    </w:p>
    <w:p w14:paraId="60D5460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43" w:firstLineChars="200"/>
        <w:jc w:val="left"/>
        <w:textAlignment w:val="auto"/>
        <w:rPr>
          <w:rFonts w:hint="default"/>
          <w:color w:val="auto"/>
          <w:sz w:val="31"/>
          <w:szCs w:val="31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2"/>
          <w:szCs w:val="32"/>
          <w:lang w:val="en-US" w:eastAsia="zh-CN" w:bidi="ar"/>
        </w:rPr>
        <w:t>（八）公路客货运周转量。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2"/>
          <w:szCs w:val="32"/>
          <w:lang w:val="en-US" w:eastAsia="zh-CN" w:bidi="ar"/>
        </w:rPr>
        <w:t>1-8月份客货运综合周转量增速**%，位次暂无。（未反馈）</w:t>
      </w:r>
    </w:p>
    <w:p w14:paraId="43C4F18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二、</w:t>
      </w:r>
      <w:bookmarkStart w:id="0" w:name="_Toc1960098280"/>
      <w:r>
        <w:rPr>
          <w:rFonts w:hint="eastAsia" w:ascii="Times New Roman" w:hAnsi="Times New Roman" w:eastAsia="黑体" w:cs="黑体"/>
          <w:bCs/>
          <w:color w:val="auto"/>
          <w:kern w:val="2"/>
          <w:sz w:val="32"/>
          <w:szCs w:val="32"/>
          <w:lang w:val="en-US" w:eastAsia="zh-CN" w:bidi="ar-SA"/>
        </w:rPr>
        <w:t>入库纳统情况</w:t>
      </w:r>
      <w:bookmarkEnd w:id="0"/>
    </w:p>
    <w:p w14:paraId="69C510FD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550" w:lineRule="exact"/>
        <w:ind w:firstLine="643" w:firstLineChars="200"/>
        <w:textAlignment w:val="auto"/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2"/>
          <w:szCs w:val="32"/>
          <w:lang w:val="en-US" w:eastAsia="zh-CN" w:bidi="ar"/>
        </w:rPr>
        <w:t>（一）“四上”企业入库情况</w:t>
      </w:r>
    </w:p>
    <w:p w14:paraId="0BCC4E4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20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2025年1-9月，全县新增入库“四上”企业68家。分专业看，工业13家、贸易35家、服务业11家、建筑业5家、房地产4家。</w:t>
      </w:r>
    </w:p>
    <w:p w14:paraId="27F2A8C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43" w:firstLineChars="200"/>
        <w:textAlignment w:val="auto"/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2"/>
          <w:szCs w:val="32"/>
          <w:lang w:val="en-US" w:eastAsia="zh-CN" w:bidi="ar"/>
        </w:rPr>
        <w:t>（二）投资项目纳统情况</w:t>
      </w:r>
    </w:p>
    <w:p w14:paraId="10FFF510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firstLine="620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  <w:t>2025年1-8月全县34个省市重点项目，已入投资项目库33个，入库率97.1%。</w:t>
      </w:r>
    </w:p>
    <w:p w14:paraId="6D2155A1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firstLine="620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  <w:t>2025年1-8月全县4个第十五期“签约一批”项目，截止目前项目入库三个，入库率75%。8个第十五期开工一批项目，截止目前已全部入库。全县10个第十五期“开工一批”项目，已入投资项目库10个，入库率100%。</w:t>
      </w:r>
    </w:p>
    <w:p w14:paraId="7F0A9F25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jc w:val="both"/>
        <w:rPr>
          <w:rFonts w:hint="eastAsia" w:ascii="方正仿宋_GB2312" w:hAnsi="方正仿宋_GB2312" w:eastAsia="方正仿宋_GB2312" w:cs="方正仿宋_GB2312"/>
          <w:color w:val="auto"/>
          <w:spacing w:val="0"/>
          <w:w w:val="100"/>
          <w:sz w:val="31"/>
          <w:szCs w:val="31"/>
          <w:lang w:val="en-US" w:eastAsia="zh-CN"/>
        </w:rPr>
        <w:sectPr>
          <w:footerReference r:id="rId3" w:type="default"/>
          <w:pgSz w:w="11906" w:h="16838"/>
          <w:pgMar w:top="1134" w:right="1800" w:bottom="1440" w:left="1800" w:header="851" w:footer="992" w:gutter="0"/>
          <w:pgNumType w:fmt="decimal"/>
          <w:cols w:space="425" w:num="1"/>
          <w:docGrid w:type="lines" w:linePitch="312" w:charSpace="0"/>
        </w:sectPr>
      </w:pPr>
    </w:p>
    <w:p w14:paraId="199F950F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jc w:val="center"/>
        <w:rPr>
          <w:rFonts w:hint="eastAsia" w:ascii="方正小标宋简体" w:hAnsi="方正小标宋简体" w:eastAsia="方正小标宋简体" w:cs="方正小标宋简体"/>
          <w:b/>
          <w:bCs/>
          <w:color w:val="auto"/>
          <w:kern w:val="0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  <w:lang w:val="en-US" w:eastAsia="zh-CN"/>
        </w:rPr>
        <w:t>月度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</w:rPr>
        <w:t>全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  <w:lang w:val="en-US" w:eastAsia="zh-CN"/>
        </w:rPr>
        <w:t>县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</w:rPr>
        <w:t>主要经济指标</w:t>
      </w:r>
    </w:p>
    <w:tbl>
      <w:tblPr>
        <w:tblStyle w:val="9"/>
        <w:tblpPr w:leftFromText="180" w:rightFromText="180" w:vertAnchor="text" w:horzAnchor="page" w:tblpX="1057" w:tblpY="487"/>
        <w:tblOverlap w:val="never"/>
        <w:tblW w:w="1026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1"/>
        <w:gridCol w:w="1674"/>
        <w:gridCol w:w="1088"/>
        <w:gridCol w:w="1462"/>
        <w:gridCol w:w="1310"/>
        <w:gridCol w:w="1524"/>
        <w:gridCol w:w="1949"/>
      </w:tblGrid>
      <w:tr w14:paraId="2B0966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6" w:hRule="atLeast"/>
        </w:trPr>
        <w:tc>
          <w:tcPr>
            <w:tcW w:w="1261" w:type="dxa"/>
            <w:vMerge w:val="restart"/>
            <w:vAlign w:val="center"/>
          </w:tcPr>
          <w:p w14:paraId="1F73C7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财政局</w:t>
            </w:r>
          </w:p>
        </w:tc>
        <w:tc>
          <w:tcPr>
            <w:tcW w:w="2762" w:type="dxa"/>
            <w:gridSpan w:val="2"/>
            <w:vAlign w:val="center"/>
          </w:tcPr>
          <w:p w14:paraId="7344C5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一般公共预算收入增速</w:t>
            </w:r>
          </w:p>
        </w:tc>
        <w:tc>
          <w:tcPr>
            <w:tcW w:w="2772" w:type="dxa"/>
            <w:gridSpan w:val="2"/>
            <w:vAlign w:val="center"/>
          </w:tcPr>
          <w:p w14:paraId="6AD6D7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一般公共预算支出增速</w:t>
            </w:r>
          </w:p>
        </w:tc>
        <w:tc>
          <w:tcPr>
            <w:tcW w:w="3473" w:type="dxa"/>
            <w:gridSpan w:val="2"/>
            <w:vAlign w:val="center"/>
          </w:tcPr>
          <w:p w14:paraId="53E562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40"/>
                <w:szCs w:val="40"/>
                <w:vertAlign w:val="baseline"/>
              </w:rPr>
            </w:pPr>
          </w:p>
        </w:tc>
      </w:tr>
      <w:tr w14:paraId="45DFEC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</w:trPr>
        <w:tc>
          <w:tcPr>
            <w:tcW w:w="1261" w:type="dxa"/>
            <w:vMerge w:val="continue"/>
            <w:vAlign w:val="center"/>
          </w:tcPr>
          <w:p w14:paraId="77348F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8657C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1-8月</w:t>
            </w:r>
          </w:p>
        </w:tc>
        <w:tc>
          <w:tcPr>
            <w:tcW w:w="1088" w:type="dxa"/>
            <w:vAlign w:val="center"/>
          </w:tcPr>
          <w:p w14:paraId="620121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462" w:type="dxa"/>
            <w:vAlign w:val="center"/>
          </w:tcPr>
          <w:p w14:paraId="00C3A3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1-8月</w:t>
            </w:r>
          </w:p>
        </w:tc>
        <w:tc>
          <w:tcPr>
            <w:tcW w:w="1310" w:type="dxa"/>
            <w:vAlign w:val="center"/>
          </w:tcPr>
          <w:p w14:paraId="57433A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3473" w:type="dxa"/>
            <w:gridSpan w:val="2"/>
            <w:vAlign w:val="center"/>
          </w:tcPr>
          <w:p w14:paraId="71B31C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2"/>
                <w:szCs w:val="22"/>
                <w:vertAlign w:val="baseline"/>
              </w:rPr>
            </w:pPr>
          </w:p>
        </w:tc>
      </w:tr>
      <w:tr w14:paraId="64B8D4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1261" w:type="dxa"/>
            <w:vMerge w:val="continue"/>
            <w:vAlign w:val="center"/>
          </w:tcPr>
          <w:p w14:paraId="5C9EAF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2F9993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5.3</w:t>
            </w:r>
          </w:p>
        </w:tc>
        <w:tc>
          <w:tcPr>
            <w:tcW w:w="1088" w:type="dxa"/>
            <w:vAlign w:val="center"/>
          </w:tcPr>
          <w:p w14:paraId="4DEC74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  <w:tc>
          <w:tcPr>
            <w:tcW w:w="1462" w:type="dxa"/>
            <w:vAlign w:val="center"/>
          </w:tcPr>
          <w:p w14:paraId="1A5226D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3.5</w:t>
            </w:r>
          </w:p>
        </w:tc>
        <w:tc>
          <w:tcPr>
            <w:tcW w:w="1310" w:type="dxa"/>
            <w:vAlign w:val="center"/>
          </w:tcPr>
          <w:p w14:paraId="41BBC9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3473" w:type="dxa"/>
            <w:gridSpan w:val="2"/>
            <w:vAlign w:val="center"/>
          </w:tcPr>
          <w:p w14:paraId="7D8815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小标宋简体" w:hAnsi="方正小标宋简体" w:eastAsia="方正小标宋简体" w:cs="方正小标宋简体"/>
                <w:color w:val="auto"/>
                <w:spacing w:val="0"/>
                <w:w w:val="100"/>
                <w:sz w:val="40"/>
                <w:szCs w:val="40"/>
                <w:vertAlign w:val="baseline"/>
              </w:rPr>
            </w:pPr>
          </w:p>
        </w:tc>
      </w:tr>
      <w:tr w14:paraId="1CB3FB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1261" w:type="dxa"/>
            <w:vMerge w:val="restart"/>
            <w:vAlign w:val="center"/>
          </w:tcPr>
          <w:p w14:paraId="3C21D6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交通局</w:t>
            </w:r>
          </w:p>
        </w:tc>
        <w:tc>
          <w:tcPr>
            <w:tcW w:w="4224" w:type="dxa"/>
            <w:gridSpan w:val="3"/>
            <w:vAlign w:val="center"/>
          </w:tcPr>
          <w:p w14:paraId="7D146B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公路客货运周转量增速</w:t>
            </w:r>
          </w:p>
        </w:tc>
        <w:tc>
          <w:tcPr>
            <w:tcW w:w="1310" w:type="dxa"/>
            <w:vMerge w:val="restart"/>
            <w:vAlign w:val="center"/>
          </w:tcPr>
          <w:p w14:paraId="60ACA2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邮政局</w:t>
            </w:r>
          </w:p>
        </w:tc>
        <w:tc>
          <w:tcPr>
            <w:tcW w:w="3473" w:type="dxa"/>
            <w:gridSpan w:val="2"/>
            <w:vAlign w:val="center"/>
          </w:tcPr>
          <w:p w14:paraId="402B9A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邮政业务总量增速</w:t>
            </w:r>
          </w:p>
        </w:tc>
      </w:tr>
      <w:tr w14:paraId="23AF56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4" w:hRule="atLeast"/>
        </w:trPr>
        <w:tc>
          <w:tcPr>
            <w:tcW w:w="1261" w:type="dxa"/>
            <w:vMerge w:val="continue"/>
            <w:vAlign w:val="center"/>
          </w:tcPr>
          <w:p w14:paraId="5C2E35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3D2DB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1-8月</w:t>
            </w:r>
          </w:p>
        </w:tc>
        <w:tc>
          <w:tcPr>
            <w:tcW w:w="2550" w:type="dxa"/>
            <w:gridSpan w:val="2"/>
            <w:vAlign w:val="center"/>
          </w:tcPr>
          <w:p w14:paraId="2C507C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310" w:type="dxa"/>
            <w:vMerge w:val="continue"/>
            <w:vAlign w:val="center"/>
          </w:tcPr>
          <w:p w14:paraId="66673D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1524" w:type="dxa"/>
            <w:vAlign w:val="center"/>
          </w:tcPr>
          <w:p w14:paraId="53E45F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1-8月</w:t>
            </w:r>
          </w:p>
        </w:tc>
        <w:tc>
          <w:tcPr>
            <w:tcW w:w="1949" w:type="dxa"/>
            <w:vAlign w:val="center"/>
          </w:tcPr>
          <w:p w14:paraId="504668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43D4B4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1261" w:type="dxa"/>
            <w:vMerge w:val="continue"/>
            <w:vAlign w:val="center"/>
          </w:tcPr>
          <w:p w14:paraId="6FA7B2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5EB3300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</w:t>
            </w:r>
          </w:p>
        </w:tc>
        <w:tc>
          <w:tcPr>
            <w:tcW w:w="2550" w:type="dxa"/>
            <w:gridSpan w:val="2"/>
            <w:vAlign w:val="center"/>
          </w:tcPr>
          <w:p w14:paraId="6DC820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</w:t>
            </w:r>
          </w:p>
        </w:tc>
        <w:tc>
          <w:tcPr>
            <w:tcW w:w="1310" w:type="dxa"/>
            <w:vMerge w:val="continue"/>
            <w:vAlign w:val="center"/>
          </w:tcPr>
          <w:p w14:paraId="4649DF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1524" w:type="dxa"/>
            <w:vAlign w:val="center"/>
          </w:tcPr>
          <w:p w14:paraId="560408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42.8</w:t>
            </w:r>
          </w:p>
        </w:tc>
        <w:tc>
          <w:tcPr>
            <w:tcW w:w="1949" w:type="dxa"/>
            <w:vAlign w:val="center"/>
          </w:tcPr>
          <w:p w14:paraId="5A1D56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</w:tr>
      <w:tr w14:paraId="131951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1261" w:type="dxa"/>
            <w:vMerge w:val="restart"/>
            <w:vAlign w:val="center"/>
          </w:tcPr>
          <w:p w14:paraId="171CAA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both"/>
              <w:rPr>
                <w:rFonts w:hint="default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14.2</w:t>
            </w:r>
          </w:p>
        </w:tc>
        <w:tc>
          <w:tcPr>
            <w:tcW w:w="2762" w:type="dxa"/>
            <w:gridSpan w:val="2"/>
            <w:vAlign w:val="center"/>
          </w:tcPr>
          <w:p w14:paraId="4E2B4E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default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2772" w:type="dxa"/>
            <w:gridSpan w:val="2"/>
            <w:vAlign w:val="center"/>
          </w:tcPr>
          <w:p w14:paraId="4A8635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工业用电量增速</w:t>
            </w:r>
          </w:p>
        </w:tc>
        <w:tc>
          <w:tcPr>
            <w:tcW w:w="3473" w:type="dxa"/>
            <w:gridSpan w:val="2"/>
            <w:vAlign w:val="center"/>
          </w:tcPr>
          <w:p w14:paraId="30961A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建筑业用电量（万瓦时）</w:t>
            </w:r>
          </w:p>
        </w:tc>
      </w:tr>
      <w:tr w14:paraId="0F9252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1261" w:type="dxa"/>
            <w:vMerge w:val="continue"/>
            <w:vAlign w:val="center"/>
          </w:tcPr>
          <w:p w14:paraId="67CF1E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89652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1-8月</w:t>
            </w:r>
          </w:p>
        </w:tc>
        <w:tc>
          <w:tcPr>
            <w:tcW w:w="1088" w:type="dxa"/>
            <w:vAlign w:val="center"/>
          </w:tcPr>
          <w:p w14:paraId="72C12C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462" w:type="dxa"/>
            <w:vAlign w:val="center"/>
          </w:tcPr>
          <w:p w14:paraId="3219FA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1-8月</w:t>
            </w:r>
          </w:p>
        </w:tc>
        <w:tc>
          <w:tcPr>
            <w:tcW w:w="1310" w:type="dxa"/>
            <w:vAlign w:val="center"/>
          </w:tcPr>
          <w:p w14:paraId="36C3E5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524" w:type="dxa"/>
            <w:vAlign w:val="center"/>
          </w:tcPr>
          <w:p w14:paraId="24FEC3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1-8月</w:t>
            </w:r>
          </w:p>
        </w:tc>
        <w:tc>
          <w:tcPr>
            <w:tcW w:w="1949" w:type="dxa"/>
            <w:vAlign w:val="center"/>
          </w:tcPr>
          <w:p w14:paraId="21B067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247BAF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261" w:type="dxa"/>
            <w:vMerge w:val="continue"/>
            <w:vAlign w:val="center"/>
          </w:tcPr>
          <w:p w14:paraId="20E297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2B8AB3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13.83</w:t>
            </w:r>
          </w:p>
        </w:tc>
        <w:tc>
          <w:tcPr>
            <w:tcW w:w="1088" w:type="dxa"/>
            <w:vAlign w:val="center"/>
          </w:tcPr>
          <w:p w14:paraId="3E6E7A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4</w:t>
            </w:r>
          </w:p>
        </w:tc>
        <w:tc>
          <w:tcPr>
            <w:tcW w:w="1462" w:type="dxa"/>
            <w:vAlign w:val="center"/>
          </w:tcPr>
          <w:p w14:paraId="739482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10.6</w:t>
            </w:r>
          </w:p>
        </w:tc>
        <w:tc>
          <w:tcPr>
            <w:tcW w:w="1310" w:type="dxa"/>
            <w:vAlign w:val="center"/>
          </w:tcPr>
          <w:p w14:paraId="4A4A1D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  <w:tc>
          <w:tcPr>
            <w:tcW w:w="1524" w:type="dxa"/>
            <w:vAlign w:val="center"/>
          </w:tcPr>
          <w:p w14:paraId="5F82CE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1646.93</w:t>
            </w:r>
          </w:p>
        </w:tc>
        <w:tc>
          <w:tcPr>
            <w:tcW w:w="1949" w:type="dxa"/>
            <w:vAlign w:val="center"/>
          </w:tcPr>
          <w:p w14:paraId="56D1E6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</w:t>
            </w:r>
          </w:p>
        </w:tc>
      </w:tr>
      <w:tr w14:paraId="760E43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1261" w:type="dxa"/>
            <w:vMerge w:val="restart"/>
            <w:vAlign w:val="center"/>
          </w:tcPr>
          <w:p w14:paraId="26495B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统计局</w:t>
            </w:r>
          </w:p>
        </w:tc>
        <w:tc>
          <w:tcPr>
            <w:tcW w:w="2762" w:type="dxa"/>
            <w:gridSpan w:val="2"/>
            <w:vAlign w:val="center"/>
          </w:tcPr>
          <w:p w14:paraId="041642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default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规模以上工业增加值增速（工信局）</w:t>
            </w:r>
          </w:p>
        </w:tc>
        <w:tc>
          <w:tcPr>
            <w:tcW w:w="2772" w:type="dxa"/>
            <w:gridSpan w:val="2"/>
            <w:vAlign w:val="center"/>
          </w:tcPr>
          <w:p w14:paraId="2DD2FD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固定资产投资</w:t>
            </w:r>
          </w:p>
          <w:p w14:paraId="4977D5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（发改委）</w:t>
            </w:r>
          </w:p>
        </w:tc>
        <w:tc>
          <w:tcPr>
            <w:tcW w:w="3473" w:type="dxa"/>
            <w:gridSpan w:val="2"/>
            <w:vAlign w:val="center"/>
          </w:tcPr>
          <w:p w14:paraId="071AEA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地区生产总值</w:t>
            </w:r>
          </w:p>
        </w:tc>
      </w:tr>
      <w:tr w14:paraId="0284C6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4" w:hRule="atLeast"/>
        </w:trPr>
        <w:tc>
          <w:tcPr>
            <w:tcW w:w="1261" w:type="dxa"/>
            <w:vMerge w:val="continue"/>
            <w:vAlign w:val="center"/>
          </w:tcPr>
          <w:p w14:paraId="3684AE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1A92A1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1-8月</w:t>
            </w:r>
          </w:p>
        </w:tc>
        <w:tc>
          <w:tcPr>
            <w:tcW w:w="1088" w:type="dxa"/>
            <w:vAlign w:val="center"/>
          </w:tcPr>
          <w:p w14:paraId="4EE7A7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462" w:type="dxa"/>
            <w:vAlign w:val="center"/>
          </w:tcPr>
          <w:p w14:paraId="3F89E0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</w:t>
            </w: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  <w:woUserID w:val="8"/>
              </w:rPr>
              <w:t>8</w:t>
            </w: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月</w:t>
            </w:r>
          </w:p>
        </w:tc>
        <w:tc>
          <w:tcPr>
            <w:tcW w:w="1310" w:type="dxa"/>
            <w:vAlign w:val="center"/>
          </w:tcPr>
          <w:p w14:paraId="3D1F99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524" w:type="dxa"/>
            <w:vAlign w:val="center"/>
          </w:tcPr>
          <w:p w14:paraId="18ED96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上半年</w:t>
            </w:r>
          </w:p>
        </w:tc>
        <w:tc>
          <w:tcPr>
            <w:tcW w:w="1949" w:type="dxa"/>
            <w:vAlign w:val="center"/>
          </w:tcPr>
          <w:p w14:paraId="35E2F9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0279B9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1261" w:type="dxa"/>
            <w:vMerge w:val="continue"/>
            <w:vAlign w:val="center"/>
          </w:tcPr>
          <w:p w14:paraId="4B9DDB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610408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9.7</w:t>
            </w:r>
          </w:p>
        </w:tc>
        <w:tc>
          <w:tcPr>
            <w:tcW w:w="1088" w:type="dxa"/>
            <w:vAlign w:val="center"/>
          </w:tcPr>
          <w:p w14:paraId="24C4F8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6</w:t>
            </w:r>
          </w:p>
        </w:tc>
        <w:tc>
          <w:tcPr>
            <w:tcW w:w="1462" w:type="dxa"/>
            <w:vAlign w:val="center"/>
          </w:tcPr>
          <w:p w14:paraId="05C6AE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  <w:woUserID w:val="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  <w:woUserID w:val="8"/>
              </w:rPr>
              <w:t>8.6</w:t>
            </w:r>
          </w:p>
        </w:tc>
        <w:tc>
          <w:tcPr>
            <w:tcW w:w="1310" w:type="dxa"/>
            <w:vAlign w:val="center"/>
          </w:tcPr>
          <w:p w14:paraId="7F0B5E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  <w:woUserID w:val="8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  <w:woUserID w:val="8"/>
              </w:rPr>
              <w:t>1</w:t>
            </w:r>
          </w:p>
        </w:tc>
        <w:tc>
          <w:tcPr>
            <w:tcW w:w="1524" w:type="dxa"/>
            <w:vAlign w:val="center"/>
          </w:tcPr>
          <w:p w14:paraId="1122E0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7.5</w:t>
            </w:r>
          </w:p>
        </w:tc>
        <w:tc>
          <w:tcPr>
            <w:tcW w:w="1949" w:type="dxa"/>
            <w:vAlign w:val="center"/>
          </w:tcPr>
          <w:p w14:paraId="7D2E62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  <w:t>5</w:t>
            </w:r>
          </w:p>
        </w:tc>
      </w:tr>
      <w:tr w14:paraId="25287E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261" w:type="dxa"/>
            <w:vMerge w:val="continue"/>
            <w:vAlign w:val="center"/>
          </w:tcPr>
          <w:p w14:paraId="564CBB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62" w:type="dxa"/>
            <w:gridSpan w:val="2"/>
            <w:vAlign w:val="center"/>
          </w:tcPr>
          <w:p w14:paraId="437C59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社消零总额增速</w:t>
            </w:r>
          </w:p>
          <w:p w14:paraId="2F4533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（商务局）</w:t>
            </w:r>
          </w:p>
        </w:tc>
        <w:tc>
          <w:tcPr>
            <w:tcW w:w="2772" w:type="dxa"/>
            <w:gridSpan w:val="2"/>
            <w:vAlign w:val="center"/>
          </w:tcPr>
          <w:p w14:paraId="335E60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规模以下工业增加值增速（工信局）</w:t>
            </w:r>
          </w:p>
        </w:tc>
        <w:tc>
          <w:tcPr>
            <w:tcW w:w="3473" w:type="dxa"/>
            <w:gridSpan w:val="2"/>
            <w:vAlign w:val="center"/>
          </w:tcPr>
          <w:p w14:paraId="0C8BBF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建筑业总产值增速</w:t>
            </w:r>
          </w:p>
          <w:p w14:paraId="583D29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（住建局）</w:t>
            </w:r>
          </w:p>
        </w:tc>
      </w:tr>
      <w:tr w14:paraId="60DECB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</w:trPr>
        <w:tc>
          <w:tcPr>
            <w:tcW w:w="1261" w:type="dxa"/>
            <w:vMerge w:val="continue"/>
            <w:vAlign w:val="center"/>
          </w:tcPr>
          <w:p w14:paraId="1598B6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F9602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1-8月</w:t>
            </w:r>
          </w:p>
        </w:tc>
        <w:tc>
          <w:tcPr>
            <w:tcW w:w="1088" w:type="dxa"/>
            <w:vAlign w:val="center"/>
          </w:tcPr>
          <w:p w14:paraId="67615B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462" w:type="dxa"/>
            <w:vAlign w:val="center"/>
          </w:tcPr>
          <w:p w14:paraId="3132DC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二季度数据</w:t>
            </w:r>
          </w:p>
        </w:tc>
        <w:tc>
          <w:tcPr>
            <w:tcW w:w="1310" w:type="dxa"/>
            <w:vAlign w:val="center"/>
          </w:tcPr>
          <w:p w14:paraId="089D9A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524" w:type="dxa"/>
            <w:vAlign w:val="center"/>
          </w:tcPr>
          <w:p w14:paraId="76E601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二季度数据</w:t>
            </w:r>
          </w:p>
        </w:tc>
        <w:tc>
          <w:tcPr>
            <w:tcW w:w="1949" w:type="dxa"/>
            <w:vAlign w:val="center"/>
          </w:tcPr>
          <w:p w14:paraId="3C6F5D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5E8B73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1261" w:type="dxa"/>
            <w:vMerge w:val="continue"/>
            <w:vAlign w:val="center"/>
          </w:tcPr>
          <w:p w14:paraId="16AB90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01A765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4.3</w:t>
            </w:r>
          </w:p>
        </w:tc>
        <w:tc>
          <w:tcPr>
            <w:tcW w:w="1088" w:type="dxa"/>
            <w:vAlign w:val="center"/>
          </w:tcPr>
          <w:p w14:paraId="0CAFE2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12</w:t>
            </w:r>
          </w:p>
        </w:tc>
        <w:tc>
          <w:tcPr>
            <w:tcW w:w="1462" w:type="dxa"/>
            <w:vAlign w:val="center"/>
          </w:tcPr>
          <w:p w14:paraId="189C83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5.5</w:t>
            </w:r>
          </w:p>
        </w:tc>
        <w:tc>
          <w:tcPr>
            <w:tcW w:w="1310" w:type="dxa"/>
            <w:vAlign w:val="center"/>
          </w:tcPr>
          <w:p w14:paraId="4699D9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7</w:t>
            </w:r>
          </w:p>
        </w:tc>
        <w:tc>
          <w:tcPr>
            <w:tcW w:w="1524" w:type="dxa"/>
            <w:vAlign w:val="center"/>
          </w:tcPr>
          <w:p w14:paraId="5B7F2B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4.2</w:t>
            </w:r>
          </w:p>
        </w:tc>
        <w:tc>
          <w:tcPr>
            <w:tcW w:w="1949" w:type="dxa"/>
            <w:vAlign w:val="center"/>
          </w:tcPr>
          <w:p w14:paraId="687CED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" w:bidi="ar-SA"/>
                <w:woUserID w:val="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" w:bidi="ar-SA"/>
                <w:woUserID w:val="8"/>
              </w:rPr>
              <w:t>1</w:t>
            </w:r>
          </w:p>
        </w:tc>
      </w:tr>
      <w:tr w14:paraId="369F74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continue"/>
            <w:vAlign w:val="center"/>
          </w:tcPr>
          <w:p w14:paraId="6725AF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62" w:type="dxa"/>
            <w:gridSpan w:val="2"/>
            <w:vAlign w:val="center"/>
          </w:tcPr>
          <w:p w14:paraId="5186A8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建安工程投资增速</w:t>
            </w:r>
          </w:p>
          <w:p w14:paraId="5EBDDD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（发改委）</w:t>
            </w:r>
          </w:p>
        </w:tc>
        <w:tc>
          <w:tcPr>
            <w:tcW w:w="2772" w:type="dxa"/>
            <w:gridSpan w:val="2"/>
            <w:vAlign w:val="center"/>
          </w:tcPr>
          <w:p w14:paraId="476CFE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新建商品房销售面积</w:t>
            </w:r>
          </w:p>
          <w:p w14:paraId="3A536A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增速（住建局）</w:t>
            </w:r>
          </w:p>
        </w:tc>
        <w:tc>
          <w:tcPr>
            <w:tcW w:w="3473" w:type="dxa"/>
            <w:gridSpan w:val="2"/>
            <w:vMerge w:val="restart"/>
            <w:vAlign w:val="center"/>
          </w:tcPr>
          <w:p w14:paraId="61BDBF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</w:p>
        </w:tc>
      </w:tr>
      <w:tr w14:paraId="39C43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continue"/>
            <w:vAlign w:val="center"/>
          </w:tcPr>
          <w:p w14:paraId="202044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13AFA4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季度数据</w:t>
            </w:r>
          </w:p>
        </w:tc>
        <w:tc>
          <w:tcPr>
            <w:tcW w:w="1088" w:type="dxa"/>
            <w:vAlign w:val="center"/>
          </w:tcPr>
          <w:p w14:paraId="0B2FC7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462" w:type="dxa"/>
            <w:vAlign w:val="center"/>
          </w:tcPr>
          <w:p w14:paraId="0ED65C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</w:t>
            </w: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  <w:woUserID w:val="8"/>
              </w:rPr>
              <w:t>8</w:t>
            </w: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月</w:t>
            </w:r>
          </w:p>
        </w:tc>
        <w:tc>
          <w:tcPr>
            <w:tcW w:w="1310" w:type="dxa"/>
            <w:vAlign w:val="center"/>
          </w:tcPr>
          <w:p w14:paraId="32D045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3473" w:type="dxa"/>
            <w:gridSpan w:val="2"/>
            <w:vMerge w:val="continue"/>
            <w:vAlign w:val="center"/>
          </w:tcPr>
          <w:p w14:paraId="00E764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</w:p>
        </w:tc>
      </w:tr>
      <w:tr w14:paraId="39757D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</w:trPr>
        <w:tc>
          <w:tcPr>
            <w:tcW w:w="1261" w:type="dxa"/>
            <w:vMerge w:val="continue"/>
            <w:vAlign w:val="center"/>
          </w:tcPr>
          <w:p w14:paraId="7B299B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5EDD1C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未反馈</w:t>
            </w:r>
          </w:p>
        </w:tc>
        <w:tc>
          <w:tcPr>
            <w:tcW w:w="1088" w:type="dxa"/>
            <w:vAlign w:val="center"/>
          </w:tcPr>
          <w:p w14:paraId="6F81F6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未反馈</w:t>
            </w:r>
          </w:p>
        </w:tc>
        <w:tc>
          <w:tcPr>
            <w:tcW w:w="1462" w:type="dxa"/>
            <w:vAlign w:val="center"/>
          </w:tcPr>
          <w:p w14:paraId="2DA340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  <w:woUserID w:val="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  <w:woUserID w:val="8"/>
              </w:rPr>
              <w:t>3.2</w:t>
            </w:r>
          </w:p>
        </w:tc>
        <w:tc>
          <w:tcPr>
            <w:tcW w:w="1310" w:type="dxa"/>
            <w:vAlign w:val="center"/>
          </w:tcPr>
          <w:p w14:paraId="549409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"/>
                <w:woUserID w:val="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"/>
                <w:woUserID w:val="8"/>
              </w:rPr>
              <w:t>3</w:t>
            </w:r>
          </w:p>
        </w:tc>
        <w:tc>
          <w:tcPr>
            <w:tcW w:w="3473" w:type="dxa"/>
            <w:gridSpan w:val="2"/>
            <w:vMerge w:val="continue"/>
            <w:vAlign w:val="center"/>
          </w:tcPr>
          <w:p w14:paraId="7195B7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</w:p>
        </w:tc>
      </w:tr>
    </w:tbl>
    <w:p w14:paraId="40357AE1">
      <w:pPr>
        <w:rPr>
          <w:color w:val="0000FF"/>
        </w:rPr>
      </w:pPr>
    </w:p>
    <w:p w14:paraId="0702B2D6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ind w:firstLine="1325" w:firstLineChars="300"/>
        <w:jc w:val="center"/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  <w:lang w:val="en-US" w:eastAsia="zh-CN"/>
        </w:rPr>
        <w:t>2025年经济指标情况（分月度）</w:t>
      </w:r>
    </w:p>
    <w:tbl>
      <w:tblPr>
        <w:tblStyle w:val="9"/>
        <w:tblW w:w="85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5"/>
        <w:gridCol w:w="1065"/>
        <w:gridCol w:w="1065"/>
        <w:gridCol w:w="1065"/>
        <w:gridCol w:w="1065"/>
        <w:gridCol w:w="1065"/>
        <w:gridCol w:w="1065"/>
        <w:gridCol w:w="1065"/>
      </w:tblGrid>
      <w:tr w14:paraId="3D5448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0" w:hRule="atLeast"/>
        </w:trPr>
        <w:tc>
          <w:tcPr>
            <w:tcW w:w="1065" w:type="dxa"/>
            <w:vAlign w:val="center"/>
          </w:tcPr>
          <w:p w14:paraId="4D1AE2D4">
            <w:pPr>
              <w:jc w:val="center"/>
              <w:rPr>
                <w:rFonts w:hint="eastAsia" w:ascii="华文中宋" w:hAnsi="华文中宋" w:eastAsia="华文中宋" w:cs="华文中宋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华文中宋" w:hAnsi="华文中宋" w:eastAsia="华文中宋" w:cs="华文中宋"/>
                <w:color w:val="auto"/>
                <w:sz w:val="18"/>
                <w:szCs w:val="18"/>
                <w:vertAlign w:val="baseline"/>
                <w:lang w:val="en-US" w:eastAsia="zh-CN"/>
              </w:rPr>
              <w:t>指标/月度</w:t>
            </w:r>
          </w:p>
        </w:tc>
        <w:tc>
          <w:tcPr>
            <w:tcW w:w="1065" w:type="dxa"/>
            <w:vAlign w:val="center"/>
          </w:tcPr>
          <w:p w14:paraId="0BCB3329">
            <w:pPr>
              <w:jc w:val="center"/>
              <w:rPr>
                <w:rFonts w:hint="eastAsia" w:ascii="华文中宋" w:hAnsi="华文中宋" w:eastAsia="华文中宋" w:cs="华文中宋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华文中宋" w:hAnsi="华文中宋" w:eastAsia="华文中宋" w:cs="华文中宋"/>
                <w:color w:val="auto"/>
                <w:sz w:val="18"/>
                <w:szCs w:val="18"/>
                <w:vertAlign w:val="baseline"/>
                <w:lang w:val="en-US" w:eastAsia="zh-CN"/>
              </w:rPr>
              <w:t>地区生产总值增速（%，含位次）</w:t>
            </w:r>
          </w:p>
        </w:tc>
        <w:tc>
          <w:tcPr>
            <w:tcW w:w="1065" w:type="dxa"/>
            <w:vAlign w:val="center"/>
          </w:tcPr>
          <w:p w14:paraId="5AD4E465">
            <w:pPr>
              <w:jc w:val="center"/>
              <w:rPr>
                <w:rFonts w:hint="eastAsia" w:ascii="华文中宋" w:hAnsi="华文中宋" w:eastAsia="华文中宋" w:cs="华文中宋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华文中宋" w:hAnsi="华文中宋" w:eastAsia="华文中宋" w:cs="华文中宋"/>
                <w:color w:val="auto"/>
                <w:sz w:val="18"/>
                <w:szCs w:val="18"/>
                <w:vertAlign w:val="baseline"/>
                <w:lang w:val="en-US" w:eastAsia="zh-CN"/>
              </w:rPr>
              <w:t>工业增加值增速（%，含位次）</w:t>
            </w:r>
          </w:p>
        </w:tc>
        <w:tc>
          <w:tcPr>
            <w:tcW w:w="1065" w:type="dxa"/>
            <w:vAlign w:val="center"/>
          </w:tcPr>
          <w:p w14:paraId="02EDD0F7">
            <w:pPr>
              <w:jc w:val="center"/>
              <w:rPr>
                <w:rFonts w:hint="eastAsia" w:ascii="华文中宋" w:hAnsi="华文中宋" w:eastAsia="华文中宋" w:cs="华文中宋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华文中宋" w:hAnsi="华文中宋" w:eastAsia="华文中宋" w:cs="华文中宋"/>
                <w:color w:val="auto"/>
                <w:sz w:val="18"/>
                <w:szCs w:val="18"/>
                <w:vertAlign w:val="baseline"/>
                <w:lang w:val="en-US" w:eastAsia="zh-CN"/>
              </w:rPr>
              <w:t>固定资产投资增速（%，含位次）</w:t>
            </w:r>
          </w:p>
        </w:tc>
        <w:tc>
          <w:tcPr>
            <w:tcW w:w="1065" w:type="dxa"/>
            <w:vAlign w:val="center"/>
          </w:tcPr>
          <w:p w14:paraId="2B5916B5">
            <w:pPr>
              <w:jc w:val="center"/>
              <w:rPr>
                <w:rFonts w:hint="eastAsia" w:ascii="华文中宋" w:hAnsi="华文中宋" w:eastAsia="华文中宋" w:cs="华文中宋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华文中宋" w:hAnsi="华文中宋" w:eastAsia="华文中宋" w:cs="华文中宋"/>
                <w:color w:val="auto"/>
                <w:sz w:val="18"/>
                <w:szCs w:val="18"/>
                <w:vertAlign w:val="baseline"/>
                <w:lang w:val="en-US" w:eastAsia="zh-CN"/>
              </w:rPr>
              <w:t>社消零增速（%，含位次）</w:t>
            </w:r>
          </w:p>
        </w:tc>
        <w:tc>
          <w:tcPr>
            <w:tcW w:w="1065" w:type="dxa"/>
            <w:vAlign w:val="center"/>
          </w:tcPr>
          <w:p w14:paraId="0DBC35E9">
            <w:pPr>
              <w:jc w:val="center"/>
              <w:rPr>
                <w:rFonts w:hint="eastAsia" w:ascii="华文中宋" w:hAnsi="华文中宋" w:eastAsia="华文中宋" w:cs="华文中宋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华文中宋" w:hAnsi="华文中宋" w:eastAsia="华文中宋" w:cs="华文中宋"/>
                <w:color w:val="auto"/>
                <w:sz w:val="18"/>
                <w:szCs w:val="18"/>
                <w:vertAlign w:val="baseline"/>
                <w:lang w:val="en-US" w:eastAsia="zh-CN"/>
              </w:rPr>
              <w:t>商品房销售面积增速（%，含位次）</w:t>
            </w:r>
          </w:p>
        </w:tc>
        <w:tc>
          <w:tcPr>
            <w:tcW w:w="1065" w:type="dxa"/>
            <w:vAlign w:val="center"/>
          </w:tcPr>
          <w:p w14:paraId="422A850E">
            <w:pPr>
              <w:jc w:val="center"/>
              <w:rPr>
                <w:rFonts w:hint="eastAsia" w:ascii="华文中宋" w:hAnsi="华文中宋" w:eastAsia="华文中宋" w:cs="华文中宋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华文中宋" w:hAnsi="华文中宋" w:eastAsia="华文中宋" w:cs="华文中宋"/>
                <w:color w:val="auto"/>
                <w:sz w:val="18"/>
                <w:szCs w:val="18"/>
                <w:vertAlign w:val="baseline"/>
                <w:lang w:val="en-US" w:eastAsia="zh-CN"/>
              </w:rPr>
              <w:t>服务业全口径增速（%，含位次，错月数据）</w:t>
            </w:r>
          </w:p>
        </w:tc>
        <w:tc>
          <w:tcPr>
            <w:tcW w:w="1065" w:type="dxa"/>
            <w:vAlign w:val="center"/>
          </w:tcPr>
          <w:p w14:paraId="220553E4">
            <w:pPr>
              <w:jc w:val="center"/>
              <w:rPr>
                <w:rFonts w:hint="eastAsia" w:ascii="华文中宋" w:hAnsi="华文中宋" w:eastAsia="华文中宋" w:cs="华文中宋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华文中宋" w:hAnsi="华文中宋" w:eastAsia="华文中宋" w:cs="华文中宋"/>
                <w:color w:val="auto"/>
                <w:sz w:val="18"/>
                <w:szCs w:val="18"/>
                <w:vertAlign w:val="baseline"/>
                <w:lang w:val="en-US" w:eastAsia="zh-CN"/>
              </w:rPr>
              <w:t>新增四上企业入库累计数量（个）</w:t>
            </w:r>
          </w:p>
        </w:tc>
      </w:tr>
      <w:tr w14:paraId="7D61AD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0" w:hRule="atLeast"/>
        </w:trPr>
        <w:tc>
          <w:tcPr>
            <w:tcW w:w="1065" w:type="dxa"/>
            <w:vAlign w:val="center"/>
          </w:tcPr>
          <w:p w14:paraId="45CEA25A">
            <w:pPr>
              <w:jc w:val="center"/>
              <w:rPr>
                <w:rFonts w:hint="default"/>
                <w:color w:val="auto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vertAlign w:val="baseline"/>
                <w:lang w:val="en-US" w:eastAsia="zh-CN"/>
              </w:rPr>
              <w:t>1-2月</w:t>
            </w:r>
          </w:p>
        </w:tc>
        <w:tc>
          <w:tcPr>
            <w:tcW w:w="1065" w:type="dxa"/>
            <w:vAlign w:val="center"/>
          </w:tcPr>
          <w:p w14:paraId="5AA0171D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-</w:t>
            </w:r>
          </w:p>
        </w:tc>
        <w:tc>
          <w:tcPr>
            <w:tcW w:w="1065" w:type="dxa"/>
            <w:vAlign w:val="center"/>
          </w:tcPr>
          <w:p w14:paraId="5B47252E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13.9（8）</w:t>
            </w:r>
          </w:p>
        </w:tc>
        <w:tc>
          <w:tcPr>
            <w:tcW w:w="1065" w:type="dxa"/>
            <w:vAlign w:val="center"/>
          </w:tcPr>
          <w:p w14:paraId="42CE7658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9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9"/>
              </w:rPr>
              <w:t>7.8（8）</w:t>
            </w:r>
          </w:p>
        </w:tc>
        <w:tc>
          <w:tcPr>
            <w:tcW w:w="1065" w:type="dxa"/>
            <w:vAlign w:val="center"/>
          </w:tcPr>
          <w:p w14:paraId="3DA1E648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5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5"/>
              </w:rPr>
              <w:t>6.0%（12）</w:t>
            </w:r>
          </w:p>
        </w:tc>
        <w:tc>
          <w:tcPr>
            <w:tcW w:w="1065" w:type="dxa"/>
            <w:vAlign w:val="center"/>
          </w:tcPr>
          <w:p w14:paraId="5AB2065F">
            <w:pPr>
              <w:jc w:val="center"/>
              <w:rPr>
                <w:rFonts w:hint="eastAsia"/>
                <w:color w:val="auto"/>
                <w:vertAlign w:val="baseline"/>
                <w:lang w:val="en-US" w:eastAsia="zh"/>
                <w:woUserID w:val="9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9"/>
              </w:rPr>
              <w:t>0.7</w:t>
            </w:r>
          </w:p>
        </w:tc>
        <w:tc>
          <w:tcPr>
            <w:tcW w:w="1065" w:type="dxa"/>
            <w:vAlign w:val="center"/>
          </w:tcPr>
          <w:p w14:paraId="62F6EA4A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-CN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-CN"/>
                <w:woUserID w:val="1"/>
              </w:rPr>
              <w:t>-</w:t>
            </w:r>
          </w:p>
        </w:tc>
        <w:tc>
          <w:tcPr>
            <w:tcW w:w="1065" w:type="dxa"/>
            <w:vAlign w:val="center"/>
          </w:tcPr>
          <w:p w14:paraId="2EBC5C9A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44（5）</w:t>
            </w:r>
          </w:p>
        </w:tc>
      </w:tr>
      <w:tr w14:paraId="6FA3A5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0" w:hRule="atLeast"/>
        </w:trPr>
        <w:tc>
          <w:tcPr>
            <w:tcW w:w="1065" w:type="dxa"/>
            <w:vAlign w:val="center"/>
          </w:tcPr>
          <w:p w14:paraId="362E793B">
            <w:pPr>
              <w:jc w:val="center"/>
              <w:rPr>
                <w:rFonts w:hint="default"/>
                <w:color w:val="auto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vertAlign w:val="baseline"/>
                <w:lang w:val="en-US" w:eastAsia="zh-CN"/>
              </w:rPr>
              <w:t>1-3月</w:t>
            </w:r>
          </w:p>
        </w:tc>
        <w:tc>
          <w:tcPr>
            <w:tcW w:w="1065" w:type="dxa"/>
            <w:vAlign w:val="center"/>
          </w:tcPr>
          <w:p w14:paraId="63EB061C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6.9（6）</w:t>
            </w:r>
          </w:p>
        </w:tc>
        <w:tc>
          <w:tcPr>
            <w:tcW w:w="1065" w:type="dxa"/>
            <w:vAlign w:val="center"/>
          </w:tcPr>
          <w:p w14:paraId="21F9C394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13.9（6）</w:t>
            </w:r>
          </w:p>
        </w:tc>
        <w:tc>
          <w:tcPr>
            <w:tcW w:w="1065" w:type="dxa"/>
            <w:vAlign w:val="center"/>
          </w:tcPr>
          <w:p w14:paraId="62E78D33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9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9"/>
              </w:rPr>
              <w:t>6.6（9）</w:t>
            </w:r>
          </w:p>
        </w:tc>
        <w:tc>
          <w:tcPr>
            <w:tcW w:w="1065" w:type="dxa"/>
            <w:vAlign w:val="center"/>
          </w:tcPr>
          <w:p w14:paraId="5E2D8CD8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5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5"/>
              </w:rPr>
              <w:t>5.8%（12）</w:t>
            </w:r>
          </w:p>
        </w:tc>
        <w:tc>
          <w:tcPr>
            <w:tcW w:w="1065" w:type="dxa"/>
            <w:vAlign w:val="center"/>
          </w:tcPr>
          <w:p w14:paraId="5AB1B6C7">
            <w:pPr>
              <w:jc w:val="center"/>
              <w:rPr>
                <w:rFonts w:hint="eastAsia"/>
                <w:color w:val="auto"/>
                <w:vertAlign w:val="baseline"/>
                <w:lang w:val="en-US" w:eastAsia="zh"/>
                <w:woUserID w:val="9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9"/>
              </w:rPr>
              <w:t>1.5（1）</w:t>
            </w:r>
          </w:p>
        </w:tc>
        <w:tc>
          <w:tcPr>
            <w:tcW w:w="1065" w:type="dxa"/>
            <w:vAlign w:val="center"/>
          </w:tcPr>
          <w:p w14:paraId="021F6D73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-17.4（12）</w:t>
            </w:r>
          </w:p>
        </w:tc>
        <w:tc>
          <w:tcPr>
            <w:tcW w:w="1065" w:type="dxa"/>
            <w:vAlign w:val="center"/>
          </w:tcPr>
          <w:p w14:paraId="1DE4B1B0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44（5）</w:t>
            </w:r>
          </w:p>
        </w:tc>
      </w:tr>
      <w:tr w14:paraId="773DBE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0" w:hRule="atLeast"/>
        </w:trPr>
        <w:tc>
          <w:tcPr>
            <w:tcW w:w="1065" w:type="dxa"/>
            <w:vAlign w:val="center"/>
          </w:tcPr>
          <w:p w14:paraId="023DBD51">
            <w:pPr>
              <w:jc w:val="center"/>
              <w:rPr>
                <w:rFonts w:hint="default"/>
                <w:color w:val="auto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vertAlign w:val="baseline"/>
                <w:lang w:val="en-US" w:eastAsia="zh-CN"/>
              </w:rPr>
              <w:t>1-4月</w:t>
            </w:r>
          </w:p>
        </w:tc>
        <w:tc>
          <w:tcPr>
            <w:tcW w:w="1065" w:type="dxa"/>
            <w:vAlign w:val="center"/>
          </w:tcPr>
          <w:p w14:paraId="35181B90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-</w:t>
            </w:r>
          </w:p>
        </w:tc>
        <w:tc>
          <w:tcPr>
            <w:tcW w:w="1065" w:type="dxa"/>
            <w:vAlign w:val="center"/>
          </w:tcPr>
          <w:p w14:paraId="2D9EF3EB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10.7（7）</w:t>
            </w:r>
          </w:p>
        </w:tc>
        <w:tc>
          <w:tcPr>
            <w:tcW w:w="1065" w:type="dxa"/>
            <w:vAlign w:val="center"/>
          </w:tcPr>
          <w:p w14:paraId="312C23BC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9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9"/>
              </w:rPr>
              <w:t>7.5（8）</w:t>
            </w:r>
          </w:p>
        </w:tc>
        <w:tc>
          <w:tcPr>
            <w:tcW w:w="1065" w:type="dxa"/>
            <w:vAlign w:val="center"/>
          </w:tcPr>
          <w:p w14:paraId="75A99808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5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5"/>
              </w:rPr>
              <w:t>5.4%（12）</w:t>
            </w:r>
          </w:p>
        </w:tc>
        <w:tc>
          <w:tcPr>
            <w:tcW w:w="1065" w:type="dxa"/>
            <w:vAlign w:val="center"/>
          </w:tcPr>
          <w:p w14:paraId="0DEBF181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9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9"/>
              </w:rPr>
              <w:t>4.0</w:t>
            </w:r>
          </w:p>
        </w:tc>
        <w:tc>
          <w:tcPr>
            <w:tcW w:w="1065" w:type="dxa"/>
            <w:vAlign w:val="center"/>
          </w:tcPr>
          <w:p w14:paraId="46D3FDBF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0.9（11）</w:t>
            </w:r>
          </w:p>
        </w:tc>
        <w:tc>
          <w:tcPr>
            <w:tcW w:w="1065" w:type="dxa"/>
            <w:vAlign w:val="center"/>
          </w:tcPr>
          <w:p w14:paraId="356DDD34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47（5）</w:t>
            </w:r>
          </w:p>
        </w:tc>
      </w:tr>
      <w:tr w14:paraId="7B6283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0" w:hRule="atLeast"/>
        </w:trPr>
        <w:tc>
          <w:tcPr>
            <w:tcW w:w="1065" w:type="dxa"/>
            <w:vAlign w:val="center"/>
          </w:tcPr>
          <w:p w14:paraId="54110F16">
            <w:pPr>
              <w:jc w:val="center"/>
              <w:rPr>
                <w:rFonts w:hint="default"/>
                <w:color w:val="auto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vertAlign w:val="baseline"/>
                <w:lang w:val="en-US" w:eastAsia="zh-CN"/>
              </w:rPr>
              <w:t>1-5月</w:t>
            </w:r>
          </w:p>
        </w:tc>
        <w:tc>
          <w:tcPr>
            <w:tcW w:w="1065" w:type="dxa"/>
            <w:vAlign w:val="center"/>
          </w:tcPr>
          <w:p w14:paraId="009E44BA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-</w:t>
            </w:r>
          </w:p>
        </w:tc>
        <w:tc>
          <w:tcPr>
            <w:tcW w:w="1065" w:type="dxa"/>
            <w:vAlign w:val="center"/>
          </w:tcPr>
          <w:p w14:paraId="2EE79BD0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10.0（7）</w:t>
            </w:r>
          </w:p>
        </w:tc>
        <w:tc>
          <w:tcPr>
            <w:tcW w:w="1065" w:type="dxa"/>
            <w:vAlign w:val="center"/>
          </w:tcPr>
          <w:p w14:paraId="11246498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9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9"/>
              </w:rPr>
              <w:t>7.4（9）</w:t>
            </w:r>
          </w:p>
        </w:tc>
        <w:tc>
          <w:tcPr>
            <w:tcW w:w="1065" w:type="dxa"/>
            <w:vAlign w:val="center"/>
          </w:tcPr>
          <w:p w14:paraId="71D4714E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5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5"/>
              </w:rPr>
              <w:t>5.1%（12）</w:t>
            </w:r>
          </w:p>
        </w:tc>
        <w:tc>
          <w:tcPr>
            <w:tcW w:w="1065" w:type="dxa"/>
            <w:vAlign w:val="center"/>
          </w:tcPr>
          <w:p w14:paraId="1F653F01">
            <w:pPr>
              <w:jc w:val="center"/>
              <w:rPr>
                <w:rFonts w:hint="eastAsia"/>
                <w:color w:val="auto"/>
                <w:vertAlign w:val="baseline"/>
                <w:lang w:val="en-US" w:eastAsia="zh"/>
                <w:woUserID w:val="9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9"/>
              </w:rPr>
              <w:t>4.1</w:t>
            </w:r>
          </w:p>
        </w:tc>
        <w:tc>
          <w:tcPr>
            <w:tcW w:w="1065" w:type="dxa"/>
            <w:vAlign w:val="center"/>
          </w:tcPr>
          <w:p w14:paraId="656FD94C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2.4（11）</w:t>
            </w:r>
          </w:p>
        </w:tc>
        <w:tc>
          <w:tcPr>
            <w:tcW w:w="1065" w:type="dxa"/>
            <w:vAlign w:val="center"/>
          </w:tcPr>
          <w:p w14:paraId="60DC7A0D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50（4）</w:t>
            </w:r>
          </w:p>
        </w:tc>
      </w:tr>
      <w:tr w14:paraId="523B65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0" w:hRule="atLeast"/>
        </w:trPr>
        <w:tc>
          <w:tcPr>
            <w:tcW w:w="1065" w:type="dxa"/>
            <w:vAlign w:val="center"/>
          </w:tcPr>
          <w:p w14:paraId="0AE34184">
            <w:pPr>
              <w:jc w:val="center"/>
              <w:rPr>
                <w:rFonts w:hint="default"/>
                <w:color w:val="auto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vertAlign w:val="baseline"/>
                <w:lang w:val="en-US" w:eastAsia="zh-CN"/>
              </w:rPr>
              <w:t>1-6月</w:t>
            </w:r>
          </w:p>
        </w:tc>
        <w:tc>
          <w:tcPr>
            <w:tcW w:w="1065" w:type="dxa"/>
            <w:vAlign w:val="center"/>
          </w:tcPr>
          <w:p w14:paraId="19960D51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7.5（5）</w:t>
            </w:r>
          </w:p>
        </w:tc>
        <w:tc>
          <w:tcPr>
            <w:tcW w:w="1065" w:type="dxa"/>
            <w:vAlign w:val="center"/>
          </w:tcPr>
          <w:p w14:paraId="719530C3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10.0（7）</w:t>
            </w:r>
          </w:p>
        </w:tc>
        <w:tc>
          <w:tcPr>
            <w:tcW w:w="1065" w:type="dxa"/>
            <w:vAlign w:val="center"/>
          </w:tcPr>
          <w:p w14:paraId="741D41C6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9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9"/>
              </w:rPr>
              <w:t>6.8（10）</w:t>
            </w:r>
          </w:p>
        </w:tc>
        <w:tc>
          <w:tcPr>
            <w:tcW w:w="1065" w:type="dxa"/>
            <w:vAlign w:val="center"/>
          </w:tcPr>
          <w:p w14:paraId="0662F744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5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5"/>
              </w:rPr>
              <w:t>4.8%（12）</w:t>
            </w:r>
          </w:p>
        </w:tc>
        <w:tc>
          <w:tcPr>
            <w:tcW w:w="1065" w:type="dxa"/>
            <w:vAlign w:val="center"/>
          </w:tcPr>
          <w:p w14:paraId="38699C4D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9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9"/>
              </w:rPr>
              <w:t>10.2</w:t>
            </w:r>
          </w:p>
        </w:tc>
        <w:tc>
          <w:tcPr>
            <w:tcW w:w="1065" w:type="dxa"/>
            <w:vAlign w:val="center"/>
          </w:tcPr>
          <w:p w14:paraId="5E3F0C0C">
            <w:pPr>
              <w:jc w:val="center"/>
              <w:rPr>
                <w:rFonts w:hint="default"/>
                <w:color w:val="auto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vertAlign w:val="baseline"/>
                <w:lang w:val="en-US" w:eastAsia="zh-CN"/>
              </w:rPr>
              <w:t>-</w:t>
            </w:r>
          </w:p>
        </w:tc>
        <w:tc>
          <w:tcPr>
            <w:tcW w:w="1065" w:type="dxa"/>
            <w:vAlign w:val="center"/>
          </w:tcPr>
          <w:p w14:paraId="5C63DB05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50（4）</w:t>
            </w:r>
          </w:p>
        </w:tc>
      </w:tr>
      <w:tr w14:paraId="4387B6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7" w:hRule="atLeast"/>
        </w:trPr>
        <w:tc>
          <w:tcPr>
            <w:tcW w:w="1065" w:type="dxa"/>
            <w:vAlign w:val="center"/>
          </w:tcPr>
          <w:p w14:paraId="2C284536">
            <w:pPr>
              <w:jc w:val="center"/>
              <w:rPr>
                <w:rFonts w:hint="default"/>
                <w:color w:val="auto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vertAlign w:val="baseline"/>
                <w:lang w:val="en-US" w:eastAsia="zh-CN"/>
              </w:rPr>
              <w:t>1-7月</w:t>
            </w:r>
          </w:p>
        </w:tc>
        <w:tc>
          <w:tcPr>
            <w:tcW w:w="1065" w:type="dxa"/>
            <w:vAlign w:val="center"/>
          </w:tcPr>
          <w:p w14:paraId="30097A53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-</w:t>
            </w:r>
          </w:p>
        </w:tc>
        <w:tc>
          <w:tcPr>
            <w:tcW w:w="1065" w:type="dxa"/>
            <w:vAlign w:val="center"/>
          </w:tcPr>
          <w:p w14:paraId="3F867A68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9.8（5）</w:t>
            </w:r>
          </w:p>
        </w:tc>
        <w:tc>
          <w:tcPr>
            <w:tcW w:w="1065" w:type="dxa"/>
            <w:vAlign w:val="center"/>
          </w:tcPr>
          <w:p w14:paraId="69EDB9F9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9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9"/>
              </w:rPr>
              <w:t>7.8（3）</w:t>
            </w:r>
          </w:p>
        </w:tc>
        <w:tc>
          <w:tcPr>
            <w:tcW w:w="1065" w:type="dxa"/>
            <w:vAlign w:val="center"/>
          </w:tcPr>
          <w:p w14:paraId="7818348A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5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5"/>
              </w:rPr>
              <w:t>4.7%（12）</w:t>
            </w:r>
          </w:p>
        </w:tc>
        <w:tc>
          <w:tcPr>
            <w:tcW w:w="1065" w:type="dxa"/>
            <w:vAlign w:val="center"/>
          </w:tcPr>
          <w:p w14:paraId="5248505D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8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9"/>
              </w:rPr>
              <w:t>6.1</w:t>
            </w:r>
            <w:r>
              <w:rPr>
                <w:rFonts w:hint="eastAsia"/>
                <w:color w:val="auto"/>
                <w:vertAlign w:val="baseline"/>
                <w:lang w:val="en-US" w:eastAsia="zh"/>
                <w:woUserID w:val="8"/>
              </w:rPr>
              <w:t>（3）</w:t>
            </w:r>
          </w:p>
        </w:tc>
        <w:tc>
          <w:tcPr>
            <w:tcW w:w="1065" w:type="dxa"/>
            <w:vAlign w:val="center"/>
          </w:tcPr>
          <w:p w14:paraId="3922EB8C">
            <w:pPr>
              <w:jc w:val="center"/>
              <w:rPr>
                <w:rFonts w:hint="default"/>
                <w:color w:val="auto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vertAlign w:val="baseline"/>
                <w:lang w:val="en-US" w:eastAsia="zh-CN"/>
              </w:rPr>
              <w:t>4.48</w:t>
            </w:r>
          </w:p>
        </w:tc>
        <w:tc>
          <w:tcPr>
            <w:tcW w:w="1065" w:type="dxa"/>
            <w:vAlign w:val="center"/>
          </w:tcPr>
          <w:p w14:paraId="76DE4F0D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51</w:t>
            </w:r>
          </w:p>
        </w:tc>
      </w:tr>
      <w:tr w14:paraId="208A84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7" w:hRule="atLeast"/>
        </w:trPr>
        <w:tc>
          <w:tcPr>
            <w:tcW w:w="1065" w:type="dxa"/>
            <w:vAlign w:val="center"/>
          </w:tcPr>
          <w:p w14:paraId="4764296D">
            <w:pPr>
              <w:jc w:val="center"/>
              <w:rPr>
                <w:rFonts w:hint="default"/>
                <w:color w:val="auto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vertAlign w:val="baseline"/>
                <w:lang w:val="en-US" w:eastAsia="zh-CN"/>
              </w:rPr>
              <w:t>1-8月</w:t>
            </w:r>
          </w:p>
        </w:tc>
        <w:tc>
          <w:tcPr>
            <w:tcW w:w="1065" w:type="dxa"/>
            <w:vAlign w:val="center"/>
          </w:tcPr>
          <w:p w14:paraId="2B3AB864">
            <w:pPr>
              <w:jc w:val="center"/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-</w:t>
            </w:r>
          </w:p>
        </w:tc>
        <w:tc>
          <w:tcPr>
            <w:tcW w:w="1065" w:type="dxa"/>
            <w:vAlign w:val="center"/>
          </w:tcPr>
          <w:p w14:paraId="250A967A">
            <w:pPr>
              <w:jc w:val="center"/>
              <w:rPr>
                <w:rFonts w:hint="default" w:eastAsia="宋体"/>
                <w:color w:val="auto"/>
                <w:vertAlign w:val="baseline"/>
                <w:lang w:val="en-US" w:eastAsia="zh-CN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-CN"/>
                <w:woUserID w:val="1"/>
              </w:rPr>
              <w:t>9.7（6）</w:t>
            </w:r>
          </w:p>
        </w:tc>
        <w:tc>
          <w:tcPr>
            <w:tcW w:w="1065" w:type="dxa"/>
            <w:vAlign w:val="center"/>
          </w:tcPr>
          <w:p w14:paraId="04A14E0D">
            <w:pPr>
              <w:jc w:val="center"/>
              <w:rPr>
                <w:rFonts w:hint="default" w:eastAsia="宋体"/>
                <w:color w:val="auto"/>
                <w:vertAlign w:val="baseline"/>
                <w:lang w:val="en-US" w:eastAsia="zh-CN"/>
                <w:woUserID w:val="9"/>
              </w:rPr>
            </w:pPr>
            <w:r>
              <w:rPr>
                <w:rFonts w:hint="eastAsia"/>
                <w:color w:val="auto"/>
                <w:vertAlign w:val="baseline"/>
                <w:lang w:val="en-US" w:eastAsia="zh-CN"/>
                <w:woUserID w:val="9"/>
              </w:rPr>
              <w:t>8.6（1）</w:t>
            </w:r>
          </w:p>
        </w:tc>
        <w:tc>
          <w:tcPr>
            <w:tcW w:w="1065" w:type="dxa"/>
            <w:vAlign w:val="center"/>
          </w:tcPr>
          <w:p w14:paraId="5C614FE0">
            <w:pPr>
              <w:jc w:val="center"/>
              <w:rPr>
                <w:rFonts w:hint="default" w:eastAsia="宋体"/>
                <w:color w:val="auto"/>
                <w:vertAlign w:val="baseline"/>
                <w:lang w:val="en-US" w:eastAsia="zh-CN"/>
                <w:woUserID w:val="5"/>
              </w:rPr>
            </w:pPr>
            <w:r>
              <w:rPr>
                <w:rFonts w:hint="eastAsia"/>
                <w:color w:val="auto"/>
                <w:vertAlign w:val="baseline"/>
                <w:lang w:val="en-US" w:eastAsia="zh-CN"/>
                <w:woUserID w:val="5"/>
              </w:rPr>
              <w:t>4.3（12）</w:t>
            </w:r>
          </w:p>
        </w:tc>
        <w:tc>
          <w:tcPr>
            <w:tcW w:w="1065" w:type="dxa"/>
            <w:vAlign w:val="center"/>
          </w:tcPr>
          <w:p w14:paraId="5FE7CF36">
            <w:pPr>
              <w:jc w:val="center"/>
              <w:rPr>
                <w:rFonts w:hint="default" w:eastAsia="宋体"/>
                <w:color w:val="auto"/>
                <w:vertAlign w:val="baseline"/>
                <w:lang w:val="en-US" w:eastAsia="zh-CN"/>
                <w:woUserID w:val="9"/>
              </w:rPr>
            </w:pPr>
            <w:r>
              <w:rPr>
                <w:rFonts w:hint="eastAsia"/>
                <w:color w:val="auto"/>
                <w:vertAlign w:val="baseline"/>
                <w:lang w:val="en-US" w:eastAsia="zh-CN"/>
                <w:woUserID w:val="9"/>
              </w:rPr>
              <w:t>3.2（3）</w:t>
            </w:r>
          </w:p>
        </w:tc>
        <w:tc>
          <w:tcPr>
            <w:tcW w:w="1065" w:type="dxa"/>
            <w:vAlign w:val="center"/>
          </w:tcPr>
          <w:p w14:paraId="32B00587">
            <w:pPr>
              <w:jc w:val="center"/>
              <w:rPr>
                <w:rFonts w:hint="default"/>
                <w:color w:val="auto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vertAlign w:val="baseline"/>
                <w:lang w:val="en-US" w:eastAsia="zh-CN"/>
              </w:rPr>
              <w:t>-0.8</w:t>
            </w:r>
          </w:p>
        </w:tc>
        <w:tc>
          <w:tcPr>
            <w:tcW w:w="1065" w:type="dxa"/>
            <w:vAlign w:val="center"/>
          </w:tcPr>
          <w:p w14:paraId="3CE332E6">
            <w:pPr>
              <w:jc w:val="center"/>
              <w:rPr>
                <w:rFonts w:hint="default" w:eastAsia="宋体"/>
                <w:color w:val="auto"/>
                <w:vertAlign w:val="baseline"/>
                <w:lang w:val="en-US" w:eastAsia="zh-CN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-CN"/>
                <w:woUserID w:val="1"/>
              </w:rPr>
              <w:t>55</w:t>
            </w:r>
          </w:p>
        </w:tc>
      </w:tr>
    </w:tbl>
    <w:p w14:paraId="33F97961">
      <w:pPr>
        <w:jc w:val="center"/>
        <w:rPr>
          <w:rFonts w:hint="default"/>
          <w:color w:val="0000FF"/>
          <w:lang w:val="en-US" w:eastAsia="zh-CN"/>
        </w:rPr>
      </w:pPr>
      <w:bookmarkStart w:id="1" w:name="_GoBack"/>
      <w:bookmarkEnd w:id="1"/>
    </w:p>
    <w:sectPr>
      <w:footerReference r:id="rId4" w:type="default"/>
      <w:pgSz w:w="11906" w:h="16838"/>
      <w:pgMar w:top="1134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2215DBB-9F33-4060-80BD-37F0B0E7445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2" w:fontKey="{F95BBC07-7DDA-4495-B91F-E5A2EE397CB3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1E48F0CB-FAC5-428C-91B9-F72468DA150F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C4BFE4CD-FF58-4FE2-BB3F-F751B14463E3}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5" w:fontKey="{189EBE27-2F28-4174-A234-C57CB42A9CC5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6" w:fontKey="{DA0C22EE-76E0-4CD8-A5E1-15A36555CD31}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7" w:fontKey="{C7DA0BAE-AC79-4291-8E01-C59BC9BADCA3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8CE95F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50BE185">
                          <w:pPr>
                            <w:pStyle w:val="5"/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50BE185">
                    <w:pPr>
                      <w:pStyle w:val="5"/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6492C9"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FmZWIzNDg2MmIzZjExOTIzMmViNTBmYTMwYTk0ZWYifQ=="/>
  </w:docVars>
  <w:rsids>
    <w:rsidRoot w:val="2B5C1C38"/>
    <w:rsid w:val="000B6D5A"/>
    <w:rsid w:val="00B150C6"/>
    <w:rsid w:val="016A5229"/>
    <w:rsid w:val="01AD6E83"/>
    <w:rsid w:val="01FA24EA"/>
    <w:rsid w:val="020379CE"/>
    <w:rsid w:val="0213766F"/>
    <w:rsid w:val="02922C89"/>
    <w:rsid w:val="02EA41B2"/>
    <w:rsid w:val="047343F5"/>
    <w:rsid w:val="04863C1B"/>
    <w:rsid w:val="048B25ED"/>
    <w:rsid w:val="061B11E8"/>
    <w:rsid w:val="064047AA"/>
    <w:rsid w:val="065B3B61"/>
    <w:rsid w:val="066F5D2B"/>
    <w:rsid w:val="06F27547"/>
    <w:rsid w:val="07603356"/>
    <w:rsid w:val="07794418"/>
    <w:rsid w:val="07797E87"/>
    <w:rsid w:val="078737E4"/>
    <w:rsid w:val="07CC7DDD"/>
    <w:rsid w:val="07D21D7A"/>
    <w:rsid w:val="07D33702"/>
    <w:rsid w:val="080C528C"/>
    <w:rsid w:val="085421BF"/>
    <w:rsid w:val="08982B65"/>
    <w:rsid w:val="089A4646"/>
    <w:rsid w:val="09190F39"/>
    <w:rsid w:val="09803589"/>
    <w:rsid w:val="09F558AC"/>
    <w:rsid w:val="0A2A6843"/>
    <w:rsid w:val="0A3B1E0F"/>
    <w:rsid w:val="0A79028B"/>
    <w:rsid w:val="0A825391"/>
    <w:rsid w:val="0B2D79F3"/>
    <w:rsid w:val="0B84338B"/>
    <w:rsid w:val="0BBF2615"/>
    <w:rsid w:val="0CA37841"/>
    <w:rsid w:val="0CBD6B55"/>
    <w:rsid w:val="0CD619C5"/>
    <w:rsid w:val="0CE95B9C"/>
    <w:rsid w:val="0D121CFD"/>
    <w:rsid w:val="0D341D3A"/>
    <w:rsid w:val="0D4E54D5"/>
    <w:rsid w:val="0D5F19BA"/>
    <w:rsid w:val="0D660F9A"/>
    <w:rsid w:val="0DA815B3"/>
    <w:rsid w:val="0DED5218"/>
    <w:rsid w:val="0E8F69CA"/>
    <w:rsid w:val="0E96765D"/>
    <w:rsid w:val="0EF12AE6"/>
    <w:rsid w:val="0F19203C"/>
    <w:rsid w:val="0F3026C4"/>
    <w:rsid w:val="0F563291"/>
    <w:rsid w:val="0F84360C"/>
    <w:rsid w:val="0FE15E6D"/>
    <w:rsid w:val="0FEA40CE"/>
    <w:rsid w:val="10B62239"/>
    <w:rsid w:val="10DA645D"/>
    <w:rsid w:val="118D70CB"/>
    <w:rsid w:val="120E7E53"/>
    <w:rsid w:val="12BA3179"/>
    <w:rsid w:val="133E6515"/>
    <w:rsid w:val="134A310C"/>
    <w:rsid w:val="1351449B"/>
    <w:rsid w:val="13B12A3E"/>
    <w:rsid w:val="13CA31F7"/>
    <w:rsid w:val="1457163D"/>
    <w:rsid w:val="14611454"/>
    <w:rsid w:val="14890FAC"/>
    <w:rsid w:val="14900FF3"/>
    <w:rsid w:val="149A5040"/>
    <w:rsid w:val="14B95392"/>
    <w:rsid w:val="14EB7FD7"/>
    <w:rsid w:val="15221E3A"/>
    <w:rsid w:val="15581B10"/>
    <w:rsid w:val="156C55BC"/>
    <w:rsid w:val="1573694A"/>
    <w:rsid w:val="15A91C10"/>
    <w:rsid w:val="15C42D02"/>
    <w:rsid w:val="15CA4DE4"/>
    <w:rsid w:val="15F335E7"/>
    <w:rsid w:val="15FE030B"/>
    <w:rsid w:val="160475A2"/>
    <w:rsid w:val="178A1D29"/>
    <w:rsid w:val="182C2DE0"/>
    <w:rsid w:val="18A84B5D"/>
    <w:rsid w:val="18B06FD7"/>
    <w:rsid w:val="18C43019"/>
    <w:rsid w:val="18E86D07"/>
    <w:rsid w:val="18F51424"/>
    <w:rsid w:val="1951074E"/>
    <w:rsid w:val="19CA28B1"/>
    <w:rsid w:val="1A0A7151"/>
    <w:rsid w:val="1A4C776A"/>
    <w:rsid w:val="1A710F7F"/>
    <w:rsid w:val="1A89451A"/>
    <w:rsid w:val="1A8D50BE"/>
    <w:rsid w:val="1A9C0B0E"/>
    <w:rsid w:val="1AE5188A"/>
    <w:rsid w:val="1B296F56"/>
    <w:rsid w:val="1C041A09"/>
    <w:rsid w:val="1C142509"/>
    <w:rsid w:val="1C1B2B26"/>
    <w:rsid w:val="1C35495A"/>
    <w:rsid w:val="1CB6711D"/>
    <w:rsid w:val="1CEC6777"/>
    <w:rsid w:val="1D310127"/>
    <w:rsid w:val="1DB63878"/>
    <w:rsid w:val="1E0933F1"/>
    <w:rsid w:val="1E3D5D47"/>
    <w:rsid w:val="1E5D5F9D"/>
    <w:rsid w:val="1E7E7C75"/>
    <w:rsid w:val="1EF94A0C"/>
    <w:rsid w:val="20D81D57"/>
    <w:rsid w:val="20F14BC7"/>
    <w:rsid w:val="21C20E86"/>
    <w:rsid w:val="221F7512"/>
    <w:rsid w:val="2322550C"/>
    <w:rsid w:val="23400F93"/>
    <w:rsid w:val="23BF2B98"/>
    <w:rsid w:val="23F0560A"/>
    <w:rsid w:val="241C3895"/>
    <w:rsid w:val="242464CC"/>
    <w:rsid w:val="242537B9"/>
    <w:rsid w:val="244A2F6C"/>
    <w:rsid w:val="245711E5"/>
    <w:rsid w:val="257A518B"/>
    <w:rsid w:val="25F75CDF"/>
    <w:rsid w:val="26211AAB"/>
    <w:rsid w:val="262A6E79"/>
    <w:rsid w:val="273D2914"/>
    <w:rsid w:val="282A314C"/>
    <w:rsid w:val="285144E4"/>
    <w:rsid w:val="28B61EC7"/>
    <w:rsid w:val="28E13773"/>
    <w:rsid w:val="28EB5676"/>
    <w:rsid w:val="291E22D1"/>
    <w:rsid w:val="297F3B23"/>
    <w:rsid w:val="29A0362E"/>
    <w:rsid w:val="29A24CB1"/>
    <w:rsid w:val="29C55347"/>
    <w:rsid w:val="2A0D2590"/>
    <w:rsid w:val="2A6E7289"/>
    <w:rsid w:val="2AB54598"/>
    <w:rsid w:val="2B116592"/>
    <w:rsid w:val="2B481888"/>
    <w:rsid w:val="2B5C1C38"/>
    <w:rsid w:val="2CA9155E"/>
    <w:rsid w:val="2CDF446E"/>
    <w:rsid w:val="2D6F75A0"/>
    <w:rsid w:val="2EF91817"/>
    <w:rsid w:val="30BD7FBD"/>
    <w:rsid w:val="30E738F1"/>
    <w:rsid w:val="311B6281"/>
    <w:rsid w:val="31372595"/>
    <w:rsid w:val="31490108"/>
    <w:rsid w:val="31540F86"/>
    <w:rsid w:val="315419A0"/>
    <w:rsid w:val="317038E6"/>
    <w:rsid w:val="317B6730"/>
    <w:rsid w:val="31F234AC"/>
    <w:rsid w:val="325F4087"/>
    <w:rsid w:val="327F0285"/>
    <w:rsid w:val="327F5542"/>
    <w:rsid w:val="32C03301"/>
    <w:rsid w:val="32D06779"/>
    <w:rsid w:val="32DE5E17"/>
    <w:rsid w:val="32E91BA2"/>
    <w:rsid w:val="3344502A"/>
    <w:rsid w:val="33445D70"/>
    <w:rsid w:val="336D632F"/>
    <w:rsid w:val="339A10EE"/>
    <w:rsid w:val="33F40CA7"/>
    <w:rsid w:val="346371B6"/>
    <w:rsid w:val="34A02734"/>
    <w:rsid w:val="350C7C26"/>
    <w:rsid w:val="35132F06"/>
    <w:rsid w:val="363860C1"/>
    <w:rsid w:val="369A451D"/>
    <w:rsid w:val="36F2086A"/>
    <w:rsid w:val="38134B22"/>
    <w:rsid w:val="38353194"/>
    <w:rsid w:val="38765C86"/>
    <w:rsid w:val="388F02BB"/>
    <w:rsid w:val="38BD1B07"/>
    <w:rsid w:val="38D27F89"/>
    <w:rsid w:val="392B2900"/>
    <w:rsid w:val="39D53485"/>
    <w:rsid w:val="39E430C3"/>
    <w:rsid w:val="3A013C75"/>
    <w:rsid w:val="3A213355"/>
    <w:rsid w:val="3A255AA1"/>
    <w:rsid w:val="3A5E2E76"/>
    <w:rsid w:val="3AD201B7"/>
    <w:rsid w:val="3AD82C28"/>
    <w:rsid w:val="3AF17846"/>
    <w:rsid w:val="3AFE1BEF"/>
    <w:rsid w:val="3AFF8432"/>
    <w:rsid w:val="3B021A53"/>
    <w:rsid w:val="3B0E28BC"/>
    <w:rsid w:val="3B9A1C8B"/>
    <w:rsid w:val="3BE26AE1"/>
    <w:rsid w:val="3C2123AD"/>
    <w:rsid w:val="3C236125"/>
    <w:rsid w:val="3C4E6795"/>
    <w:rsid w:val="3C636521"/>
    <w:rsid w:val="3C756255"/>
    <w:rsid w:val="3CC05722"/>
    <w:rsid w:val="3D2A703F"/>
    <w:rsid w:val="3D775644"/>
    <w:rsid w:val="3E952BDE"/>
    <w:rsid w:val="3F676898"/>
    <w:rsid w:val="40784565"/>
    <w:rsid w:val="41994793"/>
    <w:rsid w:val="41C01CC2"/>
    <w:rsid w:val="421D7172"/>
    <w:rsid w:val="425D7EB7"/>
    <w:rsid w:val="42612A7A"/>
    <w:rsid w:val="42C13FA2"/>
    <w:rsid w:val="42DC4A8D"/>
    <w:rsid w:val="43025564"/>
    <w:rsid w:val="436A253D"/>
    <w:rsid w:val="43CE2E1A"/>
    <w:rsid w:val="43F62371"/>
    <w:rsid w:val="445D7CFA"/>
    <w:rsid w:val="44DF4BB3"/>
    <w:rsid w:val="44E4666D"/>
    <w:rsid w:val="45433394"/>
    <w:rsid w:val="45A656D1"/>
    <w:rsid w:val="46644DBA"/>
    <w:rsid w:val="46731A57"/>
    <w:rsid w:val="46DB0986"/>
    <w:rsid w:val="46F1348B"/>
    <w:rsid w:val="46FC1A4C"/>
    <w:rsid w:val="471D2703"/>
    <w:rsid w:val="473072F3"/>
    <w:rsid w:val="47940FAF"/>
    <w:rsid w:val="48894BB5"/>
    <w:rsid w:val="48944DBC"/>
    <w:rsid w:val="48E11A0D"/>
    <w:rsid w:val="494D47E1"/>
    <w:rsid w:val="49E05655"/>
    <w:rsid w:val="49E35526"/>
    <w:rsid w:val="49FE3D2D"/>
    <w:rsid w:val="4A756B8A"/>
    <w:rsid w:val="4A82656C"/>
    <w:rsid w:val="4B09298A"/>
    <w:rsid w:val="4B8D2674"/>
    <w:rsid w:val="4BEB4ADC"/>
    <w:rsid w:val="4C6D0CF6"/>
    <w:rsid w:val="4CEA0599"/>
    <w:rsid w:val="4D1D3062"/>
    <w:rsid w:val="4E28459B"/>
    <w:rsid w:val="4EB8427F"/>
    <w:rsid w:val="4EFD45B3"/>
    <w:rsid w:val="4F131B0C"/>
    <w:rsid w:val="4F31425D"/>
    <w:rsid w:val="4F3F0B11"/>
    <w:rsid w:val="4FB31116"/>
    <w:rsid w:val="4FF764F0"/>
    <w:rsid w:val="500238DC"/>
    <w:rsid w:val="503C55AF"/>
    <w:rsid w:val="5077187E"/>
    <w:rsid w:val="50E7376D"/>
    <w:rsid w:val="51222C65"/>
    <w:rsid w:val="512A365A"/>
    <w:rsid w:val="512D0F30"/>
    <w:rsid w:val="51BB2504"/>
    <w:rsid w:val="530E39A3"/>
    <w:rsid w:val="53147BC5"/>
    <w:rsid w:val="53751109"/>
    <w:rsid w:val="544D723E"/>
    <w:rsid w:val="54640C31"/>
    <w:rsid w:val="552D3719"/>
    <w:rsid w:val="55546EF7"/>
    <w:rsid w:val="559D264C"/>
    <w:rsid w:val="55DD513F"/>
    <w:rsid w:val="55DDBC6D"/>
    <w:rsid w:val="55F66200"/>
    <w:rsid w:val="560426CB"/>
    <w:rsid w:val="569A4DDE"/>
    <w:rsid w:val="56CD51B3"/>
    <w:rsid w:val="56D5019B"/>
    <w:rsid w:val="57081358"/>
    <w:rsid w:val="57323268"/>
    <w:rsid w:val="5737262D"/>
    <w:rsid w:val="57430FD1"/>
    <w:rsid w:val="575757B0"/>
    <w:rsid w:val="5890597E"/>
    <w:rsid w:val="58B11D29"/>
    <w:rsid w:val="58E3165F"/>
    <w:rsid w:val="58F92290"/>
    <w:rsid w:val="5AD97498"/>
    <w:rsid w:val="5AE40D1D"/>
    <w:rsid w:val="5B431A41"/>
    <w:rsid w:val="5B6C658C"/>
    <w:rsid w:val="5BD62219"/>
    <w:rsid w:val="5C28645E"/>
    <w:rsid w:val="5C3E620B"/>
    <w:rsid w:val="5C967DF5"/>
    <w:rsid w:val="5D1B550A"/>
    <w:rsid w:val="5D235B2D"/>
    <w:rsid w:val="5D5553E7"/>
    <w:rsid w:val="5DFD637E"/>
    <w:rsid w:val="5E636240"/>
    <w:rsid w:val="5EA424AB"/>
    <w:rsid w:val="5EAC56AE"/>
    <w:rsid w:val="5EB6652D"/>
    <w:rsid w:val="5F7DBEF8"/>
    <w:rsid w:val="5F8FE918"/>
    <w:rsid w:val="5FAE3F0B"/>
    <w:rsid w:val="5FB62134"/>
    <w:rsid w:val="5FDD18FA"/>
    <w:rsid w:val="5FEC48FC"/>
    <w:rsid w:val="5FF429E6"/>
    <w:rsid w:val="600A4823"/>
    <w:rsid w:val="602A71D2"/>
    <w:rsid w:val="603C4F45"/>
    <w:rsid w:val="604C29C3"/>
    <w:rsid w:val="61357BDD"/>
    <w:rsid w:val="615A37FC"/>
    <w:rsid w:val="61954924"/>
    <w:rsid w:val="61CD7BCD"/>
    <w:rsid w:val="61D4389A"/>
    <w:rsid w:val="61E0223F"/>
    <w:rsid w:val="61EA1856"/>
    <w:rsid w:val="61F62C4B"/>
    <w:rsid w:val="621239F1"/>
    <w:rsid w:val="621352DF"/>
    <w:rsid w:val="623C143F"/>
    <w:rsid w:val="627806C9"/>
    <w:rsid w:val="629E17B2"/>
    <w:rsid w:val="62C76F5B"/>
    <w:rsid w:val="63B514A9"/>
    <w:rsid w:val="644115AE"/>
    <w:rsid w:val="647933E3"/>
    <w:rsid w:val="64DC0A3A"/>
    <w:rsid w:val="65896632"/>
    <w:rsid w:val="65A4073A"/>
    <w:rsid w:val="65DC4ACB"/>
    <w:rsid w:val="65DE20D0"/>
    <w:rsid w:val="6609788A"/>
    <w:rsid w:val="66A16C24"/>
    <w:rsid w:val="66E23B23"/>
    <w:rsid w:val="67162F41"/>
    <w:rsid w:val="672C7CD4"/>
    <w:rsid w:val="677B38AC"/>
    <w:rsid w:val="68190258"/>
    <w:rsid w:val="681A5D7E"/>
    <w:rsid w:val="68E5013A"/>
    <w:rsid w:val="68F54D1E"/>
    <w:rsid w:val="691058D0"/>
    <w:rsid w:val="693B1F92"/>
    <w:rsid w:val="6953779A"/>
    <w:rsid w:val="696F5C56"/>
    <w:rsid w:val="69CB37D4"/>
    <w:rsid w:val="69CE0BCF"/>
    <w:rsid w:val="6A254C33"/>
    <w:rsid w:val="6A2A7182"/>
    <w:rsid w:val="6AFD12B6"/>
    <w:rsid w:val="6B293E71"/>
    <w:rsid w:val="6B8F25DF"/>
    <w:rsid w:val="6B9F7803"/>
    <w:rsid w:val="6BC70CEF"/>
    <w:rsid w:val="6C831097"/>
    <w:rsid w:val="6CB177E0"/>
    <w:rsid w:val="6D04610E"/>
    <w:rsid w:val="6DB9605E"/>
    <w:rsid w:val="6EBE0A04"/>
    <w:rsid w:val="6F0B4673"/>
    <w:rsid w:val="6F854425"/>
    <w:rsid w:val="6F873A86"/>
    <w:rsid w:val="6FB41588"/>
    <w:rsid w:val="6FB7C29B"/>
    <w:rsid w:val="6FFE6260"/>
    <w:rsid w:val="700026E9"/>
    <w:rsid w:val="70FC5BF4"/>
    <w:rsid w:val="713A1AFD"/>
    <w:rsid w:val="71E01323"/>
    <w:rsid w:val="72185137"/>
    <w:rsid w:val="723B2C85"/>
    <w:rsid w:val="72442376"/>
    <w:rsid w:val="726E514B"/>
    <w:rsid w:val="726F6CC7"/>
    <w:rsid w:val="73374C56"/>
    <w:rsid w:val="73A155A6"/>
    <w:rsid w:val="73C53042"/>
    <w:rsid w:val="74177616"/>
    <w:rsid w:val="74940C67"/>
    <w:rsid w:val="74A72748"/>
    <w:rsid w:val="74E2752E"/>
    <w:rsid w:val="76292989"/>
    <w:rsid w:val="76522B87"/>
    <w:rsid w:val="76C03F95"/>
    <w:rsid w:val="76C53359"/>
    <w:rsid w:val="77AE5890"/>
    <w:rsid w:val="77D44CF1"/>
    <w:rsid w:val="77D4763B"/>
    <w:rsid w:val="77FE62EC"/>
    <w:rsid w:val="786F7A21"/>
    <w:rsid w:val="78C401A6"/>
    <w:rsid w:val="78CE1DD7"/>
    <w:rsid w:val="79960FDD"/>
    <w:rsid w:val="79A11E5C"/>
    <w:rsid w:val="79BA4CCB"/>
    <w:rsid w:val="79E2650F"/>
    <w:rsid w:val="79E53214"/>
    <w:rsid w:val="79F04194"/>
    <w:rsid w:val="7A3B7A43"/>
    <w:rsid w:val="7A6D1D3E"/>
    <w:rsid w:val="7AC12F0E"/>
    <w:rsid w:val="7AFD7566"/>
    <w:rsid w:val="7BF65CB2"/>
    <w:rsid w:val="7D954702"/>
    <w:rsid w:val="7DDDE985"/>
    <w:rsid w:val="7DE762AB"/>
    <w:rsid w:val="7E521976"/>
    <w:rsid w:val="7E8B2623"/>
    <w:rsid w:val="7E971A7F"/>
    <w:rsid w:val="7EFBA093"/>
    <w:rsid w:val="7F4E25C4"/>
    <w:rsid w:val="7F773B3A"/>
    <w:rsid w:val="7F822EBC"/>
    <w:rsid w:val="7FC47456"/>
    <w:rsid w:val="7FD26E72"/>
    <w:rsid w:val="ADFF42DA"/>
    <w:rsid w:val="B5E3019D"/>
    <w:rsid w:val="BBF99893"/>
    <w:rsid w:val="BD5DE58E"/>
    <w:rsid w:val="BEBD85F9"/>
    <w:rsid w:val="BFF70121"/>
    <w:rsid w:val="CBAF08C9"/>
    <w:rsid w:val="DD7F8E1B"/>
    <w:rsid w:val="E7C74452"/>
    <w:rsid w:val="FAD6BD3F"/>
    <w:rsid w:val="FDDB9A06"/>
    <w:rsid w:val="FEDF84A0"/>
    <w:rsid w:val="FF9DB688"/>
    <w:rsid w:val="FFEF24F9"/>
    <w:rsid w:val="FFFDD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 w:eastAsia="宋体" w:cs="Times New Roman"/>
      <w:b/>
      <w:kern w:val="0"/>
      <w:sz w:val="36"/>
      <w:szCs w:val="36"/>
    </w:rPr>
  </w:style>
  <w:style w:type="paragraph" w:styleId="3">
    <w:name w:val="heading 3"/>
    <w:basedOn w:val="1"/>
    <w:next w:val="1"/>
    <w:autoRedefine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next w:val="1"/>
    <w:qFormat/>
    <w:uiPriority w:val="0"/>
    <w:pPr>
      <w:spacing w:after="120"/>
    </w:pPr>
  </w:style>
  <w:style w:type="paragraph" w:styleId="5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Body Text First Indent"/>
    <w:basedOn w:val="4"/>
    <w:next w:val="1"/>
    <w:autoRedefine/>
    <w:qFormat/>
    <w:uiPriority w:val="0"/>
    <w:pPr>
      <w:spacing w:after="0" w:line="600" w:lineRule="exact"/>
      <w:ind w:firstLine="420"/>
    </w:pPr>
    <w:rPr>
      <w:rFonts w:ascii="Times New Roman" w:hAnsi="Times New Roman"/>
      <w:bCs/>
      <w:sz w:val="30"/>
    </w:rPr>
  </w:style>
  <w:style w:type="table" w:styleId="9">
    <w:name w:val="Table Grid"/>
    <w:basedOn w:val="8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1">
    <w:name w:val="正文文本首行缩进1"/>
    <w:basedOn w:val="4"/>
    <w:autoRedefine/>
    <w:qFormat/>
    <w:uiPriority w:val="0"/>
    <w:pPr>
      <w:spacing w:line="600" w:lineRule="exact"/>
      <w:ind w:firstLine="420"/>
    </w:pPr>
    <w:rPr>
      <w:bCs/>
      <w:sz w:val="30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1664</Words>
  <Characters>2008</Characters>
  <Lines>0</Lines>
  <Paragraphs>0</Paragraphs>
  <TotalTime>3</TotalTime>
  <ScaleCrop>false</ScaleCrop>
  <LinksUpToDate>false</LinksUpToDate>
  <CharactersWithSpaces>2008</CharactersWithSpaces>
  <Application>WPS Office_12.1.0.22089_F1E327BC-269C-435d-A152-05C5408002CA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2024-06-12T22:47:00Z</dcterms:created>
  <dc:creator>玉洁</dc:creator>
  <cp:lastModifiedBy>WPS_1219258675</cp:lastModifiedBy>
  <cp:lastPrinted>2025-04-27T17:54:00Z</cp:lastPrinted>
  <dcterms:modified xsi:type="dcterms:W3CDTF">2025-09-29T09:26:33Z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2052-12.1.0.22089</vt:lpwstr>
  </property>
  <property fmtid="{D5CDD505-2E9C-101B-9397-08002B2CF9AE}" pid="3" name="ICV">
    <vt:lpwstr>92CC18210AB247A297059A7016BB11FD_13</vt:lpwstr>
  </property>
  <property fmtid="{D5CDD505-2E9C-101B-9397-08002B2CF9AE}" pid="4" name="KSOTemplateDocerSaveRecord">
    <vt:lpwstr>eyJoZGlkIjoiZWYxYmJkYTZmMjQ2NmEwNWQzMjEzNGM2YjA1Zjc0YTMiLCJ1c2VySWQiOiIxMjE5MjU4Njc1In0=</vt:lpwstr>
  </property>
</Properties>
</file>